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BC5" w:rsidRDefault="00E35BC5" w:rsidP="00985589">
      <w:pPr>
        <w:jc w:val="center"/>
      </w:pPr>
    </w:p>
    <w:p w:rsidR="00E35BC5" w:rsidRDefault="00E35BC5" w:rsidP="00985589">
      <w:pPr>
        <w:jc w:val="center"/>
      </w:pPr>
    </w:p>
    <w:p w:rsidR="00E35BC5" w:rsidRDefault="00E35BC5" w:rsidP="00985589">
      <w:pPr>
        <w:jc w:val="center"/>
      </w:pPr>
    </w:p>
    <w:p w:rsidR="007C3442" w:rsidRDefault="00985589" w:rsidP="007C3442">
      <w:pPr>
        <w:jc w:val="center"/>
        <w:rPr>
          <w:rFonts w:ascii="Arial" w:hAnsi="Arial"/>
          <w:b/>
          <w:bCs/>
          <w:sz w:val="58"/>
          <w:szCs w:val="58"/>
          <w:rtl/>
        </w:rPr>
      </w:pPr>
      <w:r>
        <w:rPr>
          <w:rFonts w:hint="cs"/>
          <w:noProof/>
          <w:lang w:eastAsia="en-US"/>
        </w:rPr>
        <w:drawing>
          <wp:inline distT="0" distB="0" distL="0" distR="0">
            <wp:extent cx="3133725" cy="666750"/>
            <wp:effectExtent l="0" t="0" r="9525" b="0"/>
            <wp:docPr id="1" name="תמונה 1" title="לוגו האגודה לזכויות האזרח ב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133725" cy="666750"/>
                    </a:xfrm>
                    <a:prstGeom prst="rect">
                      <a:avLst/>
                    </a:prstGeom>
                    <a:noFill/>
                    <a:ln w="9525">
                      <a:noFill/>
                      <a:miter lim="800000"/>
                      <a:headEnd/>
                      <a:tailEnd/>
                    </a:ln>
                  </pic:spPr>
                </pic:pic>
              </a:graphicData>
            </a:graphic>
          </wp:inline>
        </w:drawing>
      </w:r>
    </w:p>
    <w:p w:rsidR="00985589" w:rsidRPr="00EF5849" w:rsidRDefault="00985589" w:rsidP="007C3442">
      <w:pPr>
        <w:spacing w:before="4080"/>
        <w:jc w:val="center"/>
        <w:rPr>
          <w:b/>
          <w:bCs/>
          <w:rtl/>
        </w:rPr>
      </w:pPr>
      <w:r w:rsidRPr="00657A2B">
        <w:rPr>
          <w:rFonts w:ascii="Arial" w:hAnsi="Arial"/>
          <w:b/>
          <w:bCs/>
          <w:sz w:val="58"/>
          <w:szCs w:val="58"/>
          <w:rtl/>
        </w:rPr>
        <w:t>מדריך משפטי להגנה על חופש המחאה</w:t>
      </w:r>
    </w:p>
    <w:p w:rsidR="00985589" w:rsidRDefault="00985589" w:rsidP="007C3442">
      <w:pPr>
        <w:spacing w:before="2760" w:after="0"/>
        <w:ind w:left="924"/>
        <w:rPr>
          <w:b/>
          <w:bCs/>
          <w:sz w:val="28"/>
          <w:szCs w:val="28"/>
          <w:rtl/>
        </w:rPr>
      </w:pPr>
      <w:r w:rsidRPr="004A1472">
        <w:rPr>
          <w:rFonts w:hint="cs"/>
          <w:b/>
          <w:bCs/>
          <w:sz w:val="28"/>
          <w:szCs w:val="28"/>
          <w:rtl/>
        </w:rPr>
        <w:t xml:space="preserve">כתיבה: עו"ד נירה שלו </w:t>
      </w:r>
    </w:p>
    <w:p w:rsidR="0045178F" w:rsidRPr="00EF5849" w:rsidRDefault="0045178F" w:rsidP="00FF76E3">
      <w:pPr>
        <w:spacing w:before="0"/>
        <w:ind w:left="922"/>
        <w:rPr>
          <w:b/>
          <w:bCs/>
          <w:rtl/>
        </w:rPr>
      </w:pPr>
      <w:r w:rsidRPr="00EF5849">
        <w:rPr>
          <w:rtl/>
        </w:rPr>
        <w:t>תודה ל</w:t>
      </w:r>
      <w:r>
        <w:rPr>
          <w:rFonts w:hint="cs"/>
          <w:rtl/>
        </w:rPr>
        <w:t xml:space="preserve">חברי/ות </w:t>
      </w:r>
      <w:r w:rsidRPr="00EF5849">
        <w:rPr>
          <w:rtl/>
        </w:rPr>
        <w:t>צוות האגודה לזכויות האזרח שסייעו בכתיבת המדריך, בליווי</w:t>
      </w:r>
      <w:r w:rsidRPr="00EF5849">
        <w:t xml:space="preserve"> </w:t>
      </w:r>
      <w:r w:rsidRPr="00EF5849">
        <w:rPr>
          <w:rtl/>
        </w:rPr>
        <w:t>ובהערות: עו"ד אבנר פינצ'וק, עו"ד אן סוצ'יו, עו"ד דנה אלכסנדר</w:t>
      </w:r>
      <w:r>
        <w:rPr>
          <w:rFonts w:hint="cs"/>
          <w:rtl/>
        </w:rPr>
        <w:t xml:space="preserve">, </w:t>
      </w:r>
      <w:r w:rsidRPr="00EF5849">
        <w:rPr>
          <w:rtl/>
        </w:rPr>
        <w:t>עו"ד לילה</w:t>
      </w:r>
      <w:r w:rsidRPr="00EF5849">
        <w:t xml:space="preserve"> </w:t>
      </w:r>
      <w:r w:rsidRPr="00EF5849">
        <w:rPr>
          <w:rtl/>
        </w:rPr>
        <w:t>מרגלית</w:t>
      </w:r>
      <w:r w:rsidR="00FE22A8">
        <w:rPr>
          <w:rFonts w:hint="cs"/>
          <w:rtl/>
        </w:rPr>
        <w:t>, עו"ד אורי סבח</w:t>
      </w:r>
      <w:r w:rsidR="00FF76E3">
        <w:rPr>
          <w:rFonts w:hint="cs"/>
          <w:rtl/>
        </w:rPr>
        <w:t xml:space="preserve">. </w:t>
      </w:r>
    </w:p>
    <w:p w:rsidR="00985589" w:rsidRPr="004A1472" w:rsidRDefault="00985589" w:rsidP="00FE22A8">
      <w:pPr>
        <w:ind w:left="926"/>
        <w:rPr>
          <w:b/>
          <w:bCs/>
          <w:sz w:val="28"/>
          <w:szCs w:val="28"/>
          <w:rtl/>
        </w:rPr>
      </w:pPr>
      <w:r>
        <w:rPr>
          <w:rFonts w:hint="cs"/>
          <w:b/>
          <w:bCs/>
          <w:sz w:val="28"/>
          <w:szCs w:val="28"/>
          <w:rtl/>
        </w:rPr>
        <w:t>עדכון המדריך: עו"ד שרונה אליהו</w:t>
      </w:r>
      <w:r w:rsidR="00492465">
        <w:rPr>
          <w:rFonts w:hint="cs"/>
          <w:b/>
          <w:bCs/>
          <w:sz w:val="28"/>
          <w:szCs w:val="28"/>
          <w:rtl/>
        </w:rPr>
        <w:t xml:space="preserve"> </w:t>
      </w:r>
      <w:r>
        <w:rPr>
          <w:rFonts w:hint="cs"/>
          <w:b/>
          <w:bCs/>
          <w:sz w:val="28"/>
          <w:szCs w:val="28"/>
          <w:rtl/>
        </w:rPr>
        <w:t>חי</w:t>
      </w:r>
      <w:r w:rsidR="00E06888">
        <w:rPr>
          <w:rFonts w:hint="cs"/>
          <w:b/>
          <w:bCs/>
          <w:sz w:val="28"/>
          <w:szCs w:val="28"/>
          <w:rtl/>
        </w:rPr>
        <w:t xml:space="preserve"> </w:t>
      </w:r>
      <w:r w:rsidR="00FE22A8">
        <w:rPr>
          <w:rFonts w:hint="cs"/>
          <w:b/>
          <w:bCs/>
          <w:sz w:val="28"/>
          <w:szCs w:val="28"/>
          <w:rtl/>
        </w:rPr>
        <w:t>ומרים הוארי</w:t>
      </w:r>
    </w:p>
    <w:p w:rsidR="00985589" w:rsidRDefault="00985589" w:rsidP="00985589">
      <w:pPr>
        <w:ind w:left="926"/>
        <w:rPr>
          <w:rtl/>
        </w:rPr>
      </w:pPr>
    </w:p>
    <w:p w:rsidR="00531124" w:rsidRDefault="00531124" w:rsidP="0045178F">
      <w:pPr>
        <w:spacing w:before="0" w:after="0" w:line="240" w:lineRule="auto"/>
        <w:jc w:val="left"/>
        <w:rPr>
          <w:b/>
          <w:bCs/>
          <w:rtl/>
        </w:rPr>
      </w:pPr>
      <w:r>
        <w:rPr>
          <w:rFonts w:hint="cs"/>
          <w:b/>
          <w:bCs/>
          <w:rtl/>
        </w:rPr>
        <w:t>הדפסה ראשונה: ספטמבר 2012</w:t>
      </w:r>
    </w:p>
    <w:p w:rsidR="00531124" w:rsidRDefault="00E95E22" w:rsidP="007C3442">
      <w:pPr>
        <w:spacing w:before="0" w:line="240" w:lineRule="auto"/>
        <w:jc w:val="left"/>
        <w:rPr>
          <w:b/>
          <w:bCs/>
          <w:sz w:val="32"/>
          <w:szCs w:val="32"/>
          <w:u w:val="single"/>
          <w:rtl/>
          <w:lang w:eastAsia="en-US"/>
        </w:rPr>
      </w:pPr>
      <w:r>
        <w:rPr>
          <w:rFonts w:hint="cs"/>
          <w:b/>
          <w:bCs/>
          <w:rtl/>
        </w:rPr>
        <w:t xml:space="preserve">עדכון </w:t>
      </w:r>
      <w:r w:rsidR="007C3442">
        <w:rPr>
          <w:rFonts w:hint="cs"/>
          <w:b/>
          <w:bCs/>
          <w:rtl/>
        </w:rPr>
        <w:t>אחרון</w:t>
      </w:r>
      <w:r>
        <w:rPr>
          <w:rFonts w:hint="cs"/>
          <w:b/>
          <w:bCs/>
          <w:rtl/>
        </w:rPr>
        <w:t xml:space="preserve">: </w:t>
      </w:r>
      <w:r w:rsidR="00FE22A8">
        <w:rPr>
          <w:rFonts w:hint="cs"/>
          <w:b/>
          <w:bCs/>
          <w:rtl/>
        </w:rPr>
        <w:t>מאי</w:t>
      </w:r>
      <w:r>
        <w:rPr>
          <w:rFonts w:hint="cs"/>
          <w:b/>
          <w:bCs/>
          <w:rtl/>
        </w:rPr>
        <w:t xml:space="preserve"> 2015</w:t>
      </w:r>
    </w:p>
    <w:p w:rsidR="00E95E22" w:rsidRDefault="00E95E22" w:rsidP="00531124">
      <w:pPr>
        <w:spacing w:before="0" w:line="240" w:lineRule="auto"/>
        <w:jc w:val="left"/>
        <w:rPr>
          <w:b/>
          <w:bCs/>
          <w:sz w:val="32"/>
          <w:szCs w:val="32"/>
          <w:u w:val="single"/>
          <w:rtl/>
          <w:lang w:eastAsia="en-US"/>
        </w:rPr>
        <w:sectPr w:rsidR="00E95E22" w:rsidSect="00567547">
          <w:headerReference w:type="even" r:id="rId9"/>
          <w:footerReference w:type="even" r:id="rId10"/>
          <w:footerReference w:type="default" r:id="rId11"/>
          <w:footerReference w:type="first" r:id="rId12"/>
          <w:pgSz w:w="11906" w:h="16838"/>
          <w:pgMar w:top="1440" w:right="1728" w:bottom="1440" w:left="1728" w:header="720" w:footer="720" w:gutter="0"/>
          <w:cols w:space="720"/>
          <w:bidi/>
          <w:rtlGutter/>
          <w:docGrid w:linePitch="360"/>
        </w:sectPr>
      </w:pPr>
    </w:p>
    <w:p w:rsidR="00985589" w:rsidRPr="0064098F" w:rsidRDefault="00153DC8" w:rsidP="0064098F">
      <w:pPr>
        <w:spacing w:after="0" w:line="240" w:lineRule="auto"/>
        <w:jc w:val="center"/>
        <w:rPr>
          <w:b/>
          <w:bCs/>
          <w:sz w:val="32"/>
          <w:szCs w:val="32"/>
          <w:rtl/>
          <w:lang w:eastAsia="en-US"/>
        </w:rPr>
      </w:pPr>
      <w:r w:rsidRPr="0064098F">
        <w:rPr>
          <w:rFonts w:hint="cs"/>
          <w:b/>
          <w:bCs/>
          <w:sz w:val="32"/>
          <w:szCs w:val="32"/>
          <w:rtl/>
          <w:lang w:eastAsia="en-US"/>
        </w:rPr>
        <w:lastRenderedPageBreak/>
        <w:t>תוכן עניינים</w:t>
      </w:r>
    </w:p>
    <w:p w:rsidR="0064098F" w:rsidRDefault="001279AD" w:rsidP="0064098F">
      <w:pPr>
        <w:pStyle w:val="TOC1"/>
        <w:rPr>
          <w:rFonts w:asciiTheme="minorHAnsi" w:eastAsiaTheme="minorEastAsia" w:hAnsiTheme="minorHAnsi" w:cstheme="minorBidi"/>
          <w:noProof/>
          <w:sz w:val="22"/>
          <w:szCs w:val="22"/>
          <w:rtl/>
          <w:lang w:eastAsia="en-US"/>
        </w:rPr>
      </w:pPr>
      <w:r>
        <w:rPr>
          <w:rtl/>
        </w:rPr>
        <w:fldChar w:fldCharType="begin"/>
      </w:r>
      <w:r w:rsidR="001038B3">
        <w:rPr>
          <w:rtl/>
        </w:rPr>
        <w:instrText xml:space="preserve"> </w:instrText>
      </w:r>
      <w:r w:rsidR="001038B3">
        <w:instrText>TOC</w:instrText>
      </w:r>
      <w:r w:rsidR="001038B3">
        <w:rPr>
          <w:rtl/>
        </w:rPr>
        <w:instrText xml:space="preserve"> \</w:instrText>
      </w:r>
      <w:r w:rsidR="001038B3">
        <w:instrText>o "1-4" \h \z \u</w:instrText>
      </w:r>
      <w:r w:rsidR="001038B3">
        <w:rPr>
          <w:rtl/>
        </w:rPr>
        <w:instrText xml:space="preserve"> </w:instrText>
      </w:r>
      <w:r>
        <w:rPr>
          <w:rtl/>
        </w:rPr>
        <w:fldChar w:fldCharType="separate"/>
      </w:r>
      <w:hyperlink w:anchor="_Toc494276404" w:history="1">
        <w:r w:rsidR="0064098F" w:rsidRPr="00052E40">
          <w:rPr>
            <w:rStyle w:val="Hyperlink"/>
            <w:noProof/>
            <w:rtl/>
          </w:rPr>
          <w:t xml:space="preserve">פרק </w:t>
        </w:r>
        <w:r w:rsidR="0064098F" w:rsidRPr="00052E40">
          <w:rPr>
            <w:rStyle w:val="Hyperlink"/>
            <w:noProof/>
          </w:rPr>
          <w:t>I</w:t>
        </w:r>
        <w:r w:rsidR="0064098F" w:rsidRPr="00052E40">
          <w:rPr>
            <w:rStyle w:val="Hyperlink"/>
            <w:noProof/>
            <w:rtl/>
          </w:rPr>
          <w:t>:</w:t>
        </w:r>
        <w:r w:rsidR="0064098F" w:rsidRPr="00052E40">
          <w:rPr>
            <w:rStyle w:val="Hyperlink"/>
            <w:noProof/>
          </w:rPr>
          <w:t xml:space="preserve"> </w:t>
        </w:r>
        <w:r w:rsidR="0064098F" w:rsidRPr="00052E40">
          <w:rPr>
            <w:rStyle w:val="Hyperlink"/>
            <w:noProof/>
            <w:rtl/>
          </w:rPr>
          <w:t>חירות ההפגנה</w:t>
        </w:r>
        <w:r w:rsidR="0064098F">
          <w:rPr>
            <w:noProof/>
            <w:webHidden/>
            <w:rtl/>
          </w:rPr>
          <w:tab/>
        </w:r>
        <w:r w:rsidR="0064098F">
          <w:rPr>
            <w:noProof/>
            <w:webHidden/>
            <w:rtl/>
          </w:rPr>
          <w:fldChar w:fldCharType="begin"/>
        </w:r>
        <w:r w:rsidR="0064098F">
          <w:rPr>
            <w:noProof/>
            <w:webHidden/>
            <w:rtl/>
          </w:rPr>
          <w:instrText xml:space="preserve"> </w:instrText>
        </w:r>
        <w:r w:rsidR="0064098F">
          <w:rPr>
            <w:noProof/>
            <w:webHidden/>
          </w:rPr>
          <w:instrText>PAGEREF</w:instrText>
        </w:r>
        <w:r w:rsidR="0064098F">
          <w:rPr>
            <w:noProof/>
            <w:webHidden/>
            <w:rtl/>
          </w:rPr>
          <w:instrText xml:space="preserve"> _</w:instrText>
        </w:r>
        <w:r w:rsidR="0064098F">
          <w:rPr>
            <w:noProof/>
            <w:webHidden/>
          </w:rPr>
          <w:instrText>Toc494276404 \h</w:instrText>
        </w:r>
        <w:r w:rsidR="0064098F">
          <w:rPr>
            <w:noProof/>
            <w:webHidden/>
            <w:rtl/>
          </w:rPr>
          <w:instrText xml:space="preserve"> </w:instrText>
        </w:r>
        <w:r w:rsidR="0064098F">
          <w:rPr>
            <w:noProof/>
            <w:webHidden/>
            <w:rtl/>
          </w:rPr>
        </w:r>
        <w:r w:rsidR="0064098F">
          <w:rPr>
            <w:noProof/>
            <w:webHidden/>
            <w:rtl/>
          </w:rPr>
          <w:fldChar w:fldCharType="separate"/>
        </w:r>
        <w:r w:rsidR="00CD0915">
          <w:rPr>
            <w:noProof/>
            <w:webHidden/>
            <w:rtl/>
          </w:rPr>
          <w:t>4</w:t>
        </w:r>
        <w:r w:rsidR="0064098F">
          <w:rPr>
            <w:noProof/>
            <w:webHidden/>
            <w:rtl/>
          </w:rPr>
          <w:fldChar w:fldCharType="end"/>
        </w:r>
      </w:hyperlink>
    </w:p>
    <w:p w:rsidR="0064098F" w:rsidRDefault="00CD0915" w:rsidP="0064098F">
      <w:pPr>
        <w:pStyle w:val="TOC2"/>
        <w:rPr>
          <w:rFonts w:asciiTheme="minorHAnsi" w:eastAsiaTheme="minorEastAsia" w:hAnsiTheme="minorHAnsi" w:cstheme="minorBidi"/>
          <w:sz w:val="22"/>
          <w:szCs w:val="22"/>
          <w:rtl/>
          <w:lang w:eastAsia="en-US"/>
        </w:rPr>
      </w:pPr>
      <w:hyperlink w:anchor="_Toc494276405" w:history="1">
        <w:r w:rsidR="0064098F" w:rsidRPr="00052E40">
          <w:rPr>
            <w:rStyle w:val="Hyperlink"/>
            <w:rtl/>
          </w:rPr>
          <w:t>א. זכות ההפגנה – זכות יסוד חוקתית</w:t>
        </w:r>
        <w:r w:rsidR="0064098F">
          <w:rPr>
            <w:webHidden/>
            <w:rtl/>
          </w:rPr>
          <w:tab/>
        </w:r>
        <w:r w:rsidR="0064098F">
          <w:rPr>
            <w:webHidden/>
            <w:rtl/>
          </w:rPr>
          <w:fldChar w:fldCharType="begin"/>
        </w:r>
        <w:r w:rsidR="0064098F">
          <w:rPr>
            <w:webHidden/>
            <w:rtl/>
          </w:rPr>
          <w:instrText xml:space="preserve"> </w:instrText>
        </w:r>
        <w:r w:rsidR="0064098F">
          <w:rPr>
            <w:webHidden/>
          </w:rPr>
          <w:instrText>PAGEREF</w:instrText>
        </w:r>
        <w:r w:rsidR="0064098F">
          <w:rPr>
            <w:webHidden/>
            <w:rtl/>
          </w:rPr>
          <w:instrText xml:space="preserve"> _</w:instrText>
        </w:r>
        <w:r w:rsidR="0064098F">
          <w:rPr>
            <w:webHidden/>
          </w:rPr>
          <w:instrText>Toc494276405 \h</w:instrText>
        </w:r>
        <w:r w:rsidR="0064098F">
          <w:rPr>
            <w:webHidden/>
            <w:rtl/>
          </w:rPr>
          <w:instrText xml:space="preserve"> </w:instrText>
        </w:r>
        <w:r w:rsidR="0064098F">
          <w:rPr>
            <w:webHidden/>
            <w:rtl/>
          </w:rPr>
        </w:r>
        <w:r w:rsidR="0064098F">
          <w:rPr>
            <w:webHidden/>
            <w:rtl/>
          </w:rPr>
          <w:fldChar w:fldCharType="separate"/>
        </w:r>
        <w:r>
          <w:rPr>
            <w:webHidden/>
            <w:rtl/>
          </w:rPr>
          <w:t>4</w:t>
        </w:r>
        <w:r w:rsidR="0064098F">
          <w:rPr>
            <w:webHidden/>
            <w:rtl/>
          </w:rPr>
          <w:fldChar w:fldCharType="end"/>
        </w:r>
      </w:hyperlink>
    </w:p>
    <w:p w:rsidR="0064098F" w:rsidRDefault="00CD0915" w:rsidP="0064098F">
      <w:pPr>
        <w:pStyle w:val="TOC3"/>
        <w:rPr>
          <w:rFonts w:asciiTheme="minorHAnsi" w:eastAsiaTheme="minorEastAsia" w:hAnsiTheme="minorHAnsi" w:cstheme="minorBidi"/>
          <w:noProof/>
          <w:sz w:val="22"/>
          <w:szCs w:val="22"/>
          <w:rtl/>
          <w:lang w:eastAsia="en-US"/>
          <w14:shadow w14:blurRad="0" w14:dist="0" w14:dir="0" w14:sx="0" w14:sy="0" w14:kx="0" w14:ky="0" w14:algn="none">
            <w14:srgbClr w14:val="000000"/>
          </w14:shadow>
        </w:rPr>
      </w:pPr>
      <w:hyperlink w:anchor="_Toc494276406" w:history="1">
        <w:r w:rsidR="0064098F" w:rsidRPr="00052E40">
          <w:rPr>
            <w:rStyle w:val="Hyperlink"/>
            <w:noProof/>
            <w:rtl/>
          </w:rPr>
          <w:t>א.1. היקפה של חירות ההפגנה</w:t>
        </w:r>
        <w:r w:rsidR="0064098F">
          <w:rPr>
            <w:noProof/>
            <w:webHidden/>
            <w:rtl/>
          </w:rPr>
          <w:tab/>
        </w:r>
        <w:r w:rsidR="0064098F">
          <w:rPr>
            <w:noProof/>
            <w:webHidden/>
            <w:rtl/>
          </w:rPr>
          <w:fldChar w:fldCharType="begin"/>
        </w:r>
        <w:r w:rsidR="0064098F">
          <w:rPr>
            <w:noProof/>
            <w:webHidden/>
            <w:rtl/>
          </w:rPr>
          <w:instrText xml:space="preserve"> </w:instrText>
        </w:r>
        <w:r w:rsidR="0064098F">
          <w:rPr>
            <w:noProof/>
            <w:webHidden/>
          </w:rPr>
          <w:instrText>PAGEREF</w:instrText>
        </w:r>
        <w:r w:rsidR="0064098F">
          <w:rPr>
            <w:noProof/>
            <w:webHidden/>
            <w:rtl/>
          </w:rPr>
          <w:instrText xml:space="preserve"> _</w:instrText>
        </w:r>
        <w:r w:rsidR="0064098F">
          <w:rPr>
            <w:noProof/>
            <w:webHidden/>
          </w:rPr>
          <w:instrText>Toc494276406 \h</w:instrText>
        </w:r>
        <w:r w:rsidR="0064098F">
          <w:rPr>
            <w:noProof/>
            <w:webHidden/>
            <w:rtl/>
          </w:rPr>
          <w:instrText xml:space="preserve"> </w:instrText>
        </w:r>
        <w:r w:rsidR="0064098F">
          <w:rPr>
            <w:noProof/>
            <w:webHidden/>
            <w:rtl/>
          </w:rPr>
        </w:r>
        <w:r w:rsidR="0064098F">
          <w:rPr>
            <w:noProof/>
            <w:webHidden/>
            <w:rtl/>
          </w:rPr>
          <w:fldChar w:fldCharType="separate"/>
        </w:r>
        <w:r>
          <w:rPr>
            <w:noProof/>
            <w:webHidden/>
            <w:rtl/>
          </w:rPr>
          <w:t>4</w:t>
        </w:r>
        <w:r w:rsidR="0064098F">
          <w:rPr>
            <w:noProof/>
            <w:webHidden/>
            <w:rtl/>
          </w:rPr>
          <w:fldChar w:fldCharType="end"/>
        </w:r>
      </w:hyperlink>
    </w:p>
    <w:p w:rsidR="0064098F" w:rsidRDefault="00CD0915" w:rsidP="0064098F">
      <w:pPr>
        <w:pStyle w:val="TOC3"/>
        <w:rPr>
          <w:rFonts w:asciiTheme="minorHAnsi" w:eastAsiaTheme="minorEastAsia" w:hAnsiTheme="minorHAnsi" w:cstheme="minorBidi"/>
          <w:noProof/>
          <w:sz w:val="22"/>
          <w:szCs w:val="22"/>
          <w:rtl/>
          <w:lang w:eastAsia="en-US"/>
          <w14:shadow w14:blurRad="0" w14:dist="0" w14:dir="0" w14:sx="0" w14:sy="0" w14:kx="0" w14:ky="0" w14:algn="none">
            <w14:srgbClr w14:val="000000"/>
          </w14:shadow>
        </w:rPr>
      </w:pPr>
      <w:hyperlink w:anchor="_Toc494276407" w:history="1">
        <w:r w:rsidR="0064098F" w:rsidRPr="00052E40">
          <w:rPr>
            <w:rStyle w:val="Hyperlink"/>
            <w:noProof/>
            <w:rtl/>
          </w:rPr>
          <w:t>א.2. חירות ההפגנה: זכות "שלילית" וזכות "חיובית"</w:t>
        </w:r>
        <w:r w:rsidR="0064098F">
          <w:rPr>
            <w:noProof/>
            <w:webHidden/>
            <w:rtl/>
          </w:rPr>
          <w:tab/>
        </w:r>
        <w:r w:rsidR="0064098F">
          <w:rPr>
            <w:noProof/>
            <w:webHidden/>
            <w:rtl/>
          </w:rPr>
          <w:fldChar w:fldCharType="begin"/>
        </w:r>
        <w:r w:rsidR="0064098F">
          <w:rPr>
            <w:noProof/>
            <w:webHidden/>
            <w:rtl/>
          </w:rPr>
          <w:instrText xml:space="preserve"> </w:instrText>
        </w:r>
        <w:r w:rsidR="0064098F">
          <w:rPr>
            <w:noProof/>
            <w:webHidden/>
          </w:rPr>
          <w:instrText>PAGEREF</w:instrText>
        </w:r>
        <w:r w:rsidR="0064098F">
          <w:rPr>
            <w:noProof/>
            <w:webHidden/>
            <w:rtl/>
          </w:rPr>
          <w:instrText xml:space="preserve"> _</w:instrText>
        </w:r>
        <w:r w:rsidR="0064098F">
          <w:rPr>
            <w:noProof/>
            <w:webHidden/>
          </w:rPr>
          <w:instrText>Toc494276407 \h</w:instrText>
        </w:r>
        <w:r w:rsidR="0064098F">
          <w:rPr>
            <w:noProof/>
            <w:webHidden/>
            <w:rtl/>
          </w:rPr>
          <w:instrText xml:space="preserve"> </w:instrText>
        </w:r>
        <w:r w:rsidR="0064098F">
          <w:rPr>
            <w:noProof/>
            <w:webHidden/>
            <w:rtl/>
          </w:rPr>
        </w:r>
        <w:r w:rsidR="0064098F">
          <w:rPr>
            <w:noProof/>
            <w:webHidden/>
            <w:rtl/>
          </w:rPr>
          <w:fldChar w:fldCharType="separate"/>
        </w:r>
        <w:r>
          <w:rPr>
            <w:noProof/>
            <w:webHidden/>
            <w:rtl/>
          </w:rPr>
          <w:t>4</w:t>
        </w:r>
        <w:r w:rsidR="0064098F">
          <w:rPr>
            <w:noProof/>
            <w:webHidden/>
            <w:rtl/>
          </w:rPr>
          <w:fldChar w:fldCharType="end"/>
        </w:r>
      </w:hyperlink>
    </w:p>
    <w:p w:rsidR="0064098F" w:rsidRDefault="00CD0915" w:rsidP="0064098F">
      <w:pPr>
        <w:pStyle w:val="TOC2"/>
        <w:rPr>
          <w:rFonts w:asciiTheme="minorHAnsi" w:eastAsiaTheme="minorEastAsia" w:hAnsiTheme="minorHAnsi" w:cstheme="minorBidi"/>
          <w:sz w:val="22"/>
          <w:szCs w:val="22"/>
          <w:rtl/>
          <w:lang w:eastAsia="en-US"/>
        </w:rPr>
      </w:pPr>
      <w:hyperlink w:anchor="_Toc494276408" w:history="1">
        <w:r w:rsidR="0064098F" w:rsidRPr="00052E40">
          <w:rPr>
            <w:rStyle w:val="Hyperlink"/>
            <w:rtl/>
          </w:rPr>
          <w:t>ב. הגבלות על זכות ההפגנה – כללי</w:t>
        </w:r>
        <w:r w:rsidR="0064098F">
          <w:rPr>
            <w:webHidden/>
            <w:rtl/>
          </w:rPr>
          <w:tab/>
        </w:r>
        <w:r w:rsidR="0064098F">
          <w:rPr>
            <w:webHidden/>
            <w:rtl/>
          </w:rPr>
          <w:fldChar w:fldCharType="begin"/>
        </w:r>
        <w:r w:rsidR="0064098F">
          <w:rPr>
            <w:webHidden/>
            <w:rtl/>
          </w:rPr>
          <w:instrText xml:space="preserve"> </w:instrText>
        </w:r>
        <w:r w:rsidR="0064098F">
          <w:rPr>
            <w:webHidden/>
          </w:rPr>
          <w:instrText>PAGEREF</w:instrText>
        </w:r>
        <w:r w:rsidR="0064098F">
          <w:rPr>
            <w:webHidden/>
            <w:rtl/>
          </w:rPr>
          <w:instrText xml:space="preserve"> _</w:instrText>
        </w:r>
        <w:r w:rsidR="0064098F">
          <w:rPr>
            <w:webHidden/>
          </w:rPr>
          <w:instrText>Toc494276408 \h</w:instrText>
        </w:r>
        <w:r w:rsidR="0064098F">
          <w:rPr>
            <w:webHidden/>
            <w:rtl/>
          </w:rPr>
          <w:instrText xml:space="preserve"> </w:instrText>
        </w:r>
        <w:r w:rsidR="0064098F">
          <w:rPr>
            <w:webHidden/>
            <w:rtl/>
          </w:rPr>
        </w:r>
        <w:r w:rsidR="0064098F">
          <w:rPr>
            <w:webHidden/>
            <w:rtl/>
          </w:rPr>
          <w:fldChar w:fldCharType="separate"/>
        </w:r>
        <w:r>
          <w:rPr>
            <w:webHidden/>
            <w:rtl/>
          </w:rPr>
          <w:t>5</w:t>
        </w:r>
        <w:r w:rsidR="0064098F">
          <w:rPr>
            <w:webHidden/>
            <w:rtl/>
          </w:rPr>
          <w:fldChar w:fldCharType="end"/>
        </w:r>
      </w:hyperlink>
    </w:p>
    <w:p w:rsidR="0064098F" w:rsidRDefault="00CD0915" w:rsidP="0064098F">
      <w:pPr>
        <w:pStyle w:val="TOC3"/>
        <w:rPr>
          <w:rFonts w:asciiTheme="minorHAnsi" w:eastAsiaTheme="minorEastAsia" w:hAnsiTheme="minorHAnsi" w:cstheme="minorBidi"/>
          <w:noProof/>
          <w:sz w:val="22"/>
          <w:szCs w:val="22"/>
          <w:rtl/>
          <w:lang w:eastAsia="en-US"/>
          <w14:shadow w14:blurRad="0" w14:dist="0" w14:dir="0" w14:sx="0" w14:sy="0" w14:kx="0" w14:ky="0" w14:algn="none">
            <w14:srgbClr w14:val="000000"/>
          </w14:shadow>
        </w:rPr>
      </w:pPr>
      <w:hyperlink w:anchor="_Toc494276409" w:history="1">
        <w:r w:rsidR="0064098F" w:rsidRPr="00052E40">
          <w:rPr>
            <w:rStyle w:val="Hyperlink"/>
            <w:noProof/>
            <w:rtl/>
          </w:rPr>
          <w:t>ב.1. חוקים ונהלים</w:t>
        </w:r>
        <w:r w:rsidR="0064098F">
          <w:rPr>
            <w:noProof/>
            <w:webHidden/>
            <w:rtl/>
          </w:rPr>
          <w:tab/>
        </w:r>
        <w:r w:rsidR="0064098F">
          <w:rPr>
            <w:noProof/>
            <w:webHidden/>
            <w:rtl/>
          </w:rPr>
          <w:fldChar w:fldCharType="begin"/>
        </w:r>
        <w:r w:rsidR="0064098F">
          <w:rPr>
            <w:noProof/>
            <w:webHidden/>
            <w:rtl/>
          </w:rPr>
          <w:instrText xml:space="preserve"> </w:instrText>
        </w:r>
        <w:r w:rsidR="0064098F">
          <w:rPr>
            <w:noProof/>
            <w:webHidden/>
          </w:rPr>
          <w:instrText>PAGEREF</w:instrText>
        </w:r>
        <w:r w:rsidR="0064098F">
          <w:rPr>
            <w:noProof/>
            <w:webHidden/>
            <w:rtl/>
          </w:rPr>
          <w:instrText xml:space="preserve"> _</w:instrText>
        </w:r>
        <w:r w:rsidR="0064098F">
          <w:rPr>
            <w:noProof/>
            <w:webHidden/>
          </w:rPr>
          <w:instrText>Toc494276409 \h</w:instrText>
        </w:r>
        <w:r w:rsidR="0064098F">
          <w:rPr>
            <w:noProof/>
            <w:webHidden/>
            <w:rtl/>
          </w:rPr>
          <w:instrText xml:space="preserve"> </w:instrText>
        </w:r>
        <w:r w:rsidR="0064098F">
          <w:rPr>
            <w:noProof/>
            <w:webHidden/>
            <w:rtl/>
          </w:rPr>
        </w:r>
        <w:r w:rsidR="0064098F">
          <w:rPr>
            <w:noProof/>
            <w:webHidden/>
            <w:rtl/>
          </w:rPr>
          <w:fldChar w:fldCharType="separate"/>
        </w:r>
        <w:r>
          <w:rPr>
            <w:noProof/>
            <w:webHidden/>
            <w:rtl/>
          </w:rPr>
          <w:t>5</w:t>
        </w:r>
        <w:r w:rsidR="0064098F">
          <w:rPr>
            <w:noProof/>
            <w:webHidden/>
            <w:rtl/>
          </w:rPr>
          <w:fldChar w:fldCharType="end"/>
        </w:r>
      </w:hyperlink>
    </w:p>
    <w:p w:rsidR="0064098F" w:rsidRDefault="00CD0915" w:rsidP="0064098F">
      <w:pPr>
        <w:pStyle w:val="TOC3"/>
        <w:rPr>
          <w:rFonts w:asciiTheme="minorHAnsi" w:eastAsiaTheme="minorEastAsia" w:hAnsiTheme="minorHAnsi" w:cstheme="minorBidi"/>
          <w:noProof/>
          <w:sz w:val="22"/>
          <w:szCs w:val="22"/>
          <w:rtl/>
          <w:lang w:eastAsia="en-US"/>
          <w14:shadow w14:blurRad="0" w14:dist="0" w14:dir="0" w14:sx="0" w14:sy="0" w14:kx="0" w14:ky="0" w14:algn="none">
            <w14:srgbClr w14:val="000000"/>
          </w14:shadow>
        </w:rPr>
      </w:pPr>
      <w:hyperlink w:anchor="_Toc494276410" w:history="1">
        <w:r w:rsidR="0064098F" w:rsidRPr="00052E40">
          <w:rPr>
            <w:rStyle w:val="Hyperlink"/>
            <w:noProof/>
            <w:rtl/>
          </w:rPr>
          <w:t>ב.2. עקרונות כלליים לבחינת חוקיות הפגיעה בזכות ההפגנה</w:t>
        </w:r>
        <w:r w:rsidR="0064098F">
          <w:rPr>
            <w:noProof/>
            <w:webHidden/>
            <w:rtl/>
          </w:rPr>
          <w:tab/>
        </w:r>
        <w:r w:rsidR="0064098F">
          <w:rPr>
            <w:noProof/>
            <w:webHidden/>
            <w:rtl/>
          </w:rPr>
          <w:fldChar w:fldCharType="begin"/>
        </w:r>
        <w:r w:rsidR="0064098F">
          <w:rPr>
            <w:noProof/>
            <w:webHidden/>
            <w:rtl/>
          </w:rPr>
          <w:instrText xml:space="preserve"> </w:instrText>
        </w:r>
        <w:r w:rsidR="0064098F">
          <w:rPr>
            <w:noProof/>
            <w:webHidden/>
          </w:rPr>
          <w:instrText>PAGEREF</w:instrText>
        </w:r>
        <w:r w:rsidR="0064098F">
          <w:rPr>
            <w:noProof/>
            <w:webHidden/>
            <w:rtl/>
          </w:rPr>
          <w:instrText xml:space="preserve"> _</w:instrText>
        </w:r>
        <w:r w:rsidR="0064098F">
          <w:rPr>
            <w:noProof/>
            <w:webHidden/>
          </w:rPr>
          <w:instrText>Toc494276410 \h</w:instrText>
        </w:r>
        <w:r w:rsidR="0064098F">
          <w:rPr>
            <w:noProof/>
            <w:webHidden/>
            <w:rtl/>
          </w:rPr>
          <w:instrText xml:space="preserve"> </w:instrText>
        </w:r>
        <w:r w:rsidR="0064098F">
          <w:rPr>
            <w:noProof/>
            <w:webHidden/>
            <w:rtl/>
          </w:rPr>
        </w:r>
        <w:r w:rsidR="0064098F">
          <w:rPr>
            <w:noProof/>
            <w:webHidden/>
            <w:rtl/>
          </w:rPr>
          <w:fldChar w:fldCharType="separate"/>
        </w:r>
        <w:r>
          <w:rPr>
            <w:noProof/>
            <w:webHidden/>
            <w:rtl/>
          </w:rPr>
          <w:t>6</w:t>
        </w:r>
        <w:r w:rsidR="0064098F">
          <w:rPr>
            <w:noProof/>
            <w:webHidden/>
            <w:rtl/>
          </w:rPr>
          <w:fldChar w:fldCharType="end"/>
        </w:r>
      </w:hyperlink>
    </w:p>
    <w:p w:rsidR="0064098F" w:rsidRDefault="00CD0915" w:rsidP="0064098F">
      <w:pPr>
        <w:pStyle w:val="TOC2"/>
        <w:rPr>
          <w:rFonts w:asciiTheme="minorHAnsi" w:eastAsiaTheme="minorEastAsia" w:hAnsiTheme="minorHAnsi" w:cstheme="minorBidi"/>
          <w:sz w:val="22"/>
          <w:szCs w:val="22"/>
          <w:rtl/>
          <w:lang w:eastAsia="en-US"/>
        </w:rPr>
      </w:pPr>
      <w:hyperlink w:anchor="_Toc494276411" w:history="1">
        <w:r w:rsidR="0064098F" w:rsidRPr="00052E40">
          <w:rPr>
            <w:rStyle w:val="Hyperlink"/>
            <w:rtl/>
          </w:rPr>
          <w:t>ג. אכיפה בררנית</w:t>
        </w:r>
        <w:r w:rsidR="0064098F">
          <w:rPr>
            <w:webHidden/>
            <w:rtl/>
          </w:rPr>
          <w:tab/>
        </w:r>
        <w:r w:rsidR="0064098F">
          <w:rPr>
            <w:webHidden/>
            <w:rtl/>
          </w:rPr>
          <w:fldChar w:fldCharType="begin"/>
        </w:r>
        <w:r w:rsidR="0064098F">
          <w:rPr>
            <w:webHidden/>
            <w:rtl/>
          </w:rPr>
          <w:instrText xml:space="preserve"> </w:instrText>
        </w:r>
        <w:r w:rsidR="0064098F">
          <w:rPr>
            <w:webHidden/>
          </w:rPr>
          <w:instrText>PAGEREF</w:instrText>
        </w:r>
        <w:r w:rsidR="0064098F">
          <w:rPr>
            <w:webHidden/>
            <w:rtl/>
          </w:rPr>
          <w:instrText xml:space="preserve"> _</w:instrText>
        </w:r>
        <w:r w:rsidR="0064098F">
          <w:rPr>
            <w:webHidden/>
          </w:rPr>
          <w:instrText>Toc494276411 \h</w:instrText>
        </w:r>
        <w:r w:rsidR="0064098F">
          <w:rPr>
            <w:webHidden/>
            <w:rtl/>
          </w:rPr>
          <w:instrText xml:space="preserve"> </w:instrText>
        </w:r>
        <w:r w:rsidR="0064098F">
          <w:rPr>
            <w:webHidden/>
            <w:rtl/>
          </w:rPr>
        </w:r>
        <w:r w:rsidR="0064098F">
          <w:rPr>
            <w:webHidden/>
            <w:rtl/>
          </w:rPr>
          <w:fldChar w:fldCharType="separate"/>
        </w:r>
        <w:r>
          <w:rPr>
            <w:webHidden/>
            <w:rtl/>
          </w:rPr>
          <w:t>8</w:t>
        </w:r>
        <w:r w:rsidR="0064098F">
          <w:rPr>
            <w:webHidden/>
            <w:rtl/>
          </w:rPr>
          <w:fldChar w:fldCharType="end"/>
        </w:r>
      </w:hyperlink>
    </w:p>
    <w:p w:rsidR="0064098F" w:rsidRDefault="00CD0915" w:rsidP="0064098F">
      <w:pPr>
        <w:pStyle w:val="TOC1"/>
        <w:rPr>
          <w:rFonts w:asciiTheme="minorHAnsi" w:eastAsiaTheme="minorEastAsia" w:hAnsiTheme="minorHAnsi" w:cstheme="minorBidi"/>
          <w:noProof/>
          <w:sz w:val="22"/>
          <w:szCs w:val="22"/>
          <w:rtl/>
          <w:lang w:eastAsia="en-US"/>
        </w:rPr>
      </w:pPr>
      <w:hyperlink w:anchor="_Toc494276412" w:history="1">
        <w:r w:rsidR="0064098F" w:rsidRPr="00052E40">
          <w:rPr>
            <w:rStyle w:val="Hyperlink"/>
            <w:noProof/>
            <w:rtl/>
          </w:rPr>
          <w:t xml:space="preserve">פרק </w:t>
        </w:r>
        <w:r w:rsidR="0064098F" w:rsidRPr="00052E40">
          <w:rPr>
            <w:rStyle w:val="Hyperlink"/>
            <w:rFonts w:cs="Times New Roman"/>
            <w:noProof/>
          </w:rPr>
          <w:t>II</w:t>
        </w:r>
        <w:r w:rsidR="0064098F" w:rsidRPr="00052E40">
          <w:rPr>
            <w:rStyle w:val="Hyperlink"/>
            <w:noProof/>
            <w:rtl/>
          </w:rPr>
          <w:t>: רישוי הפגנות</w:t>
        </w:r>
        <w:r w:rsidR="0064098F">
          <w:rPr>
            <w:noProof/>
            <w:webHidden/>
            <w:rtl/>
          </w:rPr>
          <w:tab/>
        </w:r>
        <w:r w:rsidR="0064098F">
          <w:rPr>
            <w:noProof/>
            <w:webHidden/>
            <w:rtl/>
          </w:rPr>
          <w:fldChar w:fldCharType="begin"/>
        </w:r>
        <w:r w:rsidR="0064098F">
          <w:rPr>
            <w:noProof/>
            <w:webHidden/>
            <w:rtl/>
          </w:rPr>
          <w:instrText xml:space="preserve"> </w:instrText>
        </w:r>
        <w:r w:rsidR="0064098F">
          <w:rPr>
            <w:noProof/>
            <w:webHidden/>
          </w:rPr>
          <w:instrText>PAGEREF</w:instrText>
        </w:r>
        <w:r w:rsidR="0064098F">
          <w:rPr>
            <w:noProof/>
            <w:webHidden/>
            <w:rtl/>
          </w:rPr>
          <w:instrText xml:space="preserve"> _</w:instrText>
        </w:r>
        <w:r w:rsidR="0064098F">
          <w:rPr>
            <w:noProof/>
            <w:webHidden/>
          </w:rPr>
          <w:instrText>Toc494276412 \h</w:instrText>
        </w:r>
        <w:r w:rsidR="0064098F">
          <w:rPr>
            <w:noProof/>
            <w:webHidden/>
            <w:rtl/>
          </w:rPr>
          <w:instrText xml:space="preserve"> </w:instrText>
        </w:r>
        <w:r w:rsidR="0064098F">
          <w:rPr>
            <w:noProof/>
            <w:webHidden/>
            <w:rtl/>
          </w:rPr>
        </w:r>
        <w:r w:rsidR="0064098F">
          <w:rPr>
            <w:noProof/>
            <w:webHidden/>
            <w:rtl/>
          </w:rPr>
          <w:fldChar w:fldCharType="separate"/>
        </w:r>
        <w:r>
          <w:rPr>
            <w:noProof/>
            <w:webHidden/>
            <w:rtl/>
          </w:rPr>
          <w:t>9</w:t>
        </w:r>
        <w:r w:rsidR="0064098F">
          <w:rPr>
            <w:noProof/>
            <w:webHidden/>
            <w:rtl/>
          </w:rPr>
          <w:fldChar w:fldCharType="end"/>
        </w:r>
      </w:hyperlink>
    </w:p>
    <w:p w:rsidR="0064098F" w:rsidRDefault="00CD0915" w:rsidP="0064098F">
      <w:pPr>
        <w:pStyle w:val="TOC2"/>
        <w:rPr>
          <w:rFonts w:asciiTheme="minorHAnsi" w:eastAsiaTheme="minorEastAsia" w:hAnsiTheme="minorHAnsi" w:cstheme="minorBidi"/>
          <w:sz w:val="22"/>
          <w:szCs w:val="22"/>
          <w:rtl/>
          <w:lang w:eastAsia="en-US"/>
        </w:rPr>
      </w:pPr>
      <w:hyperlink w:anchor="_Toc494276413" w:history="1">
        <w:r w:rsidR="0064098F" w:rsidRPr="00052E40">
          <w:rPr>
            <w:rStyle w:val="Hyperlink"/>
            <w:rtl/>
          </w:rPr>
          <w:t>א. כללי</w:t>
        </w:r>
        <w:r w:rsidR="0064098F">
          <w:rPr>
            <w:webHidden/>
            <w:rtl/>
          </w:rPr>
          <w:tab/>
        </w:r>
        <w:r w:rsidR="0064098F">
          <w:rPr>
            <w:webHidden/>
            <w:rtl/>
          </w:rPr>
          <w:fldChar w:fldCharType="begin"/>
        </w:r>
        <w:r w:rsidR="0064098F">
          <w:rPr>
            <w:webHidden/>
            <w:rtl/>
          </w:rPr>
          <w:instrText xml:space="preserve"> </w:instrText>
        </w:r>
        <w:r w:rsidR="0064098F">
          <w:rPr>
            <w:webHidden/>
          </w:rPr>
          <w:instrText>PAGEREF</w:instrText>
        </w:r>
        <w:r w:rsidR="0064098F">
          <w:rPr>
            <w:webHidden/>
            <w:rtl/>
          </w:rPr>
          <w:instrText xml:space="preserve"> _</w:instrText>
        </w:r>
        <w:r w:rsidR="0064098F">
          <w:rPr>
            <w:webHidden/>
          </w:rPr>
          <w:instrText>Toc494276413 \h</w:instrText>
        </w:r>
        <w:r w:rsidR="0064098F">
          <w:rPr>
            <w:webHidden/>
            <w:rtl/>
          </w:rPr>
          <w:instrText xml:space="preserve"> </w:instrText>
        </w:r>
        <w:r w:rsidR="0064098F">
          <w:rPr>
            <w:webHidden/>
            <w:rtl/>
          </w:rPr>
        </w:r>
        <w:r w:rsidR="0064098F">
          <w:rPr>
            <w:webHidden/>
            <w:rtl/>
          </w:rPr>
          <w:fldChar w:fldCharType="separate"/>
        </w:r>
        <w:r>
          <w:rPr>
            <w:webHidden/>
            <w:rtl/>
          </w:rPr>
          <w:t>9</w:t>
        </w:r>
        <w:r w:rsidR="0064098F">
          <w:rPr>
            <w:webHidden/>
            <w:rtl/>
          </w:rPr>
          <w:fldChar w:fldCharType="end"/>
        </w:r>
      </w:hyperlink>
    </w:p>
    <w:p w:rsidR="0064098F" w:rsidRDefault="00CD0915" w:rsidP="0064098F">
      <w:pPr>
        <w:pStyle w:val="TOC2"/>
        <w:rPr>
          <w:rFonts w:asciiTheme="minorHAnsi" w:eastAsiaTheme="minorEastAsia" w:hAnsiTheme="minorHAnsi" w:cstheme="minorBidi"/>
          <w:sz w:val="22"/>
          <w:szCs w:val="22"/>
          <w:rtl/>
          <w:lang w:eastAsia="en-US"/>
        </w:rPr>
      </w:pPr>
      <w:hyperlink w:anchor="_Toc494276414" w:history="1">
        <w:r w:rsidR="0064098F" w:rsidRPr="00052E40">
          <w:rPr>
            <w:rStyle w:val="Hyperlink"/>
            <w:rtl/>
          </w:rPr>
          <w:t>ב. מתי הפגנה טעונה רישיון</w:t>
        </w:r>
        <w:r w:rsidR="0064098F">
          <w:rPr>
            <w:webHidden/>
            <w:rtl/>
          </w:rPr>
          <w:tab/>
        </w:r>
        <w:r w:rsidR="0064098F">
          <w:rPr>
            <w:webHidden/>
            <w:rtl/>
          </w:rPr>
          <w:fldChar w:fldCharType="begin"/>
        </w:r>
        <w:r w:rsidR="0064098F">
          <w:rPr>
            <w:webHidden/>
            <w:rtl/>
          </w:rPr>
          <w:instrText xml:space="preserve"> </w:instrText>
        </w:r>
        <w:r w:rsidR="0064098F">
          <w:rPr>
            <w:webHidden/>
          </w:rPr>
          <w:instrText>PAGEREF</w:instrText>
        </w:r>
        <w:r w:rsidR="0064098F">
          <w:rPr>
            <w:webHidden/>
            <w:rtl/>
          </w:rPr>
          <w:instrText xml:space="preserve"> _</w:instrText>
        </w:r>
        <w:r w:rsidR="0064098F">
          <w:rPr>
            <w:webHidden/>
          </w:rPr>
          <w:instrText>Toc494276414 \h</w:instrText>
        </w:r>
        <w:r w:rsidR="0064098F">
          <w:rPr>
            <w:webHidden/>
            <w:rtl/>
          </w:rPr>
          <w:instrText xml:space="preserve"> </w:instrText>
        </w:r>
        <w:r w:rsidR="0064098F">
          <w:rPr>
            <w:webHidden/>
            <w:rtl/>
          </w:rPr>
        </w:r>
        <w:r w:rsidR="0064098F">
          <w:rPr>
            <w:webHidden/>
            <w:rtl/>
          </w:rPr>
          <w:fldChar w:fldCharType="separate"/>
        </w:r>
        <w:r>
          <w:rPr>
            <w:webHidden/>
            <w:rtl/>
          </w:rPr>
          <w:t>9</w:t>
        </w:r>
        <w:r w:rsidR="0064098F">
          <w:rPr>
            <w:webHidden/>
            <w:rtl/>
          </w:rPr>
          <w:fldChar w:fldCharType="end"/>
        </w:r>
      </w:hyperlink>
    </w:p>
    <w:p w:rsidR="0064098F" w:rsidRDefault="00CD0915" w:rsidP="0064098F">
      <w:pPr>
        <w:pStyle w:val="TOC2"/>
        <w:rPr>
          <w:rFonts w:asciiTheme="minorHAnsi" w:eastAsiaTheme="minorEastAsia" w:hAnsiTheme="minorHAnsi" w:cstheme="minorBidi"/>
          <w:sz w:val="22"/>
          <w:szCs w:val="22"/>
          <w:rtl/>
          <w:lang w:eastAsia="en-US"/>
        </w:rPr>
      </w:pPr>
      <w:hyperlink w:anchor="_Toc494276415" w:history="1">
        <w:r w:rsidR="0064098F" w:rsidRPr="00052E40">
          <w:rPr>
            <w:rStyle w:val="Hyperlink"/>
            <w:rtl/>
          </w:rPr>
          <w:t>ג. הערכות המשטרה לקראת הפגנות ויצירת קשר עם מארגני ההפגנות</w:t>
        </w:r>
        <w:r w:rsidR="0064098F">
          <w:rPr>
            <w:webHidden/>
            <w:rtl/>
          </w:rPr>
          <w:tab/>
        </w:r>
        <w:r w:rsidR="0064098F">
          <w:rPr>
            <w:webHidden/>
            <w:rtl/>
          </w:rPr>
          <w:fldChar w:fldCharType="begin"/>
        </w:r>
        <w:r w:rsidR="0064098F">
          <w:rPr>
            <w:webHidden/>
            <w:rtl/>
          </w:rPr>
          <w:instrText xml:space="preserve"> </w:instrText>
        </w:r>
        <w:r w:rsidR="0064098F">
          <w:rPr>
            <w:webHidden/>
          </w:rPr>
          <w:instrText>PAGEREF</w:instrText>
        </w:r>
        <w:r w:rsidR="0064098F">
          <w:rPr>
            <w:webHidden/>
            <w:rtl/>
          </w:rPr>
          <w:instrText xml:space="preserve"> _</w:instrText>
        </w:r>
        <w:r w:rsidR="0064098F">
          <w:rPr>
            <w:webHidden/>
          </w:rPr>
          <w:instrText>Toc494276415 \h</w:instrText>
        </w:r>
        <w:r w:rsidR="0064098F">
          <w:rPr>
            <w:webHidden/>
            <w:rtl/>
          </w:rPr>
          <w:instrText xml:space="preserve"> </w:instrText>
        </w:r>
        <w:r w:rsidR="0064098F">
          <w:rPr>
            <w:webHidden/>
            <w:rtl/>
          </w:rPr>
        </w:r>
        <w:r w:rsidR="0064098F">
          <w:rPr>
            <w:webHidden/>
            <w:rtl/>
          </w:rPr>
          <w:fldChar w:fldCharType="separate"/>
        </w:r>
        <w:r>
          <w:rPr>
            <w:webHidden/>
            <w:rtl/>
          </w:rPr>
          <w:t>11</w:t>
        </w:r>
        <w:r w:rsidR="0064098F">
          <w:rPr>
            <w:webHidden/>
            <w:rtl/>
          </w:rPr>
          <w:fldChar w:fldCharType="end"/>
        </w:r>
      </w:hyperlink>
    </w:p>
    <w:p w:rsidR="0064098F" w:rsidRDefault="00CD0915" w:rsidP="0064098F">
      <w:pPr>
        <w:pStyle w:val="TOC2"/>
        <w:rPr>
          <w:rFonts w:asciiTheme="minorHAnsi" w:eastAsiaTheme="minorEastAsia" w:hAnsiTheme="minorHAnsi" w:cstheme="minorBidi"/>
          <w:sz w:val="22"/>
          <w:szCs w:val="22"/>
          <w:rtl/>
          <w:lang w:eastAsia="en-US"/>
        </w:rPr>
      </w:pPr>
      <w:hyperlink w:anchor="_Toc494276416" w:history="1">
        <w:r w:rsidR="0064098F" w:rsidRPr="00052E40">
          <w:rPr>
            <w:rStyle w:val="Hyperlink"/>
            <w:rtl/>
          </w:rPr>
          <w:t>ד. הגשת בקשה לרישיון</w:t>
        </w:r>
        <w:r w:rsidR="0064098F">
          <w:rPr>
            <w:webHidden/>
            <w:rtl/>
          </w:rPr>
          <w:tab/>
        </w:r>
        <w:r w:rsidR="0064098F">
          <w:rPr>
            <w:webHidden/>
            <w:rtl/>
          </w:rPr>
          <w:fldChar w:fldCharType="begin"/>
        </w:r>
        <w:r w:rsidR="0064098F">
          <w:rPr>
            <w:webHidden/>
            <w:rtl/>
          </w:rPr>
          <w:instrText xml:space="preserve"> </w:instrText>
        </w:r>
        <w:r w:rsidR="0064098F">
          <w:rPr>
            <w:webHidden/>
          </w:rPr>
          <w:instrText>PAGEREF</w:instrText>
        </w:r>
        <w:r w:rsidR="0064098F">
          <w:rPr>
            <w:webHidden/>
            <w:rtl/>
          </w:rPr>
          <w:instrText xml:space="preserve"> _</w:instrText>
        </w:r>
        <w:r w:rsidR="0064098F">
          <w:rPr>
            <w:webHidden/>
          </w:rPr>
          <w:instrText>Toc494276416 \h</w:instrText>
        </w:r>
        <w:r w:rsidR="0064098F">
          <w:rPr>
            <w:webHidden/>
            <w:rtl/>
          </w:rPr>
          <w:instrText xml:space="preserve"> </w:instrText>
        </w:r>
        <w:r w:rsidR="0064098F">
          <w:rPr>
            <w:webHidden/>
            <w:rtl/>
          </w:rPr>
        </w:r>
        <w:r w:rsidR="0064098F">
          <w:rPr>
            <w:webHidden/>
            <w:rtl/>
          </w:rPr>
          <w:fldChar w:fldCharType="separate"/>
        </w:r>
        <w:r>
          <w:rPr>
            <w:webHidden/>
            <w:rtl/>
          </w:rPr>
          <w:t>12</w:t>
        </w:r>
        <w:r w:rsidR="0064098F">
          <w:rPr>
            <w:webHidden/>
            <w:rtl/>
          </w:rPr>
          <w:fldChar w:fldCharType="end"/>
        </w:r>
      </w:hyperlink>
    </w:p>
    <w:p w:rsidR="0064098F" w:rsidRDefault="00CD0915" w:rsidP="0064098F">
      <w:pPr>
        <w:pStyle w:val="TOC2"/>
        <w:rPr>
          <w:rFonts w:asciiTheme="minorHAnsi" w:eastAsiaTheme="minorEastAsia" w:hAnsiTheme="minorHAnsi" w:cstheme="minorBidi"/>
          <w:sz w:val="22"/>
          <w:szCs w:val="22"/>
          <w:rtl/>
          <w:lang w:eastAsia="en-US"/>
        </w:rPr>
      </w:pPr>
      <w:hyperlink w:anchor="_Toc494276417" w:history="1">
        <w:r w:rsidR="0064098F" w:rsidRPr="00052E40">
          <w:rPr>
            <w:rStyle w:val="Hyperlink"/>
            <w:rtl/>
          </w:rPr>
          <w:t>ה. שיקולים במתן רישיון</w:t>
        </w:r>
        <w:r w:rsidR="0064098F">
          <w:rPr>
            <w:webHidden/>
            <w:rtl/>
          </w:rPr>
          <w:tab/>
        </w:r>
        <w:r w:rsidR="0064098F">
          <w:rPr>
            <w:webHidden/>
            <w:rtl/>
          </w:rPr>
          <w:fldChar w:fldCharType="begin"/>
        </w:r>
        <w:r w:rsidR="0064098F">
          <w:rPr>
            <w:webHidden/>
            <w:rtl/>
          </w:rPr>
          <w:instrText xml:space="preserve"> </w:instrText>
        </w:r>
        <w:r w:rsidR="0064098F">
          <w:rPr>
            <w:webHidden/>
          </w:rPr>
          <w:instrText>PAGEREF</w:instrText>
        </w:r>
        <w:r w:rsidR="0064098F">
          <w:rPr>
            <w:webHidden/>
            <w:rtl/>
          </w:rPr>
          <w:instrText xml:space="preserve"> _</w:instrText>
        </w:r>
        <w:r w:rsidR="0064098F">
          <w:rPr>
            <w:webHidden/>
          </w:rPr>
          <w:instrText>Toc494276417 \h</w:instrText>
        </w:r>
        <w:r w:rsidR="0064098F">
          <w:rPr>
            <w:webHidden/>
            <w:rtl/>
          </w:rPr>
          <w:instrText xml:space="preserve"> </w:instrText>
        </w:r>
        <w:r w:rsidR="0064098F">
          <w:rPr>
            <w:webHidden/>
            <w:rtl/>
          </w:rPr>
        </w:r>
        <w:r w:rsidR="0064098F">
          <w:rPr>
            <w:webHidden/>
            <w:rtl/>
          </w:rPr>
          <w:fldChar w:fldCharType="separate"/>
        </w:r>
        <w:r>
          <w:rPr>
            <w:webHidden/>
            <w:rtl/>
          </w:rPr>
          <w:t>13</w:t>
        </w:r>
        <w:r w:rsidR="0064098F">
          <w:rPr>
            <w:webHidden/>
            <w:rtl/>
          </w:rPr>
          <w:fldChar w:fldCharType="end"/>
        </w:r>
      </w:hyperlink>
    </w:p>
    <w:p w:rsidR="0064098F" w:rsidRDefault="00CD0915" w:rsidP="0064098F">
      <w:pPr>
        <w:pStyle w:val="TOC3"/>
        <w:rPr>
          <w:rFonts w:asciiTheme="minorHAnsi" w:eastAsiaTheme="minorEastAsia" w:hAnsiTheme="minorHAnsi" w:cstheme="minorBidi"/>
          <w:noProof/>
          <w:sz w:val="22"/>
          <w:szCs w:val="22"/>
          <w:rtl/>
          <w:lang w:eastAsia="en-US"/>
          <w14:shadow w14:blurRad="0" w14:dist="0" w14:dir="0" w14:sx="0" w14:sy="0" w14:kx="0" w14:ky="0" w14:algn="none">
            <w14:srgbClr w14:val="000000"/>
          </w14:shadow>
        </w:rPr>
      </w:pPr>
      <w:hyperlink w:anchor="_Toc494276418" w:history="1">
        <w:r w:rsidR="0064098F" w:rsidRPr="00052E40">
          <w:rPr>
            <w:rStyle w:val="Hyperlink"/>
            <w:noProof/>
            <w:rtl/>
          </w:rPr>
          <w:t>ה.1. נושא ההפגנה</w:t>
        </w:r>
        <w:r w:rsidR="0064098F">
          <w:rPr>
            <w:noProof/>
            <w:webHidden/>
            <w:rtl/>
          </w:rPr>
          <w:tab/>
        </w:r>
        <w:r w:rsidR="0064098F">
          <w:rPr>
            <w:noProof/>
            <w:webHidden/>
            <w:rtl/>
          </w:rPr>
          <w:fldChar w:fldCharType="begin"/>
        </w:r>
        <w:r w:rsidR="0064098F">
          <w:rPr>
            <w:noProof/>
            <w:webHidden/>
            <w:rtl/>
          </w:rPr>
          <w:instrText xml:space="preserve"> </w:instrText>
        </w:r>
        <w:r w:rsidR="0064098F">
          <w:rPr>
            <w:noProof/>
            <w:webHidden/>
          </w:rPr>
          <w:instrText>PAGEREF</w:instrText>
        </w:r>
        <w:r w:rsidR="0064098F">
          <w:rPr>
            <w:noProof/>
            <w:webHidden/>
            <w:rtl/>
          </w:rPr>
          <w:instrText xml:space="preserve"> _</w:instrText>
        </w:r>
        <w:r w:rsidR="0064098F">
          <w:rPr>
            <w:noProof/>
            <w:webHidden/>
          </w:rPr>
          <w:instrText>Toc494276418 \h</w:instrText>
        </w:r>
        <w:r w:rsidR="0064098F">
          <w:rPr>
            <w:noProof/>
            <w:webHidden/>
            <w:rtl/>
          </w:rPr>
          <w:instrText xml:space="preserve"> </w:instrText>
        </w:r>
        <w:r w:rsidR="0064098F">
          <w:rPr>
            <w:noProof/>
            <w:webHidden/>
            <w:rtl/>
          </w:rPr>
        </w:r>
        <w:r w:rsidR="0064098F">
          <w:rPr>
            <w:noProof/>
            <w:webHidden/>
            <w:rtl/>
          </w:rPr>
          <w:fldChar w:fldCharType="separate"/>
        </w:r>
        <w:r>
          <w:rPr>
            <w:noProof/>
            <w:webHidden/>
            <w:rtl/>
          </w:rPr>
          <w:t>14</w:t>
        </w:r>
        <w:r w:rsidR="0064098F">
          <w:rPr>
            <w:noProof/>
            <w:webHidden/>
            <w:rtl/>
          </w:rPr>
          <w:fldChar w:fldCharType="end"/>
        </w:r>
      </w:hyperlink>
    </w:p>
    <w:p w:rsidR="0064098F" w:rsidRDefault="00CD0915" w:rsidP="0064098F">
      <w:pPr>
        <w:pStyle w:val="TOC3"/>
        <w:rPr>
          <w:rFonts w:asciiTheme="minorHAnsi" w:eastAsiaTheme="minorEastAsia" w:hAnsiTheme="minorHAnsi" w:cstheme="minorBidi"/>
          <w:noProof/>
          <w:sz w:val="22"/>
          <w:szCs w:val="22"/>
          <w:rtl/>
          <w:lang w:eastAsia="en-US"/>
          <w14:shadow w14:blurRad="0" w14:dist="0" w14:dir="0" w14:sx="0" w14:sy="0" w14:kx="0" w14:ky="0" w14:algn="none">
            <w14:srgbClr w14:val="000000"/>
          </w14:shadow>
        </w:rPr>
      </w:pPr>
      <w:hyperlink w:anchor="_Toc494276419" w:history="1">
        <w:r w:rsidR="0064098F" w:rsidRPr="00052E40">
          <w:rPr>
            <w:rStyle w:val="Hyperlink"/>
            <w:noProof/>
            <w:rtl/>
          </w:rPr>
          <w:t>ה.2. סירוב לתת רישיון הפגנה – ודאות קרובה לפגיעה קשה בסדר הציבורי</w:t>
        </w:r>
        <w:r w:rsidR="0064098F">
          <w:rPr>
            <w:noProof/>
            <w:webHidden/>
            <w:rtl/>
          </w:rPr>
          <w:tab/>
        </w:r>
        <w:r w:rsidR="0064098F">
          <w:rPr>
            <w:noProof/>
            <w:webHidden/>
            <w:rtl/>
          </w:rPr>
          <w:fldChar w:fldCharType="begin"/>
        </w:r>
        <w:r w:rsidR="0064098F">
          <w:rPr>
            <w:noProof/>
            <w:webHidden/>
            <w:rtl/>
          </w:rPr>
          <w:instrText xml:space="preserve"> </w:instrText>
        </w:r>
        <w:r w:rsidR="0064098F">
          <w:rPr>
            <w:noProof/>
            <w:webHidden/>
          </w:rPr>
          <w:instrText>PAGEREF</w:instrText>
        </w:r>
        <w:r w:rsidR="0064098F">
          <w:rPr>
            <w:noProof/>
            <w:webHidden/>
            <w:rtl/>
          </w:rPr>
          <w:instrText xml:space="preserve"> _</w:instrText>
        </w:r>
        <w:r w:rsidR="0064098F">
          <w:rPr>
            <w:noProof/>
            <w:webHidden/>
          </w:rPr>
          <w:instrText>Toc494276419 \h</w:instrText>
        </w:r>
        <w:r w:rsidR="0064098F">
          <w:rPr>
            <w:noProof/>
            <w:webHidden/>
            <w:rtl/>
          </w:rPr>
          <w:instrText xml:space="preserve"> </w:instrText>
        </w:r>
        <w:r w:rsidR="0064098F">
          <w:rPr>
            <w:noProof/>
            <w:webHidden/>
            <w:rtl/>
          </w:rPr>
        </w:r>
        <w:r w:rsidR="0064098F">
          <w:rPr>
            <w:noProof/>
            <w:webHidden/>
            <w:rtl/>
          </w:rPr>
          <w:fldChar w:fldCharType="separate"/>
        </w:r>
        <w:r>
          <w:rPr>
            <w:noProof/>
            <w:webHidden/>
            <w:rtl/>
          </w:rPr>
          <w:t>14</w:t>
        </w:r>
        <w:r w:rsidR="0064098F">
          <w:rPr>
            <w:noProof/>
            <w:webHidden/>
            <w:rtl/>
          </w:rPr>
          <w:fldChar w:fldCharType="end"/>
        </w:r>
      </w:hyperlink>
    </w:p>
    <w:p w:rsidR="0064098F" w:rsidRDefault="00CD0915" w:rsidP="0064098F">
      <w:pPr>
        <w:pStyle w:val="TOC4"/>
        <w:tabs>
          <w:tab w:val="right" w:leader="dot" w:pos="8440"/>
        </w:tabs>
        <w:rPr>
          <w:rFonts w:asciiTheme="minorHAnsi" w:eastAsiaTheme="minorEastAsia" w:hAnsiTheme="minorHAnsi" w:cstheme="minorBidi"/>
          <w:noProof/>
          <w:sz w:val="22"/>
          <w:szCs w:val="22"/>
          <w:rtl/>
          <w:lang w:eastAsia="en-US"/>
        </w:rPr>
      </w:pPr>
      <w:hyperlink w:anchor="_Toc494276420" w:history="1">
        <w:r w:rsidR="0064098F" w:rsidRPr="00052E40">
          <w:rPr>
            <w:rStyle w:val="Hyperlink"/>
            <w:noProof/>
            <w:rtl/>
          </w:rPr>
          <w:t>ה.2.א. חשש מפני קהל עוין והפגנות נגד</w:t>
        </w:r>
        <w:r w:rsidR="0064098F">
          <w:rPr>
            <w:noProof/>
            <w:webHidden/>
            <w:rtl/>
          </w:rPr>
          <w:tab/>
        </w:r>
        <w:r w:rsidR="0064098F">
          <w:rPr>
            <w:noProof/>
            <w:webHidden/>
            <w:rtl/>
          </w:rPr>
          <w:fldChar w:fldCharType="begin"/>
        </w:r>
        <w:r w:rsidR="0064098F">
          <w:rPr>
            <w:noProof/>
            <w:webHidden/>
            <w:rtl/>
          </w:rPr>
          <w:instrText xml:space="preserve"> </w:instrText>
        </w:r>
        <w:r w:rsidR="0064098F">
          <w:rPr>
            <w:noProof/>
            <w:webHidden/>
          </w:rPr>
          <w:instrText>PAGEREF</w:instrText>
        </w:r>
        <w:r w:rsidR="0064098F">
          <w:rPr>
            <w:noProof/>
            <w:webHidden/>
            <w:rtl/>
          </w:rPr>
          <w:instrText xml:space="preserve"> _</w:instrText>
        </w:r>
        <w:r w:rsidR="0064098F">
          <w:rPr>
            <w:noProof/>
            <w:webHidden/>
          </w:rPr>
          <w:instrText>Toc494276420 \h</w:instrText>
        </w:r>
        <w:r w:rsidR="0064098F">
          <w:rPr>
            <w:noProof/>
            <w:webHidden/>
            <w:rtl/>
          </w:rPr>
          <w:instrText xml:space="preserve"> </w:instrText>
        </w:r>
        <w:r w:rsidR="0064098F">
          <w:rPr>
            <w:noProof/>
            <w:webHidden/>
            <w:rtl/>
          </w:rPr>
        </w:r>
        <w:r w:rsidR="0064098F">
          <w:rPr>
            <w:noProof/>
            <w:webHidden/>
            <w:rtl/>
          </w:rPr>
          <w:fldChar w:fldCharType="separate"/>
        </w:r>
        <w:r>
          <w:rPr>
            <w:noProof/>
            <w:webHidden/>
            <w:rtl/>
          </w:rPr>
          <w:t>15</w:t>
        </w:r>
        <w:r w:rsidR="0064098F">
          <w:rPr>
            <w:noProof/>
            <w:webHidden/>
            <w:rtl/>
          </w:rPr>
          <w:fldChar w:fldCharType="end"/>
        </w:r>
      </w:hyperlink>
    </w:p>
    <w:p w:rsidR="0064098F" w:rsidRDefault="00CD0915" w:rsidP="0064098F">
      <w:pPr>
        <w:pStyle w:val="TOC4"/>
        <w:tabs>
          <w:tab w:val="right" w:leader="dot" w:pos="8440"/>
        </w:tabs>
        <w:rPr>
          <w:rFonts w:asciiTheme="minorHAnsi" w:eastAsiaTheme="minorEastAsia" w:hAnsiTheme="minorHAnsi" w:cstheme="minorBidi"/>
          <w:noProof/>
          <w:sz w:val="22"/>
          <w:szCs w:val="22"/>
          <w:rtl/>
          <w:lang w:eastAsia="en-US"/>
        </w:rPr>
      </w:pPr>
      <w:hyperlink w:anchor="_Toc494276421" w:history="1">
        <w:r w:rsidR="0064098F" w:rsidRPr="00052E40">
          <w:rPr>
            <w:rStyle w:val="Hyperlink"/>
            <w:noProof/>
            <w:rtl/>
          </w:rPr>
          <w:t>ה.2.ב. הקצאת כוחות שיטור ומשאבים</w:t>
        </w:r>
        <w:r w:rsidR="0064098F">
          <w:rPr>
            <w:noProof/>
            <w:webHidden/>
            <w:rtl/>
          </w:rPr>
          <w:tab/>
        </w:r>
        <w:r w:rsidR="0064098F">
          <w:rPr>
            <w:noProof/>
            <w:webHidden/>
            <w:rtl/>
          </w:rPr>
          <w:fldChar w:fldCharType="begin"/>
        </w:r>
        <w:r w:rsidR="0064098F">
          <w:rPr>
            <w:noProof/>
            <w:webHidden/>
            <w:rtl/>
          </w:rPr>
          <w:instrText xml:space="preserve"> </w:instrText>
        </w:r>
        <w:r w:rsidR="0064098F">
          <w:rPr>
            <w:noProof/>
            <w:webHidden/>
          </w:rPr>
          <w:instrText>PAGEREF</w:instrText>
        </w:r>
        <w:r w:rsidR="0064098F">
          <w:rPr>
            <w:noProof/>
            <w:webHidden/>
            <w:rtl/>
          </w:rPr>
          <w:instrText xml:space="preserve"> _</w:instrText>
        </w:r>
        <w:r w:rsidR="0064098F">
          <w:rPr>
            <w:noProof/>
            <w:webHidden/>
          </w:rPr>
          <w:instrText>Toc494276421 \h</w:instrText>
        </w:r>
        <w:r w:rsidR="0064098F">
          <w:rPr>
            <w:noProof/>
            <w:webHidden/>
            <w:rtl/>
          </w:rPr>
          <w:instrText xml:space="preserve"> </w:instrText>
        </w:r>
        <w:r w:rsidR="0064098F">
          <w:rPr>
            <w:noProof/>
            <w:webHidden/>
            <w:rtl/>
          </w:rPr>
        </w:r>
        <w:r w:rsidR="0064098F">
          <w:rPr>
            <w:noProof/>
            <w:webHidden/>
            <w:rtl/>
          </w:rPr>
          <w:fldChar w:fldCharType="separate"/>
        </w:r>
        <w:r>
          <w:rPr>
            <w:noProof/>
            <w:webHidden/>
            <w:rtl/>
          </w:rPr>
          <w:t>16</w:t>
        </w:r>
        <w:r w:rsidR="0064098F">
          <w:rPr>
            <w:noProof/>
            <w:webHidden/>
            <w:rtl/>
          </w:rPr>
          <w:fldChar w:fldCharType="end"/>
        </w:r>
      </w:hyperlink>
    </w:p>
    <w:p w:rsidR="0064098F" w:rsidRDefault="00CD0915" w:rsidP="0064098F">
      <w:pPr>
        <w:pStyle w:val="TOC2"/>
        <w:rPr>
          <w:rFonts w:asciiTheme="minorHAnsi" w:eastAsiaTheme="minorEastAsia" w:hAnsiTheme="minorHAnsi" w:cstheme="minorBidi"/>
          <w:sz w:val="22"/>
          <w:szCs w:val="22"/>
          <w:rtl/>
          <w:lang w:eastAsia="en-US"/>
        </w:rPr>
      </w:pPr>
      <w:hyperlink w:anchor="_Toc494276422" w:history="1">
        <w:r w:rsidR="0064098F" w:rsidRPr="00052E40">
          <w:rPr>
            <w:rStyle w:val="Hyperlink"/>
            <w:rtl/>
          </w:rPr>
          <w:t>ו. תנאים ברישיון ההפגנה</w:t>
        </w:r>
        <w:r w:rsidR="0064098F">
          <w:rPr>
            <w:webHidden/>
            <w:rtl/>
          </w:rPr>
          <w:tab/>
        </w:r>
        <w:bookmarkStart w:id="0" w:name="_GoBack"/>
        <w:bookmarkEnd w:id="0"/>
        <w:r w:rsidR="0064098F">
          <w:rPr>
            <w:webHidden/>
            <w:rtl/>
          </w:rPr>
          <w:fldChar w:fldCharType="begin"/>
        </w:r>
        <w:r w:rsidR="0064098F">
          <w:rPr>
            <w:webHidden/>
            <w:rtl/>
          </w:rPr>
          <w:instrText xml:space="preserve"> </w:instrText>
        </w:r>
        <w:r w:rsidR="0064098F">
          <w:rPr>
            <w:webHidden/>
          </w:rPr>
          <w:instrText>PAGEREF</w:instrText>
        </w:r>
        <w:r w:rsidR="0064098F">
          <w:rPr>
            <w:webHidden/>
            <w:rtl/>
          </w:rPr>
          <w:instrText xml:space="preserve"> _</w:instrText>
        </w:r>
        <w:r w:rsidR="0064098F">
          <w:rPr>
            <w:webHidden/>
          </w:rPr>
          <w:instrText>Toc494276422 \h</w:instrText>
        </w:r>
        <w:r w:rsidR="0064098F">
          <w:rPr>
            <w:webHidden/>
            <w:rtl/>
          </w:rPr>
          <w:instrText xml:space="preserve"> </w:instrText>
        </w:r>
        <w:r w:rsidR="0064098F">
          <w:rPr>
            <w:webHidden/>
            <w:rtl/>
          </w:rPr>
        </w:r>
        <w:r w:rsidR="0064098F">
          <w:rPr>
            <w:webHidden/>
            <w:rtl/>
          </w:rPr>
          <w:fldChar w:fldCharType="separate"/>
        </w:r>
        <w:r>
          <w:rPr>
            <w:webHidden/>
            <w:rtl/>
          </w:rPr>
          <w:t>16</w:t>
        </w:r>
        <w:r w:rsidR="0064098F">
          <w:rPr>
            <w:webHidden/>
            <w:rtl/>
          </w:rPr>
          <w:fldChar w:fldCharType="end"/>
        </w:r>
      </w:hyperlink>
    </w:p>
    <w:p w:rsidR="0064098F" w:rsidRDefault="00CD0915" w:rsidP="0064098F">
      <w:pPr>
        <w:pStyle w:val="TOC3"/>
        <w:rPr>
          <w:rFonts w:asciiTheme="minorHAnsi" w:eastAsiaTheme="minorEastAsia" w:hAnsiTheme="minorHAnsi" w:cstheme="minorBidi"/>
          <w:noProof/>
          <w:sz w:val="22"/>
          <w:szCs w:val="22"/>
          <w:rtl/>
          <w:lang w:eastAsia="en-US"/>
          <w14:shadow w14:blurRad="0" w14:dist="0" w14:dir="0" w14:sx="0" w14:sy="0" w14:kx="0" w14:ky="0" w14:algn="none">
            <w14:srgbClr w14:val="000000"/>
          </w14:shadow>
        </w:rPr>
      </w:pPr>
      <w:hyperlink w:anchor="_Toc494276423" w:history="1">
        <w:r w:rsidR="0064098F" w:rsidRPr="00052E40">
          <w:rPr>
            <w:rStyle w:val="Hyperlink"/>
            <w:noProof/>
            <w:rtl/>
          </w:rPr>
          <w:t>ו.1. מיקום ההפגנה ומועדה</w:t>
        </w:r>
        <w:r w:rsidR="0064098F">
          <w:rPr>
            <w:noProof/>
            <w:webHidden/>
            <w:rtl/>
          </w:rPr>
          <w:tab/>
        </w:r>
        <w:r w:rsidR="0064098F">
          <w:rPr>
            <w:noProof/>
            <w:webHidden/>
            <w:rtl/>
          </w:rPr>
          <w:fldChar w:fldCharType="begin"/>
        </w:r>
        <w:r w:rsidR="0064098F">
          <w:rPr>
            <w:noProof/>
            <w:webHidden/>
            <w:rtl/>
          </w:rPr>
          <w:instrText xml:space="preserve"> </w:instrText>
        </w:r>
        <w:r w:rsidR="0064098F">
          <w:rPr>
            <w:noProof/>
            <w:webHidden/>
          </w:rPr>
          <w:instrText>PAGEREF</w:instrText>
        </w:r>
        <w:r w:rsidR="0064098F">
          <w:rPr>
            <w:noProof/>
            <w:webHidden/>
            <w:rtl/>
          </w:rPr>
          <w:instrText xml:space="preserve"> _</w:instrText>
        </w:r>
        <w:r w:rsidR="0064098F">
          <w:rPr>
            <w:noProof/>
            <w:webHidden/>
          </w:rPr>
          <w:instrText>Toc494276423 \h</w:instrText>
        </w:r>
        <w:r w:rsidR="0064098F">
          <w:rPr>
            <w:noProof/>
            <w:webHidden/>
            <w:rtl/>
          </w:rPr>
          <w:instrText xml:space="preserve"> </w:instrText>
        </w:r>
        <w:r w:rsidR="0064098F">
          <w:rPr>
            <w:noProof/>
            <w:webHidden/>
            <w:rtl/>
          </w:rPr>
        </w:r>
        <w:r w:rsidR="0064098F">
          <w:rPr>
            <w:noProof/>
            <w:webHidden/>
            <w:rtl/>
          </w:rPr>
          <w:fldChar w:fldCharType="separate"/>
        </w:r>
        <w:r>
          <w:rPr>
            <w:noProof/>
            <w:webHidden/>
            <w:rtl/>
          </w:rPr>
          <w:t>17</w:t>
        </w:r>
        <w:r w:rsidR="0064098F">
          <w:rPr>
            <w:noProof/>
            <w:webHidden/>
            <w:rtl/>
          </w:rPr>
          <w:fldChar w:fldCharType="end"/>
        </w:r>
      </w:hyperlink>
    </w:p>
    <w:p w:rsidR="0064098F" w:rsidRDefault="00CD0915" w:rsidP="0064098F">
      <w:pPr>
        <w:pStyle w:val="TOC4"/>
        <w:tabs>
          <w:tab w:val="right" w:leader="dot" w:pos="8440"/>
        </w:tabs>
        <w:rPr>
          <w:rFonts w:asciiTheme="minorHAnsi" w:eastAsiaTheme="minorEastAsia" w:hAnsiTheme="minorHAnsi" w:cstheme="minorBidi"/>
          <w:noProof/>
          <w:sz w:val="22"/>
          <w:szCs w:val="22"/>
          <w:rtl/>
          <w:lang w:eastAsia="en-US"/>
        </w:rPr>
      </w:pPr>
      <w:hyperlink w:anchor="_Toc494276424" w:history="1">
        <w:r w:rsidR="0064098F" w:rsidRPr="00052E40">
          <w:rPr>
            <w:rStyle w:val="Hyperlink"/>
            <w:noProof/>
            <w:rtl/>
          </w:rPr>
          <w:t>ו.1.א הפגנה או משמרת מחאה מול ביתו של איש ציבור</w:t>
        </w:r>
        <w:r w:rsidR="0064098F">
          <w:rPr>
            <w:noProof/>
            <w:webHidden/>
            <w:rtl/>
          </w:rPr>
          <w:tab/>
        </w:r>
        <w:r w:rsidR="0064098F">
          <w:rPr>
            <w:noProof/>
            <w:webHidden/>
            <w:rtl/>
          </w:rPr>
          <w:fldChar w:fldCharType="begin"/>
        </w:r>
        <w:r w:rsidR="0064098F">
          <w:rPr>
            <w:noProof/>
            <w:webHidden/>
            <w:rtl/>
          </w:rPr>
          <w:instrText xml:space="preserve"> </w:instrText>
        </w:r>
        <w:r w:rsidR="0064098F">
          <w:rPr>
            <w:noProof/>
            <w:webHidden/>
          </w:rPr>
          <w:instrText>PAGEREF</w:instrText>
        </w:r>
        <w:r w:rsidR="0064098F">
          <w:rPr>
            <w:noProof/>
            <w:webHidden/>
            <w:rtl/>
          </w:rPr>
          <w:instrText xml:space="preserve"> _</w:instrText>
        </w:r>
        <w:r w:rsidR="0064098F">
          <w:rPr>
            <w:noProof/>
            <w:webHidden/>
          </w:rPr>
          <w:instrText>Toc494276424 \h</w:instrText>
        </w:r>
        <w:r w:rsidR="0064098F">
          <w:rPr>
            <w:noProof/>
            <w:webHidden/>
            <w:rtl/>
          </w:rPr>
          <w:instrText xml:space="preserve"> </w:instrText>
        </w:r>
        <w:r w:rsidR="0064098F">
          <w:rPr>
            <w:noProof/>
            <w:webHidden/>
            <w:rtl/>
          </w:rPr>
        </w:r>
        <w:r w:rsidR="0064098F">
          <w:rPr>
            <w:noProof/>
            <w:webHidden/>
            <w:rtl/>
          </w:rPr>
          <w:fldChar w:fldCharType="separate"/>
        </w:r>
        <w:r>
          <w:rPr>
            <w:noProof/>
            <w:webHidden/>
            <w:rtl/>
          </w:rPr>
          <w:t>18</w:t>
        </w:r>
        <w:r w:rsidR="0064098F">
          <w:rPr>
            <w:noProof/>
            <w:webHidden/>
            <w:rtl/>
          </w:rPr>
          <w:fldChar w:fldCharType="end"/>
        </w:r>
      </w:hyperlink>
    </w:p>
    <w:p w:rsidR="0064098F" w:rsidRDefault="00CD0915" w:rsidP="0064098F">
      <w:pPr>
        <w:pStyle w:val="TOC4"/>
        <w:tabs>
          <w:tab w:val="right" w:leader="dot" w:pos="8440"/>
        </w:tabs>
        <w:rPr>
          <w:rFonts w:asciiTheme="minorHAnsi" w:eastAsiaTheme="minorEastAsia" w:hAnsiTheme="minorHAnsi" w:cstheme="minorBidi"/>
          <w:noProof/>
          <w:sz w:val="22"/>
          <w:szCs w:val="22"/>
          <w:rtl/>
          <w:lang w:eastAsia="en-US"/>
        </w:rPr>
      </w:pPr>
      <w:hyperlink w:anchor="_Toc494276425" w:history="1">
        <w:r w:rsidR="0064098F" w:rsidRPr="00052E40">
          <w:rPr>
            <w:rStyle w:val="Hyperlink"/>
            <w:noProof/>
            <w:rtl/>
          </w:rPr>
          <w:t>ו.1.ב חופש המחאה במתחמים מיוחדים</w:t>
        </w:r>
        <w:r w:rsidR="0064098F">
          <w:rPr>
            <w:noProof/>
            <w:webHidden/>
            <w:rtl/>
          </w:rPr>
          <w:tab/>
        </w:r>
        <w:r w:rsidR="0064098F">
          <w:rPr>
            <w:noProof/>
            <w:webHidden/>
            <w:rtl/>
          </w:rPr>
          <w:fldChar w:fldCharType="begin"/>
        </w:r>
        <w:r w:rsidR="0064098F">
          <w:rPr>
            <w:noProof/>
            <w:webHidden/>
            <w:rtl/>
          </w:rPr>
          <w:instrText xml:space="preserve"> </w:instrText>
        </w:r>
        <w:r w:rsidR="0064098F">
          <w:rPr>
            <w:noProof/>
            <w:webHidden/>
          </w:rPr>
          <w:instrText>PAGEREF</w:instrText>
        </w:r>
        <w:r w:rsidR="0064098F">
          <w:rPr>
            <w:noProof/>
            <w:webHidden/>
            <w:rtl/>
          </w:rPr>
          <w:instrText xml:space="preserve"> _</w:instrText>
        </w:r>
        <w:r w:rsidR="0064098F">
          <w:rPr>
            <w:noProof/>
            <w:webHidden/>
          </w:rPr>
          <w:instrText>Toc494276425 \h</w:instrText>
        </w:r>
        <w:r w:rsidR="0064098F">
          <w:rPr>
            <w:noProof/>
            <w:webHidden/>
            <w:rtl/>
          </w:rPr>
          <w:instrText xml:space="preserve"> </w:instrText>
        </w:r>
        <w:r w:rsidR="0064098F">
          <w:rPr>
            <w:noProof/>
            <w:webHidden/>
            <w:rtl/>
          </w:rPr>
        </w:r>
        <w:r w:rsidR="0064098F">
          <w:rPr>
            <w:noProof/>
            <w:webHidden/>
            <w:rtl/>
          </w:rPr>
          <w:fldChar w:fldCharType="separate"/>
        </w:r>
        <w:r>
          <w:rPr>
            <w:noProof/>
            <w:webHidden/>
            <w:rtl/>
          </w:rPr>
          <w:t>20</w:t>
        </w:r>
        <w:r w:rsidR="0064098F">
          <w:rPr>
            <w:noProof/>
            <w:webHidden/>
            <w:rtl/>
          </w:rPr>
          <w:fldChar w:fldCharType="end"/>
        </w:r>
      </w:hyperlink>
    </w:p>
    <w:p w:rsidR="0064098F" w:rsidRDefault="00CD0915" w:rsidP="0064098F">
      <w:pPr>
        <w:pStyle w:val="TOC3"/>
        <w:rPr>
          <w:rFonts w:asciiTheme="minorHAnsi" w:eastAsiaTheme="minorEastAsia" w:hAnsiTheme="minorHAnsi" w:cstheme="minorBidi"/>
          <w:noProof/>
          <w:sz w:val="22"/>
          <w:szCs w:val="22"/>
          <w:rtl/>
          <w:lang w:eastAsia="en-US"/>
          <w14:shadow w14:blurRad="0" w14:dist="0" w14:dir="0" w14:sx="0" w14:sy="0" w14:kx="0" w14:ky="0" w14:algn="none">
            <w14:srgbClr w14:val="000000"/>
          </w14:shadow>
        </w:rPr>
      </w:pPr>
      <w:hyperlink w:anchor="_Toc494276426" w:history="1">
        <w:r w:rsidR="0064098F" w:rsidRPr="00052E40">
          <w:rPr>
            <w:rStyle w:val="Hyperlink"/>
            <w:noProof/>
            <w:rtl/>
          </w:rPr>
          <w:t>ו.2. המסרים שיוצגו ושישמעו בהפגנה</w:t>
        </w:r>
        <w:r w:rsidR="0064098F">
          <w:rPr>
            <w:noProof/>
            <w:webHidden/>
            <w:rtl/>
          </w:rPr>
          <w:tab/>
        </w:r>
        <w:r w:rsidR="0064098F">
          <w:rPr>
            <w:noProof/>
            <w:webHidden/>
            <w:rtl/>
          </w:rPr>
          <w:fldChar w:fldCharType="begin"/>
        </w:r>
        <w:r w:rsidR="0064098F">
          <w:rPr>
            <w:noProof/>
            <w:webHidden/>
            <w:rtl/>
          </w:rPr>
          <w:instrText xml:space="preserve"> </w:instrText>
        </w:r>
        <w:r w:rsidR="0064098F">
          <w:rPr>
            <w:noProof/>
            <w:webHidden/>
          </w:rPr>
          <w:instrText>PAGEREF</w:instrText>
        </w:r>
        <w:r w:rsidR="0064098F">
          <w:rPr>
            <w:noProof/>
            <w:webHidden/>
            <w:rtl/>
          </w:rPr>
          <w:instrText xml:space="preserve"> _</w:instrText>
        </w:r>
        <w:r w:rsidR="0064098F">
          <w:rPr>
            <w:noProof/>
            <w:webHidden/>
          </w:rPr>
          <w:instrText>Toc494276426 \h</w:instrText>
        </w:r>
        <w:r w:rsidR="0064098F">
          <w:rPr>
            <w:noProof/>
            <w:webHidden/>
            <w:rtl/>
          </w:rPr>
          <w:instrText xml:space="preserve"> </w:instrText>
        </w:r>
        <w:r w:rsidR="0064098F">
          <w:rPr>
            <w:noProof/>
            <w:webHidden/>
            <w:rtl/>
          </w:rPr>
        </w:r>
        <w:r w:rsidR="0064098F">
          <w:rPr>
            <w:noProof/>
            <w:webHidden/>
            <w:rtl/>
          </w:rPr>
          <w:fldChar w:fldCharType="separate"/>
        </w:r>
        <w:r>
          <w:rPr>
            <w:noProof/>
            <w:webHidden/>
            <w:rtl/>
          </w:rPr>
          <w:t>20</w:t>
        </w:r>
        <w:r w:rsidR="0064098F">
          <w:rPr>
            <w:noProof/>
            <w:webHidden/>
            <w:rtl/>
          </w:rPr>
          <w:fldChar w:fldCharType="end"/>
        </w:r>
      </w:hyperlink>
    </w:p>
    <w:p w:rsidR="0064098F" w:rsidRDefault="00CD0915" w:rsidP="0064098F">
      <w:pPr>
        <w:pStyle w:val="TOC3"/>
        <w:rPr>
          <w:rFonts w:asciiTheme="minorHAnsi" w:eastAsiaTheme="minorEastAsia" w:hAnsiTheme="minorHAnsi" w:cstheme="minorBidi"/>
          <w:noProof/>
          <w:sz w:val="22"/>
          <w:szCs w:val="22"/>
          <w:rtl/>
          <w:lang w:eastAsia="en-US"/>
          <w14:shadow w14:blurRad="0" w14:dist="0" w14:dir="0" w14:sx="0" w14:sy="0" w14:kx="0" w14:ky="0" w14:algn="none">
            <w14:srgbClr w14:val="000000"/>
          </w14:shadow>
        </w:rPr>
      </w:pPr>
      <w:hyperlink w:anchor="_Toc494276427" w:history="1">
        <w:r w:rsidR="0064098F" w:rsidRPr="00052E40">
          <w:rPr>
            <w:rStyle w:val="Hyperlink"/>
            <w:noProof/>
            <w:rtl/>
          </w:rPr>
          <w:t>ו.3. אבטחת ההפגנה – מימון מאבטחים והצבת גדרות ביטחון</w:t>
        </w:r>
        <w:r w:rsidR="0064098F">
          <w:rPr>
            <w:noProof/>
            <w:webHidden/>
            <w:rtl/>
          </w:rPr>
          <w:tab/>
        </w:r>
        <w:r w:rsidR="0064098F">
          <w:rPr>
            <w:noProof/>
            <w:webHidden/>
            <w:rtl/>
          </w:rPr>
          <w:fldChar w:fldCharType="begin"/>
        </w:r>
        <w:r w:rsidR="0064098F">
          <w:rPr>
            <w:noProof/>
            <w:webHidden/>
            <w:rtl/>
          </w:rPr>
          <w:instrText xml:space="preserve"> </w:instrText>
        </w:r>
        <w:r w:rsidR="0064098F">
          <w:rPr>
            <w:noProof/>
            <w:webHidden/>
          </w:rPr>
          <w:instrText>PAGEREF</w:instrText>
        </w:r>
        <w:r w:rsidR="0064098F">
          <w:rPr>
            <w:noProof/>
            <w:webHidden/>
            <w:rtl/>
          </w:rPr>
          <w:instrText xml:space="preserve"> _</w:instrText>
        </w:r>
        <w:r w:rsidR="0064098F">
          <w:rPr>
            <w:noProof/>
            <w:webHidden/>
          </w:rPr>
          <w:instrText>Toc494276427 \h</w:instrText>
        </w:r>
        <w:r w:rsidR="0064098F">
          <w:rPr>
            <w:noProof/>
            <w:webHidden/>
            <w:rtl/>
          </w:rPr>
          <w:instrText xml:space="preserve"> </w:instrText>
        </w:r>
        <w:r w:rsidR="0064098F">
          <w:rPr>
            <w:noProof/>
            <w:webHidden/>
            <w:rtl/>
          </w:rPr>
        </w:r>
        <w:r w:rsidR="0064098F">
          <w:rPr>
            <w:noProof/>
            <w:webHidden/>
            <w:rtl/>
          </w:rPr>
          <w:fldChar w:fldCharType="separate"/>
        </w:r>
        <w:r>
          <w:rPr>
            <w:noProof/>
            <w:webHidden/>
            <w:rtl/>
          </w:rPr>
          <w:t>20</w:t>
        </w:r>
        <w:r w:rsidR="0064098F">
          <w:rPr>
            <w:noProof/>
            <w:webHidden/>
            <w:rtl/>
          </w:rPr>
          <w:fldChar w:fldCharType="end"/>
        </w:r>
      </w:hyperlink>
    </w:p>
    <w:p w:rsidR="0064098F" w:rsidRDefault="00CD0915" w:rsidP="0064098F">
      <w:pPr>
        <w:pStyle w:val="TOC3"/>
        <w:rPr>
          <w:rFonts w:asciiTheme="minorHAnsi" w:eastAsiaTheme="minorEastAsia" w:hAnsiTheme="minorHAnsi" w:cstheme="minorBidi"/>
          <w:noProof/>
          <w:sz w:val="22"/>
          <w:szCs w:val="22"/>
          <w:rtl/>
          <w:lang w:eastAsia="en-US"/>
          <w14:shadow w14:blurRad="0" w14:dist="0" w14:dir="0" w14:sx="0" w14:sy="0" w14:kx="0" w14:ky="0" w14:algn="none">
            <w14:srgbClr w14:val="000000"/>
          </w14:shadow>
        </w:rPr>
      </w:pPr>
      <w:hyperlink w:anchor="_Toc494276428" w:history="1">
        <w:r w:rsidR="0064098F" w:rsidRPr="00052E40">
          <w:rPr>
            <w:rStyle w:val="Hyperlink"/>
            <w:noProof/>
            <w:rtl/>
          </w:rPr>
          <w:t>ו.4. הצבת סדרנים</w:t>
        </w:r>
        <w:r w:rsidR="0064098F">
          <w:rPr>
            <w:noProof/>
            <w:webHidden/>
            <w:rtl/>
          </w:rPr>
          <w:tab/>
        </w:r>
        <w:r w:rsidR="0064098F">
          <w:rPr>
            <w:noProof/>
            <w:webHidden/>
            <w:rtl/>
          </w:rPr>
          <w:fldChar w:fldCharType="begin"/>
        </w:r>
        <w:r w:rsidR="0064098F">
          <w:rPr>
            <w:noProof/>
            <w:webHidden/>
            <w:rtl/>
          </w:rPr>
          <w:instrText xml:space="preserve"> </w:instrText>
        </w:r>
        <w:r w:rsidR="0064098F">
          <w:rPr>
            <w:noProof/>
            <w:webHidden/>
          </w:rPr>
          <w:instrText>PAGEREF</w:instrText>
        </w:r>
        <w:r w:rsidR="0064098F">
          <w:rPr>
            <w:noProof/>
            <w:webHidden/>
            <w:rtl/>
          </w:rPr>
          <w:instrText xml:space="preserve"> _</w:instrText>
        </w:r>
        <w:r w:rsidR="0064098F">
          <w:rPr>
            <w:noProof/>
            <w:webHidden/>
          </w:rPr>
          <w:instrText>Toc494276428 \h</w:instrText>
        </w:r>
        <w:r w:rsidR="0064098F">
          <w:rPr>
            <w:noProof/>
            <w:webHidden/>
            <w:rtl/>
          </w:rPr>
          <w:instrText xml:space="preserve"> </w:instrText>
        </w:r>
        <w:r w:rsidR="0064098F">
          <w:rPr>
            <w:noProof/>
            <w:webHidden/>
            <w:rtl/>
          </w:rPr>
        </w:r>
        <w:r w:rsidR="0064098F">
          <w:rPr>
            <w:noProof/>
            <w:webHidden/>
            <w:rtl/>
          </w:rPr>
          <w:fldChar w:fldCharType="separate"/>
        </w:r>
        <w:r>
          <w:rPr>
            <w:noProof/>
            <w:webHidden/>
            <w:rtl/>
          </w:rPr>
          <w:t>21</w:t>
        </w:r>
        <w:r w:rsidR="0064098F">
          <w:rPr>
            <w:noProof/>
            <w:webHidden/>
            <w:rtl/>
          </w:rPr>
          <w:fldChar w:fldCharType="end"/>
        </w:r>
      </w:hyperlink>
    </w:p>
    <w:p w:rsidR="0064098F" w:rsidRDefault="00CD0915" w:rsidP="0064098F">
      <w:pPr>
        <w:pStyle w:val="TOC3"/>
        <w:rPr>
          <w:rFonts w:asciiTheme="minorHAnsi" w:eastAsiaTheme="minorEastAsia" w:hAnsiTheme="minorHAnsi" w:cstheme="minorBidi"/>
          <w:noProof/>
          <w:sz w:val="22"/>
          <w:szCs w:val="22"/>
          <w:rtl/>
          <w:lang w:eastAsia="en-US"/>
          <w14:shadow w14:blurRad="0" w14:dist="0" w14:dir="0" w14:sx="0" w14:sy="0" w14:kx="0" w14:ky="0" w14:algn="none">
            <w14:srgbClr w14:val="000000"/>
          </w14:shadow>
        </w:rPr>
      </w:pPr>
      <w:hyperlink w:anchor="_Toc494276429" w:history="1">
        <w:r w:rsidR="0064098F" w:rsidRPr="00052E40">
          <w:rPr>
            <w:rStyle w:val="Hyperlink"/>
            <w:noProof/>
            <w:rtl/>
          </w:rPr>
          <w:t>ו.5. אישור מכבי אש ומד"א</w:t>
        </w:r>
        <w:r w:rsidR="0064098F">
          <w:rPr>
            <w:noProof/>
            <w:webHidden/>
            <w:rtl/>
          </w:rPr>
          <w:tab/>
        </w:r>
        <w:r w:rsidR="0064098F">
          <w:rPr>
            <w:noProof/>
            <w:webHidden/>
            <w:rtl/>
          </w:rPr>
          <w:fldChar w:fldCharType="begin"/>
        </w:r>
        <w:r w:rsidR="0064098F">
          <w:rPr>
            <w:noProof/>
            <w:webHidden/>
            <w:rtl/>
          </w:rPr>
          <w:instrText xml:space="preserve"> </w:instrText>
        </w:r>
        <w:r w:rsidR="0064098F">
          <w:rPr>
            <w:noProof/>
            <w:webHidden/>
          </w:rPr>
          <w:instrText>PAGEREF</w:instrText>
        </w:r>
        <w:r w:rsidR="0064098F">
          <w:rPr>
            <w:noProof/>
            <w:webHidden/>
            <w:rtl/>
          </w:rPr>
          <w:instrText xml:space="preserve"> _</w:instrText>
        </w:r>
        <w:r w:rsidR="0064098F">
          <w:rPr>
            <w:noProof/>
            <w:webHidden/>
          </w:rPr>
          <w:instrText>Toc494276429 \h</w:instrText>
        </w:r>
        <w:r w:rsidR="0064098F">
          <w:rPr>
            <w:noProof/>
            <w:webHidden/>
            <w:rtl/>
          </w:rPr>
          <w:instrText xml:space="preserve"> </w:instrText>
        </w:r>
        <w:r w:rsidR="0064098F">
          <w:rPr>
            <w:noProof/>
            <w:webHidden/>
            <w:rtl/>
          </w:rPr>
        </w:r>
        <w:r w:rsidR="0064098F">
          <w:rPr>
            <w:noProof/>
            <w:webHidden/>
            <w:rtl/>
          </w:rPr>
          <w:fldChar w:fldCharType="separate"/>
        </w:r>
        <w:r>
          <w:rPr>
            <w:noProof/>
            <w:webHidden/>
            <w:rtl/>
          </w:rPr>
          <w:t>22</w:t>
        </w:r>
        <w:r w:rsidR="0064098F">
          <w:rPr>
            <w:noProof/>
            <w:webHidden/>
            <w:rtl/>
          </w:rPr>
          <w:fldChar w:fldCharType="end"/>
        </w:r>
      </w:hyperlink>
    </w:p>
    <w:p w:rsidR="0064098F" w:rsidRDefault="00CD0915" w:rsidP="0064098F">
      <w:pPr>
        <w:pStyle w:val="TOC3"/>
        <w:rPr>
          <w:rFonts w:asciiTheme="minorHAnsi" w:eastAsiaTheme="minorEastAsia" w:hAnsiTheme="minorHAnsi" w:cstheme="minorBidi"/>
          <w:noProof/>
          <w:sz w:val="22"/>
          <w:szCs w:val="22"/>
          <w:rtl/>
          <w:lang w:eastAsia="en-US"/>
          <w14:shadow w14:blurRad="0" w14:dist="0" w14:dir="0" w14:sx="0" w14:sy="0" w14:kx="0" w14:ky="0" w14:algn="none">
            <w14:srgbClr w14:val="000000"/>
          </w14:shadow>
        </w:rPr>
      </w:pPr>
      <w:hyperlink w:anchor="_Toc494276430" w:history="1">
        <w:r w:rsidR="0064098F" w:rsidRPr="00052E40">
          <w:rPr>
            <w:rStyle w:val="Hyperlink"/>
            <w:noProof/>
            <w:rtl/>
          </w:rPr>
          <w:t>ו.6. הבטיחות במקום ההפגנה</w:t>
        </w:r>
        <w:r w:rsidR="0064098F">
          <w:rPr>
            <w:noProof/>
            <w:webHidden/>
            <w:rtl/>
          </w:rPr>
          <w:tab/>
        </w:r>
        <w:r w:rsidR="0064098F">
          <w:rPr>
            <w:noProof/>
            <w:webHidden/>
            <w:rtl/>
          </w:rPr>
          <w:fldChar w:fldCharType="begin"/>
        </w:r>
        <w:r w:rsidR="0064098F">
          <w:rPr>
            <w:noProof/>
            <w:webHidden/>
            <w:rtl/>
          </w:rPr>
          <w:instrText xml:space="preserve"> </w:instrText>
        </w:r>
        <w:r w:rsidR="0064098F">
          <w:rPr>
            <w:noProof/>
            <w:webHidden/>
          </w:rPr>
          <w:instrText>PAGEREF</w:instrText>
        </w:r>
        <w:r w:rsidR="0064098F">
          <w:rPr>
            <w:noProof/>
            <w:webHidden/>
            <w:rtl/>
          </w:rPr>
          <w:instrText xml:space="preserve"> _</w:instrText>
        </w:r>
        <w:r w:rsidR="0064098F">
          <w:rPr>
            <w:noProof/>
            <w:webHidden/>
          </w:rPr>
          <w:instrText>Toc494276430 \h</w:instrText>
        </w:r>
        <w:r w:rsidR="0064098F">
          <w:rPr>
            <w:noProof/>
            <w:webHidden/>
            <w:rtl/>
          </w:rPr>
          <w:instrText xml:space="preserve"> </w:instrText>
        </w:r>
        <w:r w:rsidR="0064098F">
          <w:rPr>
            <w:noProof/>
            <w:webHidden/>
            <w:rtl/>
          </w:rPr>
        </w:r>
        <w:r w:rsidR="0064098F">
          <w:rPr>
            <w:noProof/>
            <w:webHidden/>
            <w:rtl/>
          </w:rPr>
          <w:fldChar w:fldCharType="separate"/>
        </w:r>
        <w:r>
          <w:rPr>
            <w:noProof/>
            <w:webHidden/>
            <w:rtl/>
          </w:rPr>
          <w:t>23</w:t>
        </w:r>
        <w:r w:rsidR="0064098F">
          <w:rPr>
            <w:noProof/>
            <w:webHidden/>
            <w:rtl/>
          </w:rPr>
          <w:fldChar w:fldCharType="end"/>
        </w:r>
      </w:hyperlink>
    </w:p>
    <w:p w:rsidR="0064098F" w:rsidRDefault="00CD0915" w:rsidP="0064098F">
      <w:pPr>
        <w:pStyle w:val="TOC3"/>
        <w:rPr>
          <w:rFonts w:asciiTheme="minorHAnsi" w:eastAsiaTheme="minorEastAsia" w:hAnsiTheme="minorHAnsi" w:cstheme="minorBidi"/>
          <w:noProof/>
          <w:sz w:val="22"/>
          <w:szCs w:val="22"/>
          <w:rtl/>
          <w:lang w:eastAsia="en-US"/>
          <w14:shadow w14:blurRad="0" w14:dist="0" w14:dir="0" w14:sx="0" w14:sy="0" w14:kx="0" w14:ky="0" w14:algn="none">
            <w14:srgbClr w14:val="000000"/>
          </w14:shadow>
        </w:rPr>
      </w:pPr>
      <w:hyperlink w:anchor="_Toc494276431" w:history="1">
        <w:r w:rsidR="0064098F" w:rsidRPr="00052E40">
          <w:rPr>
            <w:rStyle w:val="Hyperlink"/>
            <w:noProof/>
            <w:rtl/>
          </w:rPr>
          <w:t>ו.7. אישור הרשות המקומית</w:t>
        </w:r>
        <w:r w:rsidR="0064098F">
          <w:rPr>
            <w:noProof/>
            <w:webHidden/>
            <w:rtl/>
          </w:rPr>
          <w:tab/>
        </w:r>
        <w:r w:rsidR="0064098F">
          <w:rPr>
            <w:noProof/>
            <w:webHidden/>
            <w:rtl/>
          </w:rPr>
          <w:fldChar w:fldCharType="begin"/>
        </w:r>
        <w:r w:rsidR="0064098F">
          <w:rPr>
            <w:noProof/>
            <w:webHidden/>
            <w:rtl/>
          </w:rPr>
          <w:instrText xml:space="preserve"> </w:instrText>
        </w:r>
        <w:r w:rsidR="0064098F">
          <w:rPr>
            <w:noProof/>
            <w:webHidden/>
          </w:rPr>
          <w:instrText>PAGEREF</w:instrText>
        </w:r>
        <w:r w:rsidR="0064098F">
          <w:rPr>
            <w:noProof/>
            <w:webHidden/>
            <w:rtl/>
          </w:rPr>
          <w:instrText xml:space="preserve"> _</w:instrText>
        </w:r>
        <w:r w:rsidR="0064098F">
          <w:rPr>
            <w:noProof/>
            <w:webHidden/>
          </w:rPr>
          <w:instrText>Toc494276431 \h</w:instrText>
        </w:r>
        <w:r w:rsidR="0064098F">
          <w:rPr>
            <w:noProof/>
            <w:webHidden/>
            <w:rtl/>
          </w:rPr>
          <w:instrText xml:space="preserve"> </w:instrText>
        </w:r>
        <w:r w:rsidR="0064098F">
          <w:rPr>
            <w:noProof/>
            <w:webHidden/>
            <w:rtl/>
          </w:rPr>
        </w:r>
        <w:r w:rsidR="0064098F">
          <w:rPr>
            <w:noProof/>
            <w:webHidden/>
            <w:rtl/>
          </w:rPr>
          <w:fldChar w:fldCharType="separate"/>
        </w:r>
        <w:r>
          <w:rPr>
            <w:noProof/>
            <w:webHidden/>
            <w:rtl/>
          </w:rPr>
          <w:t>26</w:t>
        </w:r>
        <w:r w:rsidR="0064098F">
          <w:rPr>
            <w:noProof/>
            <w:webHidden/>
            <w:rtl/>
          </w:rPr>
          <w:fldChar w:fldCharType="end"/>
        </w:r>
      </w:hyperlink>
    </w:p>
    <w:p w:rsidR="0064098F" w:rsidRDefault="00CD0915" w:rsidP="0064098F">
      <w:pPr>
        <w:pStyle w:val="TOC3"/>
        <w:rPr>
          <w:rFonts w:asciiTheme="minorHAnsi" w:eastAsiaTheme="minorEastAsia" w:hAnsiTheme="minorHAnsi" w:cstheme="minorBidi"/>
          <w:noProof/>
          <w:sz w:val="22"/>
          <w:szCs w:val="22"/>
          <w:rtl/>
          <w:lang w:eastAsia="en-US"/>
          <w14:shadow w14:blurRad="0" w14:dist="0" w14:dir="0" w14:sx="0" w14:sy="0" w14:kx="0" w14:ky="0" w14:algn="none">
            <w14:srgbClr w14:val="000000"/>
          </w14:shadow>
        </w:rPr>
      </w:pPr>
      <w:hyperlink w:anchor="_Toc494276432" w:history="1">
        <w:r w:rsidR="0064098F" w:rsidRPr="00052E40">
          <w:rPr>
            <w:rStyle w:val="Hyperlink"/>
            <w:noProof/>
            <w:rtl/>
          </w:rPr>
          <w:t>ו.8. סיווג ההפגנה כ"אירוע תחת כיפת השמיים"</w:t>
        </w:r>
        <w:r w:rsidR="0064098F">
          <w:rPr>
            <w:noProof/>
            <w:webHidden/>
            <w:rtl/>
          </w:rPr>
          <w:tab/>
        </w:r>
        <w:r w:rsidR="0064098F">
          <w:rPr>
            <w:noProof/>
            <w:webHidden/>
            <w:rtl/>
          </w:rPr>
          <w:fldChar w:fldCharType="begin"/>
        </w:r>
        <w:r w:rsidR="0064098F">
          <w:rPr>
            <w:noProof/>
            <w:webHidden/>
            <w:rtl/>
          </w:rPr>
          <w:instrText xml:space="preserve"> </w:instrText>
        </w:r>
        <w:r w:rsidR="0064098F">
          <w:rPr>
            <w:noProof/>
            <w:webHidden/>
          </w:rPr>
          <w:instrText>PAGEREF</w:instrText>
        </w:r>
        <w:r w:rsidR="0064098F">
          <w:rPr>
            <w:noProof/>
            <w:webHidden/>
            <w:rtl/>
          </w:rPr>
          <w:instrText xml:space="preserve"> _</w:instrText>
        </w:r>
        <w:r w:rsidR="0064098F">
          <w:rPr>
            <w:noProof/>
            <w:webHidden/>
          </w:rPr>
          <w:instrText>Toc494276432 \h</w:instrText>
        </w:r>
        <w:r w:rsidR="0064098F">
          <w:rPr>
            <w:noProof/>
            <w:webHidden/>
            <w:rtl/>
          </w:rPr>
          <w:instrText xml:space="preserve"> </w:instrText>
        </w:r>
        <w:r w:rsidR="0064098F">
          <w:rPr>
            <w:noProof/>
            <w:webHidden/>
            <w:rtl/>
          </w:rPr>
        </w:r>
        <w:r w:rsidR="0064098F">
          <w:rPr>
            <w:noProof/>
            <w:webHidden/>
            <w:rtl/>
          </w:rPr>
          <w:fldChar w:fldCharType="separate"/>
        </w:r>
        <w:r>
          <w:rPr>
            <w:noProof/>
            <w:webHidden/>
            <w:rtl/>
          </w:rPr>
          <w:t>26</w:t>
        </w:r>
        <w:r w:rsidR="0064098F">
          <w:rPr>
            <w:noProof/>
            <w:webHidden/>
            <w:rtl/>
          </w:rPr>
          <w:fldChar w:fldCharType="end"/>
        </w:r>
      </w:hyperlink>
    </w:p>
    <w:p w:rsidR="0064098F" w:rsidRDefault="00CD0915" w:rsidP="0064098F">
      <w:pPr>
        <w:pStyle w:val="TOC1"/>
        <w:rPr>
          <w:rFonts w:asciiTheme="minorHAnsi" w:eastAsiaTheme="minorEastAsia" w:hAnsiTheme="minorHAnsi" w:cstheme="minorBidi"/>
          <w:noProof/>
          <w:sz w:val="22"/>
          <w:szCs w:val="22"/>
          <w:rtl/>
          <w:lang w:eastAsia="en-US"/>
        </w:rPr>
      </w:pPr>
      <w:hyperlink w:anchor="_Toc494276433" w:history="1">
        <w:r w:rsidR="0064098F" w:rsidRPr="00052E40">
          <w:rPr>
            <w:rStyle w:val="Hyperlink"/>
            <w:noProof/>
            <w:rtl/>
          </w:rPr>
          <w:t xml:space="preserve">פרק </w:t>
        </w:r>
        <w:r w:rsidR="0064098F" w:rsidRPr="00052E40">
          <w:rPr>
            <w:rStyle w:val="Hyperlink"/>
            <w:rFonts w:cs="Times New Roman"/>
            <w:noProof/>
          </w:rPr>
          <w:t>III</w:t>
        </w:r>
        <w:r w:rsidR="0064098F" w:rsidRPr="00052E40">
          <w:rPr>
            <w:rStyle w:val="Hyperlink"/>
            <w:noProof/>
            <w:rtl/>
          </w:rPr>
          <w:t>: פיזור הפגנות</w:t>
        </w:r>
        <w:r w:rsidR="0064098F">
          <w:rPr>
            <w:noProof/>
            <w:webHidden/>
            <w:rtl/>
          </w:rPr>
          <w:tab/>
        </w:r>
        <w:r w:rsidR="0064098F">
          <w:rPr>
            <w:noProof/>
            <w:webHidden/>
            <w:rtl/>
          </w:rPr>
          <w:fldChar w:fldCharType="begin"/>
        </w:r>
        <w:r w:rsidR="0064098F">
          <w:rPr>
            <w:noProof/>
            <w:webHidden/>
            <w:rtl/>
          </w:rPr>
          <w:instrText xml:space="preserve"> </w:instrText>
        </w:r>
        <w:r w:rsidR="0064098F">
          <w:rPr>
            <w:noProof/>
            <w:webHidden/>
          </w:rPr>
          <w:instrText>PAGEREF</w:instrText>
        </w:r>
        <w:r w:rsidR="0064098F">
          <w:rPr>
            <w:noProof/>
            <w:webHidden/>
            <w:rtl/>
          </w:rPr>
          <w:instrText xml:space="preserve"> _</w:instrText>
        </w:r>
        <w:r w:rsidR="0064098F">
          <w:rPr>
            <w:noProof/>
            <w:webHidden/>
          </w:rPr>
          <w:instrText>Toc494276433 \h</w:instrText>
        </w:r>
        <w:r w:rsidR="0064098F">
          <w:rPr>
            <w:noProof/>
            <w:webHidden/>
            <w:rtl/>
          </w:rPr>
          <w:instrText xml:space="preserve"> </w:instrText>
        </w:r>
        <w:r w:rsidR="0064098F">
          <w:rPr>
            <w:noProof/>
            <w:webHidden/>
            <w:rtl/>
          </w:rPr>
        </w:r>
        <w:r w:rsidR="0064098F">
          <w:rPr>
            <w:noProof/>
            <w:webHidden/>
            <w:rtl/>
          </w:rPr>
          <w:fldChar w:fldCharType="separate"/>
        </w:r>
        <w:r>
          <w:rPr>
            <w:noProof/>
            <w:webHidden/>
            <w:rtl/>
          </w:rPr>
          <w:t>28</w:t>
        </w:r>
        <w:r w:rsidR="0064098F">
          <w:rPr>
            <w:noProof/>
            <w:webHidden/>
            <w:rtl/>
          </w:rPr>
          <w:fldChar w:fldCharType="end"/>
        </w:r>
      </w:hyperlink>
    </w:p>
    <w:p w:rsidR="0064098F" w:rsidRDefault="00CD0915" w:rsidP="0064098F">
      <w:pPr>
        <w:pStyle w:val="TOC2"/>
        <w:rPr>
          <w:rFonts w:asciiTheme="minorHAnsi" w:eastAsiaTheme="minorEastAsia" w:hAnsiTheme="minorHAnsi" w:cstheme="minorBidi"/>
          <w:sz w:val="22"/>
          <w:szCs w:val="22"/>
          <w:rtl/>
          <w:lang w:eastAsia="en-US"/>
        </w:rPr>
      </w:pPr>
      <w:hyperlink w:anchor="_Toc494276434" w:history="1">
        <w:r w:rsidR="0064098F" w:rsidRPr="00052E40">
          <w:rPr>
            <w:rStyle w:val="Hyperlink"/>
            <w:rtl/>
          </w:rPr>
          <w:t>א. מתי מותר לפזר הפגנה</w:t>
        </w:r>
        <w:r w:rsidR="0064098F">
          <w:rPr>
            <w:webHidden/>
            <w:rtl/>
          </w:rPr>
          <w:tab/>
        </w:r>
        <w:r w:rsidR="0064098F">
          <w:rPr>
            <w:webHidden/>
            <w:rtl/>
          </w:rPr>
          <w:fldChar w:fldCharType="begin"/>
        </w:r>
        <w:r w:rsidR="0064098F">
          <w:rPr>
            <w:webHidden/>
            <w:rtl/>
          </w:rPr>
          <w:instrText xml:space="preserve"> </w:instrText>
        </w:r>
        <w:r w:rsidR="0064098F">
          <w:rPr>
            <w:webHidden/>
          </w:rPr>
          <w:instrText>PAGEREF</w:instrText>
        </w:r>
        <w:r w:rsidR="0064098F">
          <w:rPr>
            <w:webHidden/>
            <w:rtl/>
          </w:rPr>
          <w:instrText xml:space="preserve"> _</w:instrText>
        </w:r>
        <w:r w:rsidR="0064098F">
          <w:rPr>
            <w:webHidden/>
          </w:rPr>
          <w:instrText>Toc494276434 \h</w:instrText>
        </w:r>
        <w:r w:rsidR="0064098F">
          <w:rPr>
            <w:webHidden/>
            <w:rtl/>
          </w:rPr>
          <w:instrText xml:space="preserve"> </w:instrText>
        </w:r>
        <w:r w:rsidR="0064098F">
          <w:rPr>
            <w:webHidden/>
            <w:rtl/>
          </w:rPr>
        </w:r>
        <w:r w:rsidR="0064098F">
          <w:rPr>
            <w:webHidden/>
            <w:rtl/>
          </w:rPr>
          <w:fldChar w:fldCharType="separate"/>
        </w:r>
        <w:r>
          <w:rPr>
            <w:webHidden/>
            <w:rtl/>
          </w:rPr>
          <w:t>28</w:t>
        </w:r>
        <w:r w:rsidR="0064098F">
          <w:rPr>
            <w:webHidden/>
            <w:rtl/>
          </w:rPr>
          <w:fldChar w:fldCharType="end"/>
        </w:r>
      </w:hyperlink>
    </w:p>
    <w:p w:rsidR="0064098F" w:rsidRDefault="00CD0915" w:rsidP="0064098F">
      <w:pPr>
        <w:pStyle w:val="TOC3"/>
        <w:rPr>
          <w:rFonts w:asciiTheme="minorHAnsi" w:eastAsiaTheme="minorEastAsia" w:hAnsiTheme="minorHAnsi" w:cstheme="minorBidi"/>
          <w:noProof/>
          <w:sz w:val="22"/>
          <w:szCs w:val="22"/>
          <w:rtl/>
          <w:lang w:eastAsia="en-US"/>
          <w14:shadow w14:blurRad="0" w14:dist="0" w14:dir="0" w14:sx="0" w14:sy="0" w14:kx="0" w14:ky="0" w14:algn="none">
            <w14:srgbClr w14:val="000000"/>
          </w14:shadow>
        </w:rPr>
      </w:pPr>
      <w:hyperlink w:anchor="_Toc494276435" w:history="1">
        <w:r w:rsidR="0064098F" w:rsidRPr="00052E40">
          <w:rPr>
            <w:rStyle w:val="Hyperlink"/>
            <w:noProof/>
            <w:rtl/>
          </w:rPr>
          <w:t>א.1. התקהלות לא חוקית</w:t>
        </w:r>
        <w:r w:rsidR="0064098F">
          <w:rPr>
            <w:noProof/>
            <w:webHidden/>
            <w:rtl/>
          </w:rPr>
          <w:tab/>
        </w:r>
        <w:r w:rsidR="0064098F">
          <w:rPr>
            <w:noProof/>
            <w:webHidden/>
            <w:rtl/>
          </w:rPr>
          <w:fldChar w:fldCharType="begin"/>
        </w:r>
        <w:r w:rsidR="0064098F">
          <w:rPr>
            <w:noProof/>
            <w:webHidden/>
            <w:rtl/>
          </w:rPr>
          <w:instrText xml:space="preserve"> </w:instrText>
        </w:r>
        <w:r w:rsidR="0064098F">
          <w:rPr>
            <w:noProof/>
            <w:webHidden/>
          </w:rPr>
          <w:instrText>PAGEREF</w:instrText>
        </w:r>
        <w:r w:rsidR="0064098F">
          <w:rPr>
            <w:noProof/>
            <w:webHidden/>
            <w:rtl/>
          </w:rPr>
          <w:instrText xml:space="preserve"> _</w:instrText>
        </w:r>
        <w:r w:rsidR="0064098F">
          <w:rPr>
            <w:noProof/>
            <w:webHidden/>
          </w:rPr>
          <w:instrText>Toc494276435 \h</w:instrText>
        </w:r>
        <w:r w:rsidR="0064098F">
          <w:rPr>
            <w:noProof/>
            <w:webHidden/>
            <w:rtl/>
          </w:rPr>
          <w:instrText xml:space="preserve"> </w:instrText>
        </w:r>
        <w:r w:rsidR="0064098F">
          <w:rPr>
            <w:noProof/>
            <w:webHidden/>
            <w:rtl/>
          </w:rPr>
        </w:r>
        <w:r w:rsidR="0064098F">
          <w:rPr>
            <w:noProof/>
            <w:webHidden/>
            <w:rtl/>
          </w:rPr>
          <w:fldChar w:fldCharType="separate"/>
        </w:r>
        <w:r>
          <w:rPr>
            <w:noProof/>
            <w:webHidden/>
            <w:rtl/>
          </w:rPr>
          <w:t>28</w:t>
        </w:r>
        <w:r w:rsidR="0064098F">
          <w:rPr>
            <w:noProof/>
            <w:webHidden/>
            <w:rtl/>
          </w:rPr>
          <w:fldChar w:fldCharType="end"/>
        </w:r>
      </w:hyperlink>
    </w:p>
    <w:p w:rsidR="0064098F" w:rsidRDefault="00CD0915" w:rsidP="0064098F">
      <w:pPr>
        <w:pStyle w:val="TOC3"/>
        <w:rPr>
          <w:rFonts w:asciiTheme="minorHAnsi" w:eastAsiaTheme="minorEastAsia" w:hAnsiTheme="minorHAnsi" w:cstheme="minorBidi"/>
          <w:noProof/>
          <w:sz w:val="22"/>
          <w:szCs w:val="22"/>
          <w:rtl/>
          <w:lang w:eastAsia="en-US"/>
          <w14:shadow w14:blurRad="0" w14:dist="0" w14:dir="0" w14:sx="0" w14:sy="0" w14:kx="0" w14:ky="0" w14:algn="none">
            <w14:srgbClr w14:val="000000"/>
          </w14:shadow>
        </w:rPr>
      </w:pPr>
      <w:hyperlink w:anchor="_Toc494276436" w:history="1">
        <w:r w:rsidR="0064098F" w:rsidRPr="00052E40">
          <w:rPr>
            <w:rStyle w:val="Hyperlink"/>
            <w:noProof/>
            <w:rtl/>
          </w:rPr>
          <w:t>א.2. התקהלות אסורה</w:t>
        </w:r>
        <w:r w:rsidR="0064098F">
          <w:rPr>
            <w:noProof/>
            <w:webHidden/>
            <w:rtl/>
          </w:rPr>
          <w:tab/>
        </w:r>
        <w:r w:rsidR="0064098F">
          <w:rPr>
            <w:noProof/>
            <w:webHidden/>
            <w:rtl/>
          </w:rPr>
          <w:fldChar w:fldCharType="begin"/>
        </w:r>
        <w:r w:rsidR="0064098F">
          <w:rPr>
            <w:noProof/>
            <w:webHidden/>
            <w:rtl/>
          </w:rPr>
          <w:instrText xml:space="preserve"> </w:instrText>
        </w:r>
        <w:r w:rsidR="0064098F">
          <w:rPr>
            <w:noProof/>
            <w:webHidden/>
          </w:rPr>
          <w:instrText>PAGEREF</w:instrText>
        </w:r>
        <w:r w:rsidR="0064098F">
          <w:rPr>
            <w:noProof/>
            <w:webHidden/>
            <w:rtl/>
          </w:rPr>
          <w:instrText xml:space="preserve"> _</w:instrText>
        </w:r>
        <w:r w:rsidR="0064098F">
          <w:rPr>
            <w:noProof/>
            <w:webHidden/>
          </w:rPr>
          <w:instrText>Toc494276436 \h</w:instrText>
        </w:r>
        <w:r w:rsidR="0064098F">
          <w:rPr>
            <w:noProof/>
            <w:webHidden/>
            <w:rtl/>
          </w:rPr>
          <w:instrText xml:space="preserve"> </w:instrText>
        </w:r>
        <w:r w:rsidR="0064098F">
          <w:rPr>
            <w:noProof/>
            <w:webHidden/>
            <w:rtl/>
          </w:rPr>
        </w:r>
        <w:r w:rsidR="0064098F">
          <w:rPr>
            <w:noProof/>
            <w:webHidden/>
            <w:rtl/>
          </w:rPr>
          <w:fldChar w:fldCharType="separate"/>
        </w:r>
        <w:r>
          <w:rPr>
            <w:noProof/>
            <w:webHidden/>
            <w:rtl/>
          </w:rPr>
          <w:t>29</w:t>
        </w:r>
        <w:r w:rsidR="0064098F">
          <w:rPr>
            <w:noProof/>
            <w:webHidden/>
            <w:rtl/>
          </w:rPr>
          <w:fldChar w:fldCharType="end"/>
        </w:r>
      </w:hyperlink>
    </w:p>
    <w:p w:rsidR="0064098F" w:rsidRDefault="00CD0915" w:rsidP="0064098F">
      <w:pPr>
        <w:pStyle w:val="TOC4"/>
        <w:tabs>
          <w:tab w:val="right" w:leader="dot" w:pos="8440"/>
        </w:tabs>
        <w:rPr>
          <w:rFonts w:asciiTheme="minorHAnsi" w:eastAsiaTheme="minorEastAsia" w:hAnsiTheme="minorHAnsi" w:cstheme="minorBidi"/>
          <w:noProof/>
          <w:sz w:val="22"/>
          <w:szCs w:val="22"/>
          <w:rtl/>
          <w:lang w:eastAsia="en-US"/>
        </w:rPr>
      </w:pPr>
      <w:hyperlink w:anchor="_Toc494276437" w:history="1">
        <w:r w:rsidR="0064098F" w:rsidRPr="00052E40">
          <w:rPr>
            <w:rStyle w:val="Hyperlink"/>
            <w:noProof/>
            <w:rtl/>
          </w:rPr>
          <w:t>א.2.א. יסוד סביר לחשש שיופר השלום</w:t>
        </w:r>
        <w:r w:rsidR="0064098F">
          <w:rPr>
            <w:noProof/>
            <w:webHidden/>
            <w:rtl/>
          </w:rPr>
          <w:tab/>
        </w:r>
        <w:r w:rsidR="0064098F">
          <w:rPr>
            <w:noProof/>
            <w:webHidden/>
            <w:rtl/>
          </w:rPr>
          <w:fldChar w:fldCharType="begin"/>
        </w:r>
        <w:r w:rsidR="0064098F">
          <w:rPr>
            <w:noProof/>
            <w:webHidden/>
            <w:rtl/>
          </w:rPr>
          <w:instrText xml:space="preserve"> </w:instrText>
        </w:r>
        <w:r w:rsidR="0064098F">
          <w:rPr>
            <w:noProof/>
            <w:webHidden/>
          </w:rPr>
          <w:instrText>PAGEREF</w:instrText>
        </w:r>
        <w:r w:rsidR="0064098F">
          <w:rPr>
            <w:noProof/>
            <w:webHidden/>
            <w:rtl/>
          </w:rPr>
          <w:instrText xml:space="preserve"> _</w:instrText>
        </w:r>
        <w:r w:rsidR="0064098F">
          <w:rPr>
            <w:noProof/>
            <w:webHidden/>
          </w:rPr>
          <w:instrText>Toc494276437 \h</w:instrText>
        </w:r>
        <w:r w:rsidR="0064098F">
          <w:rPr>
            <w:noProof/>
            <w:webHidden/>
            <w:rtl/>
          </w:rPr>
          <w:instrText xml:space="preserve"> </w:instrText>
        </w:r>
        <w:r w:rsidR="0064098F">
          <w:rPr>
            <w:noProof/>
            <w:webHidden/>
            <w:rtl/>
          </w:rPr>
        </w:r>
        <w:r w:rsidR="0064098F">
          <w:rPr>
            <w:noProof/>
            <w:webHidden/>
            <w:rtl/>
          </w:rPr>
          <w:fldChar w:fldCharType="separate"/>
        </w:r>
        <w:r>
          <w:rPr>
            <w:noProof/>
            <w:webHidden/>
            <w:rtl/>
          </w:rPr>
          <w:t>30</w:t>
        </w:r>
        <w:r w:rsidR="0064098F">
          <w:rPr>
            <w:noProof/>
            <w:webHidden/>
            <w:rtl/>
          </w:rPr>
          <w:fldChar w:fldCharType="end"/>
        </w:r>
      </w:hyperlink>
    </w:p>
    <w:p w:rsidR="0064098F" w:rsidRDefault="00CD0915" w:rsidP="0064098F">
      <w:pPr>
        <w:pStyle w:val="TOC4"/>
        <w:tabs>
          <w:tab w:val="right" w:leader="dot" w:pos="8440"/>
        </w:tabs>
        <w:rPr>
          <w:rFonts w:asciiTheme="minorHAnsi" w:eastAsiaTheme="minorEastAsia" w:hAnsiTheme="minorHAnsi" w:cstheme="minorBidi"/>
          <w:noProof/>
          <w:sz w:val="22"/>
          <w:szCs w:val="22"/>
          <w:rtl/>
          <w:lang w:eastAsia="en-US"/>
        </w:rPr>
      </w:pPr>
      <w:hyperlink w:anchor="_Toc494276438" w:history="1">
        <w:r w:rsidR="0064098F" w:rsidRPr="00052E40">
          <w:rPr>
            <w:rStyle w:val="Hyperlink"/>
            <w:noProof/>
            <w:rtl/>
          </w:rPr>
          <w:t>א.2.ב. חשש להפרת השלום מצד המפגינים עצמם</w:t>
        </w:r>
        <w:r w:rsidR="0064098F">
          <w:rPr>
            <w:noProof/>
            <w:webHidden/>
            <w:rtl/>
          </w:rPr>
          <w:tab/>
        </w:r>
        <w:r w:rsidR="0064098F">
          <w:rPr>
            <w:noProof/>
            <w:webHidden/>
            <w:rtl/>
          </w:rPr>
          <w:fldChar w:fldCharType="begin"/>
        </w:r>
        <w:r w:rsidR="0064098F">
          <w:rPr>
            <w:noProof/>
            <w:webHidden/>
            <w:rtl/>
          </w:rPr>
          <w:instrText xml:space="preserve"> </w:instrText>
        </w:r>
        <w:r w:rsidR="0064098F">
          <w:rPr>
            <w:noProof/>
            <w:webHidden/>
          </w:rPr>
          <w:instrText>PAGEREF</w:instrText>
        </w:r>
        <w:r w:rsidR="0064098F">
          <w:rPr>
            <w:noProof/>
            <w:webHidden/>
            <w:rtl/>
          </w:rPr>
          <w:instrText xml:space="preserve"> _</w:instrText>
        </w:r>
        <w:r w:rsidR="0064098F">
          <w:rPr>
            <w:noProof/>
            <w:webHidden/>
          </w:rPr>
          <w:instrText>Toc494276438 \h</w:instrText>
        </w:r>
        <w:r w:rsidR="0064098F">
          <w:rPr>
            <w:noProof/>
            <w:webHidden/>
            <w:rtl/>
          </w:rPr>
          <w:instrText xml:space="preserve"> </w:instrText>
        </w:r>
        <w:r w:rsidR="0064098F">
          <w:rPr>
            <w:noProof/>
            <w:webHidden/>
            <w:rtl/>
          </w:rPr>
        </w:r>
        <w:r w:rsidR="0064098F">
          <w:rPr>
            <w:noProof/>
            <w:webHidden/>
            <w:rtl/>
          </w:rPr>
          <w:fldChar w:fldCharType="separate"/>
        </w:r>
        <w:r>
          <w:rPr>
            <w:noProof/>
            <w:webHidden/>
            <w:rtl/>
          </w:rPr>
          <w:t>30</w:t>
        </w:r>
        <w:r w:rsidR="0064098F">
          <w:rPr>
            <w:noProof/>
            <w:webHidden/>
            <w:rtl/>
          </w:rPr>
          <w:fldChar w:fldCharType="end"/>
        </w:r>
      </w:hyperlink>
    </w:p>
    <w:p w:rsidR="0064098F" w:rsidRDefault="00CD0915" w:rsidP="0064098F">
      <w:pPr>
        <w:pStyle w:val="TOC4"/>
        <w:tabs>
          <w:tab w:val="right" w:leader="dot" w:pos="8440"/>
        </w:tabs>
        <w:rPr>
          <w:rFonts w:asciiTheme="minorHAnsi" w:eastAsiaTheme="minorEastAsia" w:hAnsiTheme="minorHAnsi" w:cstheme="minorBidi"/>
          <w:noProof/>
          <w:sz w:val="22"/>
          <w:szCs w:val="22"/>
          <w:rtl/>
          <w:lang w:eastAsia="en-US"/>
        </w:rPr>
      </w:pPr>
      <w:hyperlink w:anchor="_Toc494276439" w:history="1">
        <w:r w:rsidR="0064098F" w:rsidRPr="00052E40">
          <w:rPr>
            <w:rStyle w:val="Hyperlink"/>
            <w:noProof/>
            <w:rtl/>
          </w:rPr>
          <w:t>א.2.ג. חשש להפרת השלום מצד עוברי אורח</w:t>
        </w:r>
        <w:r w:rsidR="0064098F">
          <w:rPr>
            <w:noProof/>
            <w:webHidden/>
            <w:rtl/>
          </w:rPr>
          <w:tab/>
        </w:r>
        <w:r w:rsidR="0064098F">
          <w:rPr>
            <w:noProof/>
            <w:webHidden/>
            <w:rtl/>
          </w:rPr>
          <w:fldChar w:fldCharType="begin"/>
        </w:r>
        <w:r w:rsidR="0064098F">
          <w:rPr>
            <w:noProof/>
            <w:webHidden/>
            <w:rtl/>
          </w:rPr>
          <w:instrText xml:space="preserve"> </w:instrText>
        </w:r>
        <w:r w:rsidR="0064098F">
          <w:rPr>
            <w:noProof/>
            <w:webHidden/>
          </w:rPr>
          <w:instrText>PAGEREF</w:instrText>
        </w:r>
        <w:r w:rsidR="0064098F">
          <w:rPr>
            <w:noProof/>
            <w:webHidden/>
            <w:rtl/>
          </w:rPr>
          <w:instrText xml:space="preserve"> _</w:instrText>
        </w:r>
        <w:r w:rsidR="0064098F">
          <w:rPr>
            <w:noProof/>
            <w:webHidden/>
          </w:rPr>
          <w:instrText>Toc494276439 \h</w:instrText>
        </w:r>
        <w:r w:rsidR="0064098F">
          <w:rPr>
            <w:noProof/>
            <w:webHidden/>
            <w:rtl/>
          </w:rPr>
          <w:instrText xml:space="preserve"> </w:instrText>
        </w:r>
        <w:r w:rsidR="0064098F">
          <w:rPr>
            <w:noProof/>
            <w:webHidden/>
            <w:rtl/>
          </w:rPr>
        </w:r>
        <w:r w:rsidR="0064098F">
          <w:rPr>
            <w:noProof/>
            <w:webHidden/>
            <w:rtl/>
          </w:rPr>
          <w:fldChar w:fldCharType="separate"/>
        </w:r>
        <w:r>
          <w:rPr>
            <w:noProof/>
            <w:webHidden/>
            <w:rtl/>
          </w:rPr>
          <w:t>32</w:t>
        </w:r>
        <w:r w:rsidR="0064098F">
          <w:rPr>
            <w:noProof/>
            <w:webHidden/>
            <w:rtl/>
          </w:rPr>
          <w:fldChar w:fldCharType="end"/>
        </w:r>
      </w:hyperlink>
    </w:p>
    <w:p w:rsidR="0064098F" w:rsidRDefault="00CD0915" w:rsidP="0064098F">
      <w:pPr>
        <w:pStyle w:val="TOC4"/>
        <w:tabs>
          <w:tab w:val="right" w:leader="dot" w:pos="8440"/>
        </w:tabs>
        <w:rPr>
          <w:rFonts w:asciiTheme="minorHAnsi" w:eastAsiaTheme="minorEastAsia" w:hAnsiTheme="minorHAnsi" w:cstheme="minorBidi"/>
          <w:noProof/>
          <w:sz w:val="22"/>
          <w:szCs w:val="22"/>
          <w:rtl/>
          <w:lang w:eastAsia="en-US"/>
        </w:rPr>
      </w:pPr>
      <w:hyperlink w:anchor="_Toc494276440" w:history="1">
        <w:r w:rsidR="0064098F" w:rsidRPr="00052E40">
          <w:rPr>
            <w:rStyle w:val="Hyperlink"/>
            <w:noProof/>
            <w:rtl/>
          </w:rPr>
          <w:t>א.2.ד. צילום הפגנות ומפגינים על ידי המשטרה בעת חשש להפרת השלום</w:t>
        </w:r>
        <w:r w:rsidR="0064098F">
          <w:rPr>
            <w:noProof/>
            <w:webHidden/>
            <w:rtl/>
          </w:rPr>
          <w:tab/>
        </w:r>
        <w:r w:rsidR="0064098F">
          <w:rPr>
            <w:noProof/>
            <w:webHidden/>
            <w:rtl/>
          </w:rPr>
          <w:fldChar w:fldCharType="begin"/>
        </w:r>
        <w:r w:rsidR="0064098F">
          <w:rPr>
            <w:noProof/>
            <w:webHidden/>
            <w:rtl/>
          </w:rPr>
          <w:instrText xml:space="preserve"> </w:instrText>
        </w:r>
        <w:r w:rsidR="0064098F">
          <w:rPr>
            <w:noProof/>
            <w:webHidden/>
          </w:rPr>
          <w:instrText>PAGEREF</w:instrText>
        </w:r>
        <w:r w:rsidR="0064098F">
          <w:rPr>
            <w:noProof/>
            <w:webHidden/>
            <w:rtl/>
          </w:rPr>
          <w:instrText xml:space="preserve"> _</w:instrText>
        </w:r>
        <w:r w:rsidR="0064098F">
          <w:rPr>
            <w:noProof/>
            <w:webHidden/>
          </w:rPr>
          <w:instrText>Toc494276440 \h</w:instrText>
        </w:r>
        <w:r w:rsidR="0064098F">
          <w:rPr>
            <w:noProof/>
            <w:webHidden/>
            <w:rtl/>
          </w:rPr>
          <w:instrText xml:space="preserve"> </w:instrText>
        </w:r>
        <w:r w:rsidR="0064098F">
          <w:rPr>
            <w:noProof/>
            <w:webHidden/>
            <w:rtl/>
          </w:rPr>
        </w:r>
        <w:r w:rsidR="0064098F">
          <w:rPr>
            <w:noProof/>
            <w:webHidden/>
            <w:rtl/>
          </w:rPr>
          <w:fldChar w:fldCharType="separate"/>
        </w:r>
        <w:r>
          <w:rPr>
            <w:noProof/>
            <w:webHidden/>
            <w:rtl/>
          </w:rPr>
          <w:t>34</w:t>
        </w:r>
        <w:r w:rsidR="0064098F">
          <w:rPr>
            <w:noProof/>
            <w:webHidden/>
            <w:rtl/>
          </w:rPr>
          <w:fldChar w:fldCharType="end"/>
        </w:r>
      </w:hyperlink>
    </w:p>
    <w:p w:rsidR="0064098F" w:rsidRDefault="00CD0915" w:rsidP="0064098F">
      <w:pPr>
        <w:pStyle w:val="TOC3"/>
        <w:rPr>
          <w:rFonts w:asciiTheme="minorHAnsi" w:eastAsiaTheme="minorEastAsia" w:hAnsiTheme="minorHAnsi" w:cstheme="minorBidi"/>
          <w:noProof/>
          <w:sz w:val="22"/>
          <w:szCs w:val="22"/>
          <w:rtl/>
          <w:lang w:eastAsia="en-US"/>
          <w14:shadow w14:blurRad="0" w14:dist="0" w14:dir="0" w14:sx="0" w14:sy="0" w14:kx="0" w14:ky="0" w14:algn="none">
            <w14:srgbClr w14:val="000000"/>
          </w14:shadow>
        </w:rPr>
      </w:pPr>
      <w:hyperlink w:anchor="_Toc494276441" w:history="1">
        <w:r w:rsidR="0064098F" w:rsidRPr="00052E40">
          <w:rPr>
            <w:rStyle w:val="Hyperlink"/>
            <w:noProof/>
            <w:rtl/>
          </w:rPr>
          <w:t>א.3. פיזור הפגנות חוקיות ופיצוי בגין הפרת חירות ההפגנה</w:t>
        </w:r>
        <w:r w:rsidR="0064098F">
          <w:rPr>
            <w:noProof/>
            <w:webHidden/>
            <w:rtl/>
          </w:rPr>
          <w:tab/>
        </w:r>
        <w:r w:rsidR="0064098F">
          <w:rPr>
            <w:noProof/>
            <w:webHidden/>
            <w:rtl/>
          </w:rPr>
          <w:fldChar w:fldCharType="begin"/>
        </w:r>
        <w:r w:rsidR="0064098F">
          <w:rPr>
            <w:noProof/>
            <w:webHidden/>
            <w:rtl/>
          </w:rPr>
          <w:instrText xml:space="preserve"> </w:instrText>
        </w:r>
        <w:r w:rsidR="0064098F">
          <w:rPr>
            <w:noProof/>
            <w:webHidden/>
          </w:rPr>
          <w:instrText>PAGEREF</w:instrText>
        </w:r>
        <w:r w:rsidR="0064098F">
          <w:rPr>
            <w:noProof/>
            <w:webHidden/>
            <w:rtl/>
          </w:rPr>
          <w:instrText xml:space="preserve"> _</w:instrText>
        </w:r>
        <w:r w:rsidR="0064098F">
          <w:rPr>
            <w:noProof/>
            <w:webHidden/>
          </w:rPr>
          <w:instrText>Toc494276441 \h</w:instrText>
        </w:r>
        <w:r w:rsidR="0064098F">
          <w:rPr>
            <w:noProof/>
            <w:webHidden/>
            <w:rtl/>
          </w:rPr>
          <w:instrText xml:space="preserve"> </w:instrText>
        </w:r>
        <w:r w:rsidR="0064098F">
          <w:rPr>
            <w:noProof/>
            <w:webHidden/>
            <w:rtl/>
          </w:rPr>
        </w:r>
        <w:r w:rsidR="0064098F">
          <w:rPr>
            <w:noProof/>
            <w:webHidden/>
            <w:rtl/>
          </w:rPr>
          <w:fldChar w:fldCharType="separate"/>
        </w:r>
        <w:r>
          <w:rPr>
            <w:noProof/>
            <w:webHidden/>
            <w:rtl/>
          </w:rPr>
          <w:t>35</w:t>
        </w:r>
        <w:r w:rsidR="0064098F">
          <w:rPr>
            <w:noProof/>
            <w:webHidden/>
            <w:rtl/>
          </w:rPr>
          <w:fldChar w:fldCharType="end"/>
        </w:r>
      </w:hyperlink>
    </w:p>
    <w:p w:rsidR="0064098F" w:rsidRDefault="00CD0915" w:rsidP="0064098F">
      <w:pPr>
        <w:pStyle w:val="TOC2"/>
        <w:rPr>
          <w:rFonts w:asciiTheme="minorHAnsi" w:eastAsiaTheme="minorEastAsia" w:hAnsiTheme="minorHAnsi" w:cstheme="minorBidi"/>
          <w:sz w:val="22"/>
          <w:szCs w:val="22"/>
          <w:rtl/>
          <w:lang w:eastAsia="en-US"/>
        </w:rPr>
      </w:pPr>
      <w:hyperlink w:anchor="_Toc494276442" w:history="1">
        <w:r w:rsidR="0064098F" w:rsidRPr="00052E40">
          <w:rPr>
            <w:rStyle w:val="Hyperlink"/>
            <w:rtl/>
          </w:rPr>
          <w:t>ב. הכללים החלים על המשטרה בעת פיזור הפגנה</w:t>
        </w:r>
        <w:r w:rsidR="0064098F">
          <w:rPr>
            <w:webHidden/>
            <w:rtl/>
          </w:rPr>
          <w:tab/>
        </w:r>
        <w:r w:rsidR="0064098F">
          <w:rPr>
            <w:webHidden/>
            <w:rtl/>
          </w:rPr>
          <w:fldChar w:fldCharType="begin"/>
        </w:r>
        <w:r w:rsidR="0064098F">
          <w:rPr>
            <w:webHidden/>
            <w:rtl/>
          </w:rPr>
          <w:instrText xml:space="preserve"> </w:instrText>
        </w:r>
        <w:r w:rsidR="0064098F">
          <w:rPr>
            <w:webHidden/>
          </w:rPr>
          <w:instrText>PAGEREF</w:instrText>
        </w:r>
        <w:r w:rsidR="0064098F">
          <w:rPr>
            <w:webHidden/>
            <w:rtl/>
          </w:rPr>
          <w:instrText xml:space="preserve"> _</w:instrText>
        </w:r>
        <w:r w:rsidR="0064098F">
          <w:rPr>
            <w:webHidden/>
          </w:rPr>
          <w:instrText>Toc494276442 \h</w:instrText>
        </w:r>
        <w:r w:rsidR="0064098F">
          <w:rPr>
            <w:webHidden/>
            <w:rtl/>
          </w:rPr>
          <w:instrText xml:space="preserve"> </w:instrText>
        </w:r>
        <w:r w:rsidR="0064098F">
          <w:rPr>
            <w:webHidden/>
            <w:rtl/>
          </w:rPr>
        </w:r>
        <w:r w:rsidR="0064098F">
          <w:rPr>
            <w:webHidden/>
            <w:rtl/>
          </w:rPr>
          <w:fldChar w:fldCharType="separate"/>
        </w:r>
        <w:r>
          <w:rPr>
            <w:webHidden/>
            <w:rtl/>
          </w:rPr>
          <w:t>36</w:t>
        </w:r>
        <w:r w:rsidR="0064098F">
          <w:rPr>
            <w:webHidden/>
            <w:rtl/>
          </w:rPr>
          <w:fldChar w:fldCharType="end"/>
        </w:r>
      </w:hyperlink>
    </w:p>
    <w:p w:rsidR="0064098F" w:rsidRDefault="00CD0915" w:rsidP="0064098F">
      <w:pPr>
        <w:pStyle w:val="TOC3"/>
        <w:rPr>
          <w:rFonts w:asciiTheme="minorHAnsi" w:eastAsiaTheme="minorEastAsia" w:hAnsiTheme="minorHAnsi" w:cstheme="minorBidi"/>
          <w:noProof/>
          <w:sz w:val="22"/>
          <w:szCs w:val="22"/>
          <w:rtl/>
          <w:lang w:eastAsia="en-US"/>
          <w14:shadow w14:blurRad="0" w14:dist="0" w14:dir="0" w14:sx="0" w14:sy="0" w14:kx="0" w14:ky="0" w14:algn="none">
            <w14:srgbClr w14:val="000000"/>
          </w14:shadow>
        </w:rPr>
      </w:pPr>
      <w:hyperlink w:anchor="_Toc494276443" w:history="1">
        <w:r w:rsidR="0064098F" w:rsidRPr="00052E40">
          <w:rPr>
            <w:rStyle w:val="Hyperlink"/>
            <w:noProof/>
            <w:rtl/>
          </w:rPr>
          <w:t>ב.1. חובת הזדהות</w:t>
        </w:r>
        <w:r w:rsidR="0064098F">
          <w:rPr>
            <w:noProof/>
            <w:webHidden/>
            <w:rtl/>
          </w:rPr>
          <w:tab/>
        </w:r>
        <w:r w:rsidR="0064098F">
          <w:rPr>
            <w:noProof/>
            <w:webHidden/>
            <w:rtl/>
          </w:rPr>
          <w:fldChar w:fldCharType="begin"/>
        </w:r>
        <w:r w:rsidR="0064098F">
          <w:rPr>
            <w:noProof/>
            <w:webHidden/>
            <w:rtl/>
          </w:rPr>
          <w:instrText xml:space="preserve"> </w:instrText>
        </w:r>
        <w:r w:rsidR="0064098F">
          <w:rPr>
            <w:noProof/>
            <w:webHidden/>
          </w:rPr>
          <w:instrText>PAGEREF</w:instrText>
        </w:r>
        <w:r w:rsidR="0064098F">
          <w:rPr>
            <w:noProof/>
            <w:webHidden/>
            <w:rtl/>
          </w:rPr>
          <w:instrText xml:space="preserve"> _</w:instrText>
        </w:r>
        <w:r w:rsidR="0064098F">
          <w:rPr>
            <w:noProof/>
            <w:webHidden/>
          </w:rPr>
          <w:instrText>Toc494276443 \h</w:instrText>
        </w:r>
        <w:r w:rsidR="0064098F">
          <w:rPr>
            <w:noProof/>
            <w:webHidden/>
            <w:rtl/>
          </w:rPr>
          <w:instrText xml:space="preserve"> </w:instrText>
        </w:r>
        <w:r w:rsidR="0064098F">
          <w:rPr>
            <w:noProof/>
            <w:webHidden/>
            <w:rtl/>
          </w:rPr>
        </w:r>
        <w:r w:rsidR="0064098F">
          <w:rPr>
            <w:noProof/>
            <w:webHidden/>
            <w:rtl/>
          </w:rPr>
          <w:fldChar w:fldCharType="separate"/>
        </w:r>
        <w:r>
          <w:rPr>
            <w:noProof/>
            <w:webHidden/>
            <w:rtl/>
          </w:rPr>
          <w:t>36</w:t>
        </w:r>
        <w:r w:rsidR="0064098F">
          <w:rPr>
            <w:noProof/>
            <w:webHidden/>
            <w:rtl/>
          </w:rPr>
          <w:fldChar w:fldCharType="end"/>
        </w:r>
      </w:hyperlink>
    </w:p>
    <w:p w:rsidR="0064098F" w:rsidRDefault="00CD0915" w:rsidP="0064098F">
      <w:pPr>
        <w:pStyle w:val="TOC3"/>
        <w:rPr>
          <w:rFonts w:asciiTheme="minorHAnsi" w:eastAsiaTheme="minorEastAsia" w:hAnsiTheme="minorHAnsi" w:cstheme="minorBidi"/>
          <w:noProof/>
          <w:sz w:val="22"/>
          <w:szCs w:val="22"/>
          <w:rtl/>
          <w:lang w:eastAsia="en-US"/>
          <w14:shadow w14:blurRad="0" w14:dist="0" w14:dir="0" w14:sx="0" w14:sy="0" w14:kx="0" w14:ky="0" w14:algn="none">
            <w14:srgbClr w14:val="000000"/>
          </w14:shadow>
        </w:rPr>
      </w:pPr>
      <w:hyperlink w:anchor="_Toc494276444" w:history="1">
        <w:r w:rsidR="0064098F" w:rsidRPr="00052E40">
          <w:rPr>
            <w:rStyle w:val="Hyperlink"/>
            <w:noProof/>
            <w:rtl/>
          </w:rPr>
          <w:t>ב.2. עקרונות שימוש בכוח: שימוש סביר, מדורג ומידתי</w:t>
        </w:r>
        <w:r w:rsidR="0064098F">
          <w:rPr>
            <w:noProof/>
            <w:webHidden/>
            <w:rtl/>
          </w:rPr>
          <w:tab/>
        </w:r>
        <w:r w:rsidR="0064098F">
          <w:rPr>
            <w:noProof/>
            <w:webHidden/>
            <w:rtl/>
          </w:rPr>
          <w:fldChar w:fldCharType="begin"/>
        </w:r>
        <w:r w:rsidR="0064098F">
          <w:rPr>
            <w:noProof/>
            <w:webHidden/>
            <w:rtl/>
          </w:rPr>
          <w:instrText xml:space="preserve"> </w:instrText>
        </w:r>
        <w:r w:rsidR="0064098F">
          <w:rPr>
            <w:noProof/>
            <w:webHidden/>
          </w:rPr>
          <w:instrText>PAGEREF</w:instrText>
        </w:r>
        <w:r w:rsidR="0064098F">
          <w:rPr>
            <w:noProof/>
            <w:webHidden/>
            <w:rtl/>
          </w:rPr>
          <w:instrText xml:space="preserve"> _</w:instrText>
        </w:r>
        <w:r w:rsidR="0064098F">
          <w:rPr>
            <w:noProof/>
            <w:webHidden/>
          </w:rPr>
          <w:instrText>Toc494276444 \h</w:instrText>
        </w:r>
        <w:r w:rsidR="0064098F">
          <w:rPr>
            <w:noProof/>
            <w:webHidden/>
            <w:rtl/>
          </w:rPr>
          <w:instrText xml:space="preserve"> </w:instrText>
        </w:r>
        <w:r w:rsidR="0064098F">
          <w:rPr>
            <w:noProof/>
            <w:webHidden/>
            <w:rtl/>
          </w:rPr>
        </w:r>
        <w:r w:rsidR="0064098F">
          <w:rPr>
            <w:noProof/>
            <w:webHidden/>
            <w:rtl/>
          </w:rPr>
          <w:fldChar w:fldCharType="separate"/>
        </w:r>
        <w:r>
          <w:rPr>
            <w:noProof/>
            <w:webHidden/>
            <w:rtl/>
          </w:rPr>
          <w:t>38</w:t>
        </w:r>
        <w:r w:rsidR="0064098F">
          <w:rPr>
            <w:noProof/>
            <w:webHidden/>
            <w:rtl/>
          </w:rPr>
          <w:fldChar w:fldCharType="end"/>
        </w:r>
      </w:hyperlink>
    </w:p>
    <w:p w:rsidR="0064098F" w:rsidRDefault="00CD0915" w:rsidP="0064098F">
      <w:pPr>
        <w:pStyle w:val="TOC3"/>
        <w:rPr>
          <w:rFonts w:asciiTheme="minorHAnsi" w:eastAsiaTheme="minorEastAsia" w:hAnsiTheme="minorHAnsi" w:cstheme="minorBidi"/>
          <w:noProof/>
          <w:sz w:val="22"/>
          <w:szCs w:val="22"/>
          <w:rtl/>
          <w:lang w:eastAsia="en-US"/>
          <w14:shadow w14:blurRad="0" w14:dist="0" w14:dir="0" w14:sx="0" w14:sy="0" w14:kx="0" w14:ky="0" w14:algn="none">
            <w14:srgbClr w14:val="000000"/>
          </w14:shadow>
        </w:rPr>
      </w:pPr>
      <w:hyperlink w:anchor="_Toc494276445" w:history="1">
        <w:r w:rsidR="0064098F" w:rsidRPr="00052E40">
          <w:rPr>
            <w:rStyle w:val="Hyperlink"/>
            <w:noProof/>
            <w:rtl/>
          </w:rPr>
          <w:t>ב. 3. תלונות נגד שוטרים במקרים של הפרת כללי ההתנהלות בעת ההפגנה</w:t>
        </w:r>
        <w:r w:rsidR="0064098F">
          <w:rPr>
            <w:noProof/>
            <w:webHidden/>
            <w:rtl/>
          </w:rPr>
          <w:tab/>
        </w:r>
        <w:r w:rsidR="0064098F">
          <w:rPr>
            <w:noProof/>
            <w:webHidden/>
            <w:rtl/>
          </w:rPr>
          <w:fldChar w:fldCharType="begin"/>
        </w:r>
        <w:r w:rsidR="0064098F">
          <w:rPr>
            <w:noProof/>
            <w:webHidden/>
            <w:rtl/>
          </w:rPr>
          <w:instrText xml:space="preserve"> </w:instrText>
        </w:r>
        <w:r w:rsidR="0064098F">
          <w:rPr>
            <w:noProof/>
            <w:webHidden/>
          </w:rPr>
          <w:instrText>PAGEREF</w:instrText>
        </w:r>
        <w:r w:rsidR="0064098F">
          <w:rPr>
            <w:noProof/>
            <w:webHidden/>
            <w:rtl/>
          </w:rPr>
          <w:instrText xml:space="preserve"> _</w:instrText>
        </w:r>
        <w:r w:rsidR="0064098F">
          <w:rPr>
            <w:noProof/>
            <w:webHidden/>
          </w:rPr>
          <w:instrText>Toc494276445 \h</w:instrText>
        </w:r>
        <w:r w:rsidR="0064098F">
          <w:rPr>
            <w:noProof/>
            <w:webHidden/>
            <w:rtl/>
          </w:rPr>
          <w:instrText xml:space="preserve"> </w:instrText>
        </w:r>
        <w:r w:rsidR="0064098F">
          <w:rPr>
            <w:noProof/>
            <w:webHidden/>
            <w:rtl/>
          </w:rPr>
        </w:r>
        <w:r w:rsidR="0064098F">
          <w:rPr>
            <w:noProof/>
            <w:webHidden/>
            <w:rtl/>
          </w:rPr>
          <w:fldChar w:fldCharType="separate"/>
        </w:r>
        <w:r>
          <w:rPr>
            <w:noProof/>
            <w:webHidden/>
            <w:rtl/>
          </w:rPr>
          <w:t>40</w:t>
        </w:r>
        <w:r w:rsidR="0064098F">
          <w:rPr>
            <w:noProof/>
            <w:webHidden/>
            <w:rtl/>
          </w:rPr>
          <w:fldChar w:fldCharType="end"/>
        </w:r>
      </w:hyperlink>
    </w:p>
    <w:p w:rsidR="0064098F" w:rsidRDefault="00CD0915" w:rsidP="0064098F">
      <w:pPr>
        <w:pStyle w:val="TOC1"/>
        <w:rPr>
          <w:rFonts w:asciiTheme="minorHAnsi" w:eastAsiaTheme="minorEastAsia" w:hAnsiTheme="minorHAnsi" w:cstheme="minorBidi"/>
          <w:noProof/>
          <w:sz w:val="22"/>
          <w:szCs w:val="22"/>
          <w:rtl/>
          <w:lang w:eastAsia="en-US"/>
        </w:rPr>
      </w:pPr>
      <w:hyperlink w:anchor="_Toc494276446" w:history="1">
        <w:r w:rsidR="0064098F" w:rsidRPr="00052E40">
          <w:rPr>
            <w:rStyle w:val="Hyperlink"/>
            <w:noProof/>
            <w:rtl/>
          </w:rPr>
          <w:t xml:space="preserve">פרק </w:t>
        </w:r>
        <w:r w:rsidR="0064098F" w:rsidRPr="00052E40">
          <w:rPr>
            <w:rStyle w:val="Hyperlink"/>
            <w:rFonts w:cs="Times New Roman"/>
            <w:noProof/>
          </w:rPr>
          <w:t>IV</w:t>
        </w:r>
        <w:r w:rsidR="0064098F" w:rsidRPr="00052E40">
          <w:rPr>
            <w:rStyle w:val="Hyperlink"/>
            <w:noProof/>
            <w:rtl/>
          </w:rPr>
          <w:t>: עיכוב, מעצר ואישום</w:t>
        </w:r>
        <w:r w:rsidR="0064098F">
          <w:rPr>
            <w:noProof/>
            <w:webHidden/>
            <w:rtl/>
          </w:rPr>
          <w:tab/>
        </w:r>
        <w:r w:rsidR="0064098F">
          <w:rPr>
            <w:noProof/>
            <w:webHidden/>
            <w:rtl/>
          </w:rPr>
          <w:fldChar w:fldCharType="begin"/>
        </w:r>
        <w:r w:rsidR="0064098F">
          <w:rPr>
            <w:noProof/>
            <w:webHidden/>
            <w:rtl/>
          </w:rPr>
          <w:instrText xml:space="preserve"> </w:instrText>
        </w:r>
        <w:r w:rsidR="0064098F">
          <w:rPr>
            <w:noProof/>
            <w:webHidden/>
          </w:rPr>
          <w:instrText>PAGEREF</w:instrText>
        </w:r>
        <w:r w:rsidR="0064098F">
          <w:rPr>
            <w:noProof/>
            <w:webHidden/>
            <w:rtl/>
          </w:rPr>
          <w:instrText xml:space="preserve"> _</w:instrText>
        </w:r>
        <w:r w:rsidR="0064098F">
          <w:rPr>
            <w:noProof/>
            <w:webHidden/>
          </w:rPr>
          <w:instrText>Toc494276446 \h</w:instrText>
        </w:r>
        <w:r w:rsidR="0064098F">
          <w:rPr>
            <w:noProof/>
            <w:webHidden/>
            <w:rtl/>
          </w:rPr>
          <w:instrText xml:space="preserve"> </w:instrText>
        </w:r>
        <w:r w:rsidR="0064098F">
          <w:rPr>
            <w:noProof/>
            <w:webHidden/>
            <w:rtl/>
          </w:rPr>
        </w:r>
        <w:r w:rsidR="0064098F">
          <w:rPr>
            <w:noProof/>
            <w:webHidden/>
            <w:rtl/>
          </w:rPr>
          <w:fldChar w:fldCharType="separate"/>
        </w:r>
        <w:r>
          <w:rPr>
            <w:noProof/>
            <w:webHidden/>
            <w:rtl/>
          </w:rPr>
          <w:t>41</w:t>
        </w:r>
        <w:r w:rsidR="0064098F">
          <w:rPr>
            <w:noProof/>
            <w:webHidden/>
            <w:rtl/>
          </w:rPr>
          <w:fldChar w:fldCharType="end"/>
        </w:r>
      </w:hyperlink>
    </w:p>
    <w:p w:rsidR="0064098F" w:rsidRDefault="00CD0915" w:rsidP="0064098F">
      <w:pPr>
        <w:pStyle w:val="TOC2"/>
        <w:rPr>
          <w:rFonts w:asciiTheme="minorHAnsi" w:eastAsiaTheme="minorEastAsia" w:hAnsiTheme="minorHAnsi" w:cstheme="minorBidi"/>
          <w:sz w:val="22"/>
          <w:szCs w:val="22"/>
          <w:rtl/>
          <w:lang w:eastAsia="en-US"/>
        </w:rPr>
      </w:pPr>
      <w:hyperlink w:anchor="_Toc494276447" w:history="1">
        <w:r w:rsidR="0064098F" w:rsidRPr="00052E40">
          <w:rPr>
            <w:rStyle w:val="Hyperlink"/>
            <w:rtl/>
          </w:rPr>
          <w:t>א. סמכות שוטר לעכב או לעצור מפגינים ללא צו שופט</w:t>
        </w:r>
        <w:r w:rsidR="0064098F">
          <w:rPr>
            <w:webHidden/>
            <w:rtl/>
          </w:rPr>
          <w:tab/>
        </w:r>
        <w:r w:rsidR="0064098F">
          <w:rPr>
            <w:webHidden/>
            <w:rtl/>
          </w:rPr>
          <w:fldChar w:fldCharType="begin"/>
        </w:r>
        <w:r w:rsidR="0064098F">
          <w:rPr>
            <w:webHidden/>
            <w:rtl/>
          </w:rPr>
          <w:instrText xml:space="preserve"> </w:instrText>
        </w:r>
        <w:r w:rsidR="0064098F">
          <w:rPr>
            <w:webHidden/>
          </w:rPr>
          <w:instrText>PAGEREF</w:instrText>
        </w:r>
        <w:r w:rsidR="0064098F">
          <w:rPr>
            <w:webHidden/>
            <w:rtl/>
          </w:rPr>
          <w:instrText xml:space="preserve"> _</w:instrText>
        </w:r>
        <w:r w:rsidR="0064098F">
          <w:rPr>
            <w:webHidden/>
          </w:rPr>
          <w:instrText>Toc494276447 \h</w:instrText>
        </w:r>
        <w:r w:rsidR="0064098F">
          <w:rPr>
            <w:webHidden/>
            <w:rtl/>
          </w:rPr>
          <w:instrText xml:space="preserve"> </w:instrText>
        </w:r>
        <w:r w:rsidR="0064098F">
          <w:rPr>
            <w:webHidden/>
            <w:rtl/>
          </w:rPr>
        </w:r>
        <w:r w:rsidR="0064098F">
          <w:rPr>
            <w:webHidden/>
            <w:rtl/>
          </w:rPr>
          <w:fldChar w:fldCharType="separate"/>
        </w:r>
        <w:r>
          <w:rPr>
            <w:webHidden/>
            <w:rtl/>
          </w:rPr>
          <w:t>42</w:t>
        </w:r>
        <w:r w:rsidR="0064098F">
          <w:rPr>
            <w:webHidden/>
            <w:rtl/>
          </w:rPr>
          <w:fldChar w:fldCharType="end"/>
        </w:r>
      </w:hyperlink>
    </w:p>
    <w:p w:rsidR="0064098F" w:rsidRDefault="00CD0915" w:rsidP="0064098F">
      <w:pPr>
        <w:pStyle w:val="TOC3"/>
        <w:rPr>
          <w:rFonts w:asciiTheme="minorHAnsi" w:eastAsiaTheme="minorEastAsia" w:hAnsiTheme="minorHAnsi" w:cstheme="minorBidi"/>
          <w:noProof/>
          <w:sz w:val="22"/>
          <w:szCs w:val="22"/>
          <w:rtl/>
          <w:lang w:eastAsia="en-US"/>
          <w14:shadow w14:blurRad="0" w14:dist="0" w14:dir="0" w14:sx="0" w14:sy="0" w14:kx="0" w14:ky="0" w14:algn="none">
            <w14:srgbClr w14:val="000000"/>
          </w14:shadow>
        </w:rPr>
      </w:pPr>
      <w:hyperlink w:anchor="_Toc494276448" w:history="1">
        <w:r w:rsidR="0064098F" w:rsidRPr="00052E40">
          <w:rPr>
            <w:rStyle w:val="Hyperlink"/>
            <w:noProof/>
            <w:rtl/>
          </w:rPr>
          <w:t>א.1. סמכות שוטר לעכב אדם</w:t>
        </w:r>
        <w:r w:rsidR="0064098F">
          <w:rPr>
            <w:noProof/>
            <w:webHidden/>
            <w:rtl/>
          </w:rPr>
          <w:tab/>
        </w:r>
        <w:r w:rsidR="0064098F">
          <w:rPr>
            <w:noProof/>
            <w:webHidden/>
            <w:rtl/>
          </w:rPr>
          <w:fldChar w:fldCharType="begin"/>
        </w:r>
        <w:r w:rsidR="0064098F">
          <w:rPr>
            <w:noProof/>
            <w:webHidden/>
            <w:rtl/>
          </w:rPr>
          <w:instrText xml:space="preserve"> </w:instrText>
        </w:r>
        <w:r w:rsidR="0064098F">
          <w:rPr>
            <w:noProof/>
            <w:webHidden/>
          </w:rPr>
          <w:instrText>PAGEREF</w:instrText>
        </w:r>
        <w:r w:rsidR="0064098F">
          <w:rPr>
            <w:noProof/>
            <w:webHidden/>
            <w:rtl/>
          </w:rPr>
          <w:instrText xml:space="preserve"> _</w:instrText>
        </w:r>
        <w:r w:rsidR="0064098F">
          <w:rPr>
            <w:noProof/>
            <w:webHidden/>
          </w:rPr>
          <w:instrText>Toc494276448 \h</w:instrText>
        </w:r>
        <w:r w:rsidR="0064098F">
          <w:rPr>
            <w:noProof/>
            <w:webHidden/>
            <w:rtl/>
          </w:rPr>
          <w:instrText xml:space="preserve"> </w:instrText>
        </w:r>
        <w:r w:rsidR="0064098F">
          <w:rPr>
            <w:noProof/>
            <w:webHidden/>
            <w:rtl/>
          </w:rPr>
        </w:r>
        <w:r w:rsidR="0064098F">
          <w:rPr>
            <w:noProof/>
            <w:webHidden/>
            <w:rtl/>
          </w:rPr>
          <w:fldChar w:fldCharType="separate"/>
        </w:r>
        <w:r>
          <w:rPr>
            <w:noProof/>
            <w:webHidden/>
            <w:rtl/>
          </w:rPr>
          <w:t>42</w:t>
        </w:r>
        <w:r w:rsidR="0064098F">
          <w:rPr>
            <w:noProof/>
            <w:webHidden/>
            <w:rtl/>
          </w:rPr>
          <w:fldChar w:fldCharType="end"/>
        </w:r>
      </w:hyperlink>
    </w:p>
    <w:p w:rsidR="0064098F" w:rsidRDefault="00CD0915" w:rsidP="0064098F">
      <w:pPr>
        <w:pStyle w:val="TOC3"/>
        <w:rPr>
          <w:rFonts w:asciiTheme="minorHAnsi" w:eastAsiaTheme="minorEastAsia" w:hAnsiTheme="minorHAnsi" w:cstheme="minorBidi"/>
          <w:noProof/>
          <w:sz w:val="22"/>
          <w:szCs w:val="22"/>
          <w:rtl/>
          <w:lang w:eastAsia="en-US"/>
          <w14:shadow w14:blurRad="0" w14:dist="0" w14:dir="0" w14:sx="0" w14:sy="0" w14:kx="0" w14:ky="0" w14:algn="none">
            <w14:srgbClr w14:val="000000"/>
          </w14:shadow>
        </w:rPr>
      </w:pPr>
      <w:hyperlink w:anchor="_Toc494276449" w:history="1">
        <w:r w:rsidR="0064098F" w:rsidRPr="00052E40">
          <w:rPr>
            <w:rStyle w:val="Hyperlink"/>
            <w:noProof/>
            <w:rtl/>
          </w:rPr>
          <w:t>א.2. סמכות שוטר לעצור אדם ללא צו שופט</w:t>
        </w:r>
        <w:r w:rsidR="0064098F">
          <w:rPr>
            <w:noProof/>
            <w:webHidden/>
            <w:rtl/>
          </w:rPr>
          <w:tab/>
        </w:r>
        <w:r w:rsidR="0064098F">
          <w:rPr>
            <w:noProof/>
            <w:webHidden/>
            <w:rtl/>
          </w:rPr>
          <w:fldChar w:fldCharType="begin"/>
        </w:r>
        <w:r w:rsidR="0064098F">
          <w:rPr>
            <w:noProof/>
            <w:webHidden/>
            <w:rtl/>
          </w:rPr>
          <w:instrText xml:space="preserve"> </w:instrText>
        </w:r>
        <w:r w:rsidR="0064098F">
          <w:rPr>
            <w:noProof/>
            <w:webHidden/>
          </w:rPr>
          <w:instrText>PAGEREF</w:instrText>
        </w:r>
        <w:r w:rsidR="0064098F">
          <w:rPr>
            <w:noProof/>
            <w:webHidden/>
            <w:rtl/>
          </w:rPr>
          <w:instrText xml:space="preserve"> _</w:instrText>
        </w:r>
        <w:r w:rsidR="0064098F">
          <w:rPr>
            <w:noProof/>
            <w:webHidden/>
          </w:rPr>
          <w:instrText>Toc494276449 \h</w:instrText>
        </w:r>
        <w:r w:rsidR="0064098F">
          <w:rPr>
            <w:noProof/>
            <w:webHidden/>
            <w:rtl/>
          </w:rPr>
          <w:instrText xml:space="preserve"> </w:instrText>
        </w:r>
        <w:r w:rsidR="0064098F">
          <w:rPr>
            <w:noProof/>
            <w:webHidden/>
            <w:rtl/>
          </w:rPr>
        </w:r>
        <w:r w:rsidR="0064098F">
          <w:rPr>
            <w:noProof/>
            <w:webHidden/>
            <w:rtl/>
          </w:rPr>
          <w:fldChar w:fldCharType="separate"/>
        </w:r>
        <w:r>
          <w:rPr>
            <w:noProof/>
            <w:webHidden/>
            <w:rtl/>
          </w:rPr>
          <w:t>43</w:t>
        </w:r>
        <w:r w:rsidR="0064098F">
          <w:rPr>
            <w:noProof/>
            <w:webHidden/>
            <w:rtl/>
          </w:rPr>
          <w:fldChar w:fldCharType="end"/>
        </w:r>
      </w:hyperlink>
    </w:p>
    <w:p w:rsidR="0064098F" w:rsidRDefault="00CD0915" w:rsidP="0064098F">
      <w:pPr>
        <w:pStyle w:val="TOC3"/>
        <w:rPr>
          <w:rFonts w:asciiTheme="minorHAnsi" w:eastAsiaTheme="minorEastAsia" w:hAnsiTheme="minorHAnsi" w:cstheme="minorBidi"/>
          <w:noProof/>
          <w:sz w:val="22"/>
          <w:szCs w:val="22"/>
          <w:rtl/>
          <w:lang w:eastAsia="en-US"/>
          <w14:shadow w14:blurRad="0" w14:dist="0" w14:dir="0" w14:sx="0" w14:sy="0" w14:kx="0" w14:ky="0" w14:algn="none">
            <w14:srgbClr w14:val="000000"/>
          </w14:shadow>
        </w:rPr>
      </w:pPr>
      <w:hyperlink w:anchor="_Toc494276450" w:history="1">
        <w:r w:rsidR="0064098F" w:rsidRPr="00052E40">
          <w:rPr>
            <w:rStyle w:val="Hyperlink"/>
            <w:noProof/>
            <w:rtl/>
          </w:rPr>
          <w:t>א.3. סמכות קצין ממונה להורות על המשך מעצר או שחרור בתנאים מגבילים</w:t>
        </w:r>
        <w:r w:rsidR="0064098F">
          <w:rPr>
            <w:noProof/>
            <w:webHidden/>
            <w:rtl/>
          </w:rPr>
          <w:tab/>
        </w:r>
        <w:r w:rsidR="0064098F">
          <w:rPr>
            <w:noProof/>
            <w:webHidden/>
            <w:rtl/>
          </w:rPr>
          <w:fldChar w:fldCharType="begin"/>
        </w:r>
        <w:r w:rsidR="0064098F">
          <w:rPr>
            <w:noProof/>
            <w:webHidden/>
            <w:rtl/>
          </w:rPr>
          <w:instrText xml:space="preserve"> </w:instrText>
        </w:r>
        <w:r w:rsidR="0064098F">
          <w:rPr>
            <w:noProof/>
            <w:webHidden/>
          </w:rPr>
          <w:instrText>PAGEREF</w:instrText>
        </w:r>
        <w:r w:rsidR="0064098F">
          <w:rPr>
            <w:noProof/>
            <w:webHidden/>
            <w:rtl/>
          </w:rPr>
          <w:instrText xml:space="preserve"> _</w:instrText>
        </w:r>
        <w:r w:rsidR="0064098F">
          <w:rPr>
            <w:noProof/>
            <w:webHidden/>
          </w:rPr>
          <w:instrText>Toc494276450 \h</w:instrText>
        </w:r>
        <w:r w:rsidR="0064098F">
          <w:rPr>
            <w:noProof/>
            <w:webHidden/>
            <w:rtl/>
          </w:rPr>
          <w:instrText xml:space="preserve"> </w:instrText>
        </w:r>
        <w:r w:rsidR="0064098F">
          <w:rPr>
            <w:noProof/>
            <w:webHidden/>
            <w:rtl/>
          </w:rPr>
        </w:r>
        <w:r w:rsidR="0064098F">
          <w:rPr>
            <w:noProof/>
            <w:webHidden/>
            <w:rtl/>
          </w:rPr>
          <w:fldChar w:fldCharType="separate"/>
        </w:r>
        <w:r>
          <w:rPr>
            <w:noProof/>
            <w:webHidden/>
            <w:rtl/>
          </w:rPr>
          <w:t>45</w:t>
        </w:r>
        <w:r w:rsidR="0064098F">
          <w:rPr>
            <w:noProof/>
            <w:webHidden/>
            <w:rtl/>
          </w:rPr>
          <w:fldChar w:fldCharType="end"/>
        </w:r>
      </w:hyperlink>
    </w:p>
    <w:p w:rsidR="0064098F" w:rsidRDefault="00CD0915" w:rsidP="0064098F">
      <w:pPr>
        <w:pStyle w:val="TOC2"/>
        <w:rPr>
          <w:rFonts w:asciiTheme="minorHAnsi" w:eastAsiaTheme="minorEastAsia" w:hAnsiTheme="minorHAnsi" w:cstheme="minorBidi"/>
          <w:sz w:val="22"/>
          <w:szCs w:val="22"/>
          <w:rtl/>
          <w:lang w:eastAsia="en-US"/>
        </w:rPr>
      </w:pPr>
      <w:hyperlink w:anchor="_Toc494276451" w:history="1">
        <w:r w:rsidR="0064098F" w:rsidRPr="00052E40">
          <w:rPr>
            <w:rStyle w:val="Hyperlink"/>
            <w:rtl/>
          </w:rPr>
          <w:t>ב. שחרור ממעצר בתנאים מגבילים</w:t>
        </w:r>
        <w:r w:rsidR="0064098F">
          <w:rPr>
            <w:webHidden/>
            <w:rtl/>
          </w:rPr>
          <w:tab/>
        </w:r>
        <w:r w:rsidR="0064098F">
          <w:rPr>
            <w:webHidden/>
            <w:rtl/>
          </w:rPr>
          <w:fldChar w:fldCharType="begin"/>
        </w:r>
        <w:r w:rsidR="0064098F">
          <w:rPr>
            <w:webHidden/>
            <w:rtl/>
          </w:rPr>
          <w:instrText xml:space="preserve"> </w:instrText>
        </w:r>
        <w:r w:rsidR="0064098F">
          <w:rPr>
            <w:webHidden/>
          </w:rPr>
          <w:instrText>PAGEREF</w:instrText>
        </w:r>
        <w:r w:rsidR="0064098F">
          <w:rPr>
            <w:webHidden/>
            <w:rtl/>
          </w:rPr>
          <w:instrText xml:space="preserve"> _</w:instrText>
        </w:r>
        <w:r w:rsidR="0064098F">
          <w:rPr>
            <w:webHidden/>
          </w:rPr>
          <w:instrText>Toc494276451 \h</w:instrText>
        </w:r>
        <w:r w:rsidR="0064098F">
          <w:rPr>
            <w:webHidden/>
            <w:rtl/>
          </w:rPr>
          <w:instrText xml:space="preserve"> </w:instrText>
        </w:r>
        <w:r w:rsidR="0064098F">
          <w:rPr>
            <w:webHidden/>
            <w:rtl/>
          </w:rPr>
        </w:r>
        <w:r w:rsidR="0064098F">
          <w:rPr>
            <w:webHidden/>
            <w:rtl/>
          </w:rPr>
          <w:fldChar w:fldCharType="separate"/>
        </w:r>
        <w:r>
          <w:rPr>
            <w:webHidden/>
            <w:rtl/>
          </w:rPr>
          <w:t>46</w:t>
        </w:r>
        <w:r w:rsidR="0064098F">
          <w:rPr>
            <w:webHidden/>
            <w:rtl/>
          </w:rPr>
          <w:fldChar w:fldCharType="end"/>
        </w:r>
      </w:hyperlink>
    </w:p>
    <w:p w:rsidR="0064098F" w:rsidRDefault="00CD0915" w:rsidP="0064098F">
      <w:pPr>
        <w:pStyle w:val="TOC3"/>
        <w:rPr>
          <w:rFonts w:asciiTheme="minorHAnsi" w:eastAsiaTheme="minorEastAsia" w:hAnsiTheme="minorHAnsi" w:cstheme="minorBidi"/>
          <w:noProof/>
          <w:sz w:val="22"/>
          <w:szCs w:val="22"/>
          <w:rtl/>
          <w:lang w:eastAsia="en-US"/>
          <w14:shadow w14:blurRad="0" w14:dist="0" w14:dir="0" w14:sx="0" w14:sy="0" w14:kx="0" w14:ky="0" w14:algn="none">
            <w14:srgbClr w14:val="000000"/>
          </w14:shadow>
        </w:rPr>
      </w:pPr>
      <w:hyperlink w:anchor="_Toc494276452" w:history="1">
        <w:r w:rsidR="0064098F" w:rsidRPr="00052E40">
          <w:rPr>
            <w:rStyle w:val="Hyperlink"/>
            <w:noProof/>
            <w:rtl/>
          </w:rPr>
          <w:t>ב.1. קביעת ערובה בידי בית המשפט</w:t>
        </w:r>
        <w:r w:rsidR="0064098F">
          <w:rPr>
            <w:noProof/>
            <w:webHidden/>
            <w:rtl/>
          </w:rPr>
          <w:tab/>
        </w:r>
        <w:r w:rsidR="0064098F">
          <w:rPr>
            <w:noProof/>
            <w:webHidden/>
            <w:rtl/>
          </w:rPr>
          <w:fldChar w:fldCharType="begin"/>
        </w:r>
        <w:r w:rsidR="0064098F">
          <w:rPr>
            <w:noProof/>
            <w:webHidden/>
            <w:rtl/>
          </w:rPr>
          <w:instrText xml:space="preserve"> </w:instrText>
        </w:r>
        <w:r w:rsidR="0064098F">
          <w:rPr>
            <w:noProof/>
            <w:webHidden/>
          </w:rPr>
          <w:instrText>PAGEREF</w:instrText>
        </w:r>
        <w:r w:rsidR="0064098F">
          <w:rPr>
            <w:noProof/>
            <w:webHidden/>
            <w:rtl/>
          </w:rPr>
          <w:instrText xml:space="preserve"> _</w:instrText>
        </w:r>
        <w:r w:rsidR="0064098F">
          <w:rPr>
            <w:noProof/>
            <w:webHidden/>
          </w:rPr>
          <w:instrText>Toc494276452 \h</w:instrText>
        </w:r>
        <w:r w:rsidR="0064098F">
          <w:rPr>
            <w:noProof/>
            <w:webHidden/>
            <w:rtl/>
          </w:rPr>
          <w:instrText xml:space="preserve"> </w:instrText>
        </w:r>
        <w:r w:rsidR="0064098F">
          <w:rPr>
            <w:noProof/>
            <w:webHidden/>
            <w:rtl/>
          </w:rPr>
        </w:r>
        <w:r w:rsidR="0064098F">
          <w:rPr>
            <w:noProof/>
            <w:webHidden/>
            <w:rtl/>
          </w:rPr>
          <w:fldChar w:fldCharType="separate"/>
        </w:r>
        <w:r>
          <w:rPr>
            <w:noProof/>
            <w:webHidden/>
            <w:rtl/>
          </w:rPr>
          <w:t>46</w:t>
        </w:r>
        <w:r w:rsidR="0064098F">
          <w:rPr>
            <w:noProof/>
            <w:webHidden/>
            <w:rtl/>
          </w:rPr>
          <w:fldChar w:fldCharType="end"/>
        </w:r>
      </w:hyperlink>
    </w:p>
    <w:p w:rsidR="0064098F" w:rsidRDefault="00CD0915" w:rsidP="0064098F">
      <w:pPr>
        <w:pStyle w:val="TOC3"/>
        <w:rPr>
          <w:rFonts w:asciiTheme="minorHAnsi" w:eastAsiaTheme="minorEastAsia" w:hAnsiTheme="minorHAnsi" w:cstheme="minorBidi"/>
          <w:noProof/>
          <w:sz w:val="22"/>
          <w:szCs w:val="22"/>
          <w:rtl/>
          <w:lang w:eastAsia="en-US"/>
          <w14:shadow w14:blurRad="0" w14:dist="0" w14:dir="0" w14:sx="0" w14:sy="0" w14:kx="0" w14:ky="0" w14:algn="none">
            <w14:srgbClr w14:val="000000"/>
          </w14:shadow>
        </w:rPr>
      </w:pPr>
      <w:hyperlink w:anchor="_Toc494276453" w:history="1">
        <w:r w:rsidR="0064098F" w:rsidRPr="00052E40">
          <w:rPr>
            <w:rStyle w:val="Hyperlink"/>
            <w:noProof/>
            <w:rtl/>
          </w:rPr>
          <w:t>ב.2. קביעת ערובה בידי הקצין הממונה</w:t>
        </w:r>
        <w:r w:rsidR="0064098F">
          <w:rPr>
            <w:noProof/>
            <w:webHidden/>
            <w:rtl/>
          </w:rPr>
          <w:tab/>
        </w:r>
        <w:r w:rsidR="0064098F">
          <w:rPr>
            <w:noProof/>
            <w:webHidden/>
            <w:rtl/>
          </w:rPr>
          <w:fldChar w:fldCharType="begin"/>
        </w:r>
        <w:r w:rsidR="0064098F">
          <w:rPr>
            <w:noProof/>
            <w:webHidden/>
            <w:rtl/>
          </w:rPr>
          <w:instrText xml:space="preserve"> </w:instrText>
        </w:r>
        <w:r w:rsidR="0064098F">
          <w:rPr>
            <w:noProof/>
            <w:webHidden/>
          </w:rPr>
          <w:instrText>PAGEREF</w:instrText>
        </w:r>
        <w:r w:rsidR="0064098F">
          <w:rPr>
            <w:noProof/>
            <w:webHidden/>
            <w:rtl/>
          </w:rPr>
          <w:instrText xml:space="preserve"> _</w:instrText>
        </w:r>
        <w:r w:rsidR="0064098F">
          <w:rPr>
            <w:noProof/>
            <w:webHidden/>
          </w:rPr>
          <w:instrText>Toc494276453 \h</w:instrText>
        </w:r>
        <w:r w:rsidR="0064098F">
          <w:rPr>
            <w:noProof/>
            <w:webHidden/>
            <w:rtl/>
          </w:rPr>
          <w:instrText xml:space="preserve"> </w:instrText>
        </w:r>
        <w:r w:rsidR="0064098F">
          <w:rPr>
            <w:noProof/>
            <w:webHidden/>
            <w:rtl/>
          </w:rPr>
        </w:r>
        <w:r w:rsidR="0064098F">
          <w:rPr>
            <w:noProof/>
            <w:webHidden/>
            <w:rtl/>
          </w:rPr>
          <w:fldChar w:fldCharType="separate"/>
        </w:r>
        <w:r>
          <w:rPr>
            <w:noProof/>
            <w:webHidden/>
            <w:rtl/>
          </w:rPr>
          <w:t>46</w:t>
        </w:r>
        <w:r w:rsidR="0064098F">
          <w:rPr>
            <w:noProof/>
            <w:webHidden/>
            <w:rtl/>
          </w:rPr>
          <w:fldChar w:fldCharType="end"/>
        </w:r>
      </w:hyperlink>
    </w:p>
    <w:p w:rsidR="0064098F" w:rsidRDefault="00CD0915" w:rsidP="0064098F">
      <w:pPr>
        <w:pStyle w:val="TOC3"/>
        <w:rPr>
          <w:rFonts w:asciiTheme="minorHAnsi" w:eastAsiaTheme="minorEastAsia" w:hAnsiTheme="minorHAnsi" w:cstheme="minorBidi"/>
          <w:noProof/>
          <w:sz w:val="22"/>
          <w:szCs w:val="22"/>
          <w:rtl/>
          <w:lang w:eastAsia="en-US"/>
          <w14:shadow w14:blurRad="0" w14:dist="0" w14:dir="0" w14:sx="0" w14:sy="0" w14:kx="0" w14:ky="0" w14:algn="none">
            <w14:srgbClr w14:val="000000"/>
          </w14:shadow>
        </w:rPr>
      </w:pPr>
      <w:hyperlink w:anchor="_Toc494276454" w:history="1">
        <w:r w:rsidR="0064098F" w:rsidRPr="00052E40">
          <w:rPr>
            <w:rStyle w:val="Hyperlink"/>
            <w:noProof/>
            <w:rtl/>
          </w:rPr>
          <w:t>ב.3. בחינת תנאים לשחרור בערובה</w:t>
        </w:r>
        <w:r w:rsidR="0064098F">
          <w:rPr>
            <w:noProof/>
            <w:webHidden/>
            <w:rtl/>
          </w:rPr>
          <w:tab/>
        </w:r>
        <w:r w:rsidR="0064098F">
          <w:rPr>
            <w:noProof/>
            <w:webHidden/>
            <w:rtl/>
          </w:rPr>
          <w:fldChar w:fldCharType="begin"/>
        </w:r>
        <w:r w:rsidR="0064098F">
          <w:rPr>
            <w:noProof/>
            <w:webHidden/>
            <w:rtl/>
          </w:rPr>
          <w:instrText xml:space="preserve"> </w:instrText>
        </w:r>
        <w:r w:rsidR="0064098F">
          <w:rPr>
            <w:noProof/>
            <w:webHidden/>
          </w:rPr>
          <w:instrText>PAGEREF</w:instrText>
        </w:r>
        <w:r w:rsidR="0064098F">
          <w:rPr>
            <w:noProof/>
            <w:webHidden/>
            <w:rtl/>
          </w:rPr>
          <w:instrText xml:space="preserve"> _</w:instrText>
        </w:r>
        <w:r w:rsidR="0064098F">
          <w:rPr>
            <w:noProof/>
            <w:webHidden/>
          </w:rPr>
          <w:instrText>Toc494276454 \h</w:instrText>
        </w:r>
        <w:r w:rsidR="0064098F">
          <w:rPr>
            <w:noProof/>
            <w:webHidden/>
            <w:rtl/>
          </w:rPr>
          <w:instrText xml:space="preserve"> </w:instrText>
        </w:r>
        <w:r w:rsidR="0064098F">
          <w:rPr>
            <w:noProof/>
            <w:webHidden/>
            <w:rtl/>
          </w:rPr>
        </w:r>
        <w:r w:rsidR="0064098F">
          <w:rPr>
            <w:noProof/>
            <w:webHidden/>
            <w:rtl/>
          </w:rPr>
          <w:fldChar w:fldCharType="separate"/>
        </w:r>
        <w:r>
          <w:rPr>
            <w:noProof/>
            <w:webHidden/>
            <w:rtl/>
          </w:rPr>
          <w:t>47</w:t>
        </w:r>
        <w:r w:rsidR="0064098F">
          <w:rPr>
            <w:noProof/>
            <w:webHidden/>
            <w:rtl/>
          </w:rPr>
          <w:fldChar w:fldCharType="end"/>
        </w:r>
      </w:hyperlink>
    </w:p>
    <w:p w:rsidR="0064098F" w:rsidRDefault="00CD0915" w:rsidP="0064098F">
      <w:pPr>
        <w:pStyle w:val="TOC4"/>
        <w:tabs>
          <w:tab w:val="right" w:leader="dot" w:pos="8440"/>
        </w:tabs>
        <w:rPr>
          <w:rFonts w:asciiTheme="minorHAnsi" w:eastAsiaTheme="minorEastAsia" w:hAnsiTheme="minorHAnsi" w:cstheme="minorBidi"/>
          <w:noProof/>
          <w:sz w:val="22"/>
          <w:szCs w:val="22"/>
          <w:rtl/>
          <w:lang w:eastAsia="en-US"/>
        </w:rPr>
      </w:pPr>
      <w:hyperlink w:anchor="_Toc494276455" w:history="1">
        <w:r w:rsidR="0064098F" w:rsidRPr="00052E40">
          <w:rPr>
            <w:rStyle w:val="Hyperlink"/>
            <w:noProof/>
            <w:rtl/>
          </w:rPr>
          <w:t>ב.3.א. האם קיימת עילת מעצר?</w:t>
        </w:r>
        <w:r w:rsidR="0064098F">
          <w:rPr>
            <w:noProof/>
            <w:webHidden/>
            <w:rtl/>
          </w:rPr>
          <w:tab/>
        </w:r>
        <w:r w:rsidR="0064098F">
          <w:rPr>
            <w:noProof/>
            <w:webHidden/>
            <w:rtl/>
          </w:rPr>
          <w:fldChar w:fldCharType="begin"/>
        </w:r>
        <w:r w:rsidR="0064098F">
          <w:rPr>
            <w:noProof/>
            <w:webHidden/>
            <w:rtl/>
          </w:rPr>
          <w:instrText xml:space="preserve"> </w:instrText>
        </w:r>
        <w:r w:rsidR="0064098F">
          <w:rPr>
            <w:noProof/>
            <w:webHidden/>
          </w:rPr>
          <w:instrText>PAGEREF</w:instrText>
        </w:r>
        <w:r w:rsidR="0064098F">
          <w:rPr>
            <w:noProof/>
            <w:webHidden/>
            <w:rtl/>
          </w:rPr>
          <w:instrText xml:space="preserve"> _</w:instrText>
        </w:r>
        <w:r w:rsidR="0064098F">
          <w:rPr>
            <w:noProof/>
            <w:webHidden/>
          </w:rPr>
          <w:instrText>Toc494276455 \h</w:instrText>
        </w:r>
        <w:r w:rsidR="0064098F">
          <w:rPr>
            <w:noProof/>
            <w:webHidden/>
            <w:rtl/>
          </w:rPr>
          <w:instrText xml:space="preserve"> </w:instrText>
        </w:r>
        <w:r w:rsidR="0064098F">
          <w:rPr>
            <w:noProof/>
            <w:webHidden/>
            <w:rtl/>
          </w:rPr>
        </w:r>
        <w:r w:rsidR="0064098F">
          <w:rPr>
            <w:noProof/>
            <w:webHidden/>
            <w:rtl/>
          </w:rPr>
          <w:fldChar w:fldCharType="separate"/>
        </w:r>
        <w:r>
          <w:rPr>
            <w:noProof/>
            <w:webHidden/>
            <w:rtl/>
          </w:rPr>
          <w:t>47</w:t>
        </w:r>
        <w:r w:rsidR="0064098F">
          <w:rPr>
            <w:noProof/>
            <w:webHidden/>
            <w:rtl/>
          </w:rPr>
          <w:fldChar w:fldCharType="end"/>
        </w:r>
      </w:hyperlink>
    </w:p>
    <w:p w:rsidR="0064098F" w:rsidRDefault="00CD0915" w:rsidP="0064098F">
      <w:pPr>
        <w:pStyle w:val="TOC4"/>
        <w:tabs>
          <w:tab w:val="right" w:leader="dot" w:pos="8440"/>
        </w:tabs>
        <w:rPr>
          <w:rFonts w:asciiTheme="minorHAnsi" w:eastAsiaTheme="minorEastAsia" w:hAnsiTheme="minorHAnsi" w:cstheme="minorBidi"/>
          <w:noProof/>
          <w:sz w:val="22"/>
          <w:szCs w:val="22"/>
          <w:rtl/>
          <w:lang w:eastAsia="en-US"/>
        </w:rPr>
      </w:pPr>
      <w:hyperlink w:anchor="_Toc494276456" w:history="1">
        <w:r w:rsidR="0064098F" w:rsidRPr="00052E40">
          <w:rPr>
            <w:rStyle w:val="Hyperlink"/>
            <w:noProof/>
            <w:rtl/>
          </w:rPr>
          <w:t>ב.3.ב. האם התנאי המגביל שנקבע הוא סביר וראוי בנסיבות העניין?</w:t>
        </w:r>
        <w:r w:rsidR="0064098F">
          <w:rPr>
            <w:noProof/>
            <w:webHidden/>
            <w:rtl/>
          </w:rPr>
          <w:tab/>
        </w:r>
        <w:r w:rsidR="0064098F">
          <w:rPr>
            <w:noProof/>
            <w:webHidden/>
            <w:rtl/>
          </w:rPr>
          <w:fldChar w:fldCharType="begin"/>
        </w:r>
        <w:r w:rsidR="0064098F">
          <w:rPr>
            <w:noProof/>
            <w:webHidden/>
            <w:rtl/>
          </w:rPr>
          <w:instrText xml:space="preserve"> </w:instrText>
        </w:r>
        <w:r w:rsidR="0064098F">
          <w:rPr>
            <w:noProof/>
            <w:webHidden/>
          </w:rPr>
          <w:instrText>PAGEREF</w:instrText>
        </w:r>
        <w:r w:rsidR="0064098F">
          <w:rPr>
            <w:noProof/>
            <w:webHidden/>
            <w:rtl/>
          </w:rPr>
          <w:instrText xml:space="preserve"> _</w:instrText>
        </w:r>
        <w:r w:rsidR="0064098F">
          <w:rPr>
            <w:noProof/>
            <w:webHidden/>
          </w:rPr>
          <w:instrText>Toc494276456 \h</w:instrText>
        </w:r>
        <w:r w:rsidR="0064098F">
          <w:rPr>
            <w:noProof/>
            <w:webHidden/>
            <w:rtl/>
          </w:rPr>
          <w:instrText xml:space="preserve"> </w:instrText>
        </w:r>
        <w:r w:rsidR="0064098F">
          <w:rPr>
            <w:noProof/>
            <w:webHidden/>
            <w:rtl/>
          </w:rPr>
        </w:r>
        <w:r w:rsidR="0064098F">
          <w:rPr>
            <w:noProof/>
            <w:webHidden/>
            <w:rtl/>
          </w:rPr>
          <w:fldChar w:fldCharType="separate"/>
        </w:r>
        <w:r>
          <w:rPr>
            <w:noProof/>
            <w:webHidden/>
            <w:rtl/>
          </w:rPr>
          <w:t>48</w:t>
        </w:r>
        <w:r w:rsidR="0064098F">
          <w:rPr>
            <w:noProof/>
            <w:webHidden/>
            <w:rtl/>
          </w:rPr>
          <w:fldChar w:fldCharType="end"/>
        </w:r>
      </w:hyperlink>
    </w:p>
    <w:p w:rsidR="0064098F" w:rsidRDefault="00CD0915" w:rsidP="0064098F">
      <w:pPr>
        <w:pStyle w:val="TOC4"/>
        <w:tabs>
          <w:tab w:val="right" w:leader="dot" w:pos="8440"/>
        </w:tabs>
        <w:rPr>
          <w:rFonts w:asciiTheme="minorHAnsi" w:eastAsiaTheme="minorEastAsia" w:hAnsiTheme="minorHAnsi" w:cstheme="minorBidi"/>
          <w:noProof/>
          <w:sz w:val="22"/>
          <w:szCs w:val="22"/>
          <w:rtl/>
          <w:lang w:eastAsia="en-US"/>
        </w:rPr>
      </w:pPr>
      <w:hyperlink w:anchor="_Toc494276457" w:history="1">
        <w:r w:rsidR="0064098F" w:rsidRPr="00052E40">
          <w:rPr>
            <w:rStyle w:val="Hyperlink"/>
            <w:noProof/>
            <w:rtl/>
          </w:rPr>
          <w:t>ב.3.ג. שחרור מפגינים בתנאים המגבילים את חופש הביטוי וההפגנה</w:t>
        </w:r>
        <w:r w:rsidR="0064098F">
          <w:rPr>
            <w:noProof/>
            <w:webHidden/>
            <w:rtl/>
          </w:rPr>
          <w:tab/>
        </w:r>
        <w:r w:rsidR="0064098F">
          <w:rPr>
            <w:noProof/>
            <w:webHidden/>
            <w:rtl/>
          </w:rPr>
          <w:fldChar w:fldCharType="begin"/>
        </w:r>
        <w:r w:rsidR="0064098F">
          <w:rPr>
            <w:noProof/>
            <w:webHidden/>
            <w:rtl/>
          </w:rPr>
          <w:instrText xml:space="preserve"> </w:instrText>
        </w:r>
        <w:r w:rsidR="0064098F">
          <w:rPr>
            <w:noProof/>
            <w:webHidden/>
          </w:rPr>
          <w:instrText>PAGEREF</w:instrText>
        </w:r>
        <w:r w:rsidR="0064098F">
          <w:rPr>
            <w:noProof/>
            <w:webHidden/>
            <w:rtl/>
          </w:rPr>
          <w:instrText xml:space="preserve"> _</w:instrText>
        </w:r>
        <w:r w:rsidR="0064098F">
          <w:rPr>
            <w:noProof/>
            <w:webHidden/>
          </w:rPr>
          <w:instrText>Toc494276457 \h</w:instrText>
        </w:r>
        <w:r w:rsidR="0064098F">
          <w:rPr>
            <w:noProof/>
            <w:webHidden/>
            <w:rtl/>
          </w:rPr>
          <w:instrText xml:space="preserve"> </w:instrText>
        </w:r>
        <w:r w:rsidR="0064098F">
          <w:rPr>
            <w:noProof/>
            <w:webHidden/>
            <w:rtl/>
          </w:rPr>
        </w:r>
        <w:r w:rsidR="0064098F">
          <w:rPr>
            <w:noProof/>
            <w:webHidden/>
            <w:rtl/>
          </w:rPr>
          <w:fldChar w:fldCharType="separate"/>
        </w:r>
        <w:r>
          <w:rPr>
            <w:noProof/>
            <w:webHidden/>
            <w:rtl/>
          </w:rPr>
          <w:t>49</w:t>
        </w:r>
        <w:r w:rsidR="0064098F">
          <w:rPr>
            <w:noProof/>
            <w:webHidden/>
            <w:rtl/>
          </w:rPr>
          <w:fldChar w:fldCharType="end"/>
        </w:r>
      </w:hyperlink>
    </w:p>
    <w:p w:rsidR="0064098F" w:rsidRDefault="00CD0915" w:rsidP="0064098F">
      <w:pPr>
        <w:pStyle w:val="TOC2"/>
        <w:rPr>
          <w:rFonts w:asciiTheme="minorHAnsi" w:eastAsiaTheme="minorEastAsia" w:hAnsiTheme="minorHAnsi" w:cstheme="minorBidi"/>
          <w:sz w:val="22"/>
          <w:szCs w:val="22"/>
          <w:rtl/>
          <w:lang w:eastAsia="en-US"/>
        </w:rPr>
      </w:pPr>
      <w:hyperlink w:anchor="_Toc494276458" w:history="1">
        <w:r w:rsidR="0064098F" w:rsidRPr="00052E40">
          <w:rPr>
            <w:rStyle w:val="Hyperlink"/>
            <w:rtl/>
          </w:rPr>
          <w:t>ג. פיצוי מפגינים בגין עיכוב או מעצר בניגוד לחוק</w:t>
        </w:r>
        <w:r w:rsidR="0064098F">
          <w:rPr>
            <w:webHidden/>
            <w:rtl/>
          </w:rPr>
          <w:tab/>
        </w:r>
        <w:r w:rsidR="0064098F">
          <w:rPr>
            <w:webHidden/>
            <w:rtl/>
          </w:rPr>
          <w:fldChar w:fldCharType="begin"/>
        </w:r>
        <w:r w:rsidR="0064098F">
          <w:rPr>
            <w:webHidden/>
            <w:rtl/>
          </w:rPr>
          <w:instrText xml:space="preserve"> </w:instrText>
        </w:r>
        <w:r w:rsidR="0064098F">
          <w:rPr>
            <w:webHidden/>
          </w:rPr>
          <w:instrText>PAGEREF</w:instrText>
        </w:r>
        <w:r w:rsidR="0064098F">
          <w:rPr>
            <w:webHidden/>
            <w:rtl/>
          </w:rPr>
          <w:instrText xml:space="preserve"> _</w:instrText>
        </w:r>
        <w:r w:rsidR="0064098F">
          <w:rPr>
            <w:webHidden/>
          </w:rPr>
          <w:instrText>Toc494276458 \h</w:instrText>
        </w:r>
        <w:r w:rsidR="0064098F">
          <w:rPr>
            <w:webHidden/>
            <w:rtl/>
          </w:rPr>
          <w:instrText xml:space="preserve"> </w:instrText>
        </w:r>
        <w:r w:rsidR="0064098F">
          <w:rPr>
            <w:webHidden/>
            <w:rtl/>
          </w:rPr>
        </w:r>
        <w:r w:rsidR="0064098F">
          <w:rPr>
            <w:webHidden/>
            <w:rtl/>
          </w:rPr>
          <w:fldChar w:fldCharType="separate"/>
        </w:r>
        <w:r>
          <w:rPr>
            <w:webHidden/>
            <w:rtl/>
          </w:rPr>
          <w:t>51</w:t>
        </w:r>
        <w:r w:rsidR="0064098F">
          <w:rPr>
            <w:webHidden/>
            <w:rtl/>
          </w:rPr>
          <w:fldChar w:fldCharType="end"/>
        </w:r>
      </w:hyperlink>
    </w:p>
    <w:p w:rsidR="0064098F" w:rsidRDefault="00CD0915" w:rsidP="0064098F">
      <w:pPr>
        <w:pStyle w:val="TOC2"/>
        <w:rPr>
          <w:rFonts w:asciiTheme="minorHAnsi" w:eastAsiaTheme="minorEastAsia" w:hAnsiTheme="minorHAnsi" w:cstheme="minorBidi"/>
          <w:sz w:val="22"/>
          <w:szCs w:val="22"/>
          <w:rtl/>
          <w:lang w:eastAsia="en-US"/>
        </w:rPr>
      </w:pPr>
      <w:hyperlink w:anchor="_Toc494276459" w:history="1">
        <w:r w:rsidR="0064098F" w:rsidRPr="00052E40">
          <w:rPr>
            <w:rStyle w:val="Hyperlink"/>
            <w:rtl/>
          </w:rPr>
          <w:t>ד.העמדה לדין של מפגינים ובקשה לעיכוב הליכים</w:t>
        </w:r>
        <w:r w:rsidR="0064098F">
          <w:rPr>
            <w:webHidden/>
            <w:rtl/>
          </w:rPr>
          <w:tab/>
        </w:r>
        <w:r w:rsidR="0064098F">
          <w:rPr>
            <w:webHidden/>
            <w:rtl/>
          </w:rPr>
          <w:fldChar w:fldCharType="begin"/>
        </w:r>
        <w:r w:rsidR="0064098F">
          <w:rPr>
            <w:webHidden/>
            <w:rtl/>
          </w:rPr>
          <w:instrText xml:space="preserve"> </w:instrText>
        </w:r>
        <w:r w:rsidR="0064098F">
          <w:rPr>
            <w:webHidden/>
          </w:rPr>
          <w:instrText>PAGEREF</w:instrText>
        </w:r>
        <w:r w:rsidR="0064098F">
          <w:rPr>
            <w:webHidden/>
            <w:rtl/>
          </w:rPr>
          <w:instrText xml:space="preserve"> _</w:instrText>
        </w:r>
        <w:r w:rsidR="0064098F">
          <w:rPr>
            <w:webHidden/>
          </w:rPr>
          <w:instrText>Toc494276459 \h</w:instrText>
        </w:r>
        <w:r w:rsidR="0064098F">
          <w:rPr>
            <w:webHidden/>
            <w:rtl/>
          </w:rPr>
          <w:instrText xml:space="preserve"> </w:instrText>
        </w:r>
        <w:r w:rsidR="0064098F">
          <w:rPr>
            <w:webHidden/>
            <w:rtl/>
          </w:rPr>
        </w:r>
        <w:r w:rsidR="0064098F">
          <w:rPr>
            <w:webHidden/>
            <w:rtl/>
          </w:rPr>
          <w:fldChar w:fldCharType="separate"/>
        </w:r>
        <w:r>
          <w:rPr>
            <w:webHidden/>
            <w:rtl/>
          </w:rPr>
          <w:t>52</w:t>
        </w:r>
        <w:r w:rsidR="0064098F">
          <w:rPr>
            <w:webHidden/>
            <w:rtl/>
          </w:rPr>
          <w:fldChar w:fldCharType="end"/>
        </w:r>
      </w:hyperlink>
    </w:p>
    <w:p w:rsidR="0064098F" w:rsidRDefault="00CD0915" w:rsidP="0064098F">
      <w:pPr>
        <w:pStyle w:val="TOC1"/>
        <w:rPr>
          <w:rFonts w:asciiTheme="minorHAnsi" w:eastAsiaTheme="minorEastAsia" w:hAnsiTheme="minorHAnsi" w:cstheme="minorBidi"/>
          <w:noProof/>
          <w:sz w:val="22"/>
          <w:szCs w:val="22"/>
          <w:rtl/>
          <w:lang w:eastAsia="en-US"/>
        </w:rPr>
      </w:pPr>
      <w:hyperlink w:anchor="_Toc494276460" w:history="1">
        <w:r w:rsidR="0064098F" w:rsidRPr="00052E40">
          <w:rPr>
            <w:rStyle w:val="Hyperlink"/>
            <w:noProof/>
            <w:rtl/>
          </w:rPr>
          <w:t xml:space="preserve">פרק </w:t>
        </w:r>
        <w:r w:rsidR="0064098F" w:rsidRPr="00052E40">
          <w:rPr>
            <w:rStyle w:val="Hyperlink"/>
            <w:rFonts w:cs="Times New Roman"/>
            <w:noProof/>
          </w:rPr>
          <w:t>V</w:t>
        </w:r>
        <w:r w:rsidR="0064098F" w:rsidRPr="00052E40">
          <w:rPr>
            <w:rStyle w:val="Hyperlink"/>
            <w:noProof/>
            <w:rtl/>
          </w:rPr>
          <w:t>: סמכויות רשות מקומית</w:t>
        </w:r>
        <w:r w:rsidR="0064098F">
          <w:rPr>
            <w:noProof/>
            <w:webHidden/>
            <w:rtl/>
          </w:rPr>
          <w:tab/>
        </w:r>
        <w:r w:rsidR="0064098F">
          <w:rPr>
            <w:noProof/>
            <w:webHidden/>
            <w:rtl/>
          </w:rPr>
          <w:fldChar w:fldCharType="begin"/>
        </w:r>
        <w:r w:rsidR="0064098F">
          <w:rPr>
            <w:noProof/>
            <w:webHidden/>
            <w:rtl/>
          </w:rPr>
          <w:instrText xml:space="preserve"> </w:instrText>
        </w:r>
        <w:r w:rsidR="0064098F">
          <w:rPr>
            <w:noProof/>
            <w:webHidden/>
          </w:rPr>
          <w:instrText>PAGEREF</w:instrText>
        </w:r>
        <w:r w:rsidR="0064098F">
          <w:rPr>
            <w:noProof/>
            <w:webHidden/>
            <w:rtl/>
          </w:rPr>
          <w:instrText xml:space="preserve"> _</w:instrText>
        </w:r>
        <w:r w:rsidR="0064098F">
          <w:rPr>
            <w:noProof/>
            <w:webHidden/>
          </w:rPr>
          <w:instrText>Toc494276460 \h</w:instrText>
        </w:r>
        <w:r w:rsidR="0064098F">
          <w:rPr>
            <w:noProof/>
            <w:webHidden/>
            <w:rtl/>
          </w:rPr>
          <w:instrText xml:space="preserve"> </w:instrText>
        </w:r>
        <w:r w:rsidR="0064098F">
          <w:rPr>
            <w:noProof/>
            <w:webHidden/>
            <w:rtl/>
          </w:rPr>
        </w:r>
        <w:r w:rsidR="0064098F">
          <w:rPr>
            <w:noProof/>
            <w:webHidden/>
            <w:rtl/>
          </w:rPr>
          <w:fldChar w:fldCharType="separate"/>
        </w:r>
        <w:r>
          <w:rPr>
            <w:noProof/>
            <w:webHidden/>
            <w:rtl/>
          </w:rPr>
          <w:t>53</w:t>
        </w:r>
        <w:r w:rsidR="0064098F">
          <w:rPr>
            <w:noProof/>
            <w:webHidden/>
            <w:rtl/>
          </w:rPr>
          <w:fldChar w:fldCharType="end"/>
        </w:r>
      </w:hyperlink>
    </w:p>
    <w:p w:rsidR="0064098F" w:rsidRDefault="00CD0915" w:rsidP="0064098F">
      <w:pPr>
        <w:pStyle w:val="TOC2"/>
        <w:rPr>
          <w:rFonts w:asciiTheme="minorHAnsi" w:eastAsiaTheme="minorEastAsia" w:hAnsiTheme="minorHAnsi" w:cstheme="minorBidi"/>
          <w:sz w:val="22"/>
          <w:szCs w:val="22"/>
          <w:rtl/>
          <w:lang w:eastAsia="en-US"/>
        </w:rPr>
      </w:pPr>
      <w:hyperlink w:anchor="_Toc494276461" w:history="1">
        <w:r w:rsidR="0064098F" w:rsidRPr="00052E40">
          <w:rPr>
            <w:rStyle w:val="Hyperlink"/>
            <w:rtl/>
          </w:rPr>
          <w:t>א. זכות ההפגנה בשטחים ציבוריים</w:t>
        </w:r>
        <w:r w:rsidR="0064098F">
          <w:rPr>
            <w:webHidden/>
            <w:rtl/>
          </w:rPr>
          <w:tab/>
        </w:r>
        <w:r w:rsidR="0064098F">
          <w:rPr>
            <w:webHidden/>
            <w:rtl/>
          </w:rPr>
          <w:fldChar w:fldCharType="begin"/>
        </w:r>
        <w:r w:rsidR="0064098F">
          <w:rPr>
            <w:webHidden/>
            <w:rtl/>
          </w:rPr>
          <w:instrText xml:space="preserve"> </w:instrText>
        </w:r>
        <w:r w:rsidR="0064098F">
          <w:rPr>
            <w:webHidden/>
          </w:rPr>
          <w:instrText>PAGEREF</w:instrText>
        </w:r>
        <w:r w:rsidR="0064098F">
          <w:rPr>
            <w:webHidden/>
            <w:rtl/>
          </w:rPr>
          <w:instrText xml:space="preserve"> _</w:instrText>
        </w:r>
        <w:r w:rsidR="0064098F">
          <w:rPr>
            <w:webHidden/>
          </w:rPr>
          <w:instrText>Toc494276461 \h</w:instrText>
        </w:r>
        <w:r w:rsidR="0064098F">
          <w:rPr>
            <w:webHidden/>
            <w:rtl/>
          </w:rPr>
          <w:instrText xml:space="preserve"> </w:instrText>
        </w:r>
        <w:r w:rsidR="0064098F">
          <w:rPr>
            <w:webHidden/>
            <w:rtl/>
          </w:rPr>
        </w:r>
        <w:r w:rsidR="0064098F">
          <w:rPr>
            <w:webHidden/>
            <w:rtl/>
          </w:rPr>
          <w:fldChar w:fldCharType="separate"/>
        </w:r>
        <w:r>
          <w:rPr>
            <w:webHidden/>
            <w:rtl/>
          </w:rPr>
          <w:t>53</w:t>
        </w:r>
        <w:r w:rsidR="0064098F">
          <w:rPr>
            <w:webHidden/>
            <w:rtl/>
          </w:rPr>
          <w:fldChar w:fldCharType="end"/>
        </w:r>
      </w:hyperlink>
    </w:p>
    <w:p w:rsidR="0064098F" w:rsidRDefault="00CD0915" w:rsidP="0064098F">
      <w:pPr>
        <w:pStyle w:val="TOC2"/>
        <w:rPr>
          <w:rFonts w:asciiTheme="minorHAnsi" w:eastAsiaTheme="minorEastAsia" w:hAnsiTheme="minorHAnsi" w:cstheme="minorBidi"/>
          <w:sz w:val="22"/>
          <w:szCs w:val="22"/>
          <w:rtl/>
          <w:lang w:eastAsia="en-US"/>
        </w:rPr>
      </w:pPr>
      <w:hyperlink w:anchor="_Toc494276462" w:history="1">
        <w:r w:rsidR="0064098F" w:rsidRPr="00052E40">
          <w:rPr>
            <w:rStyle w:val="Hyperlink"/>
            <w:rtl/>
          </w:rPr>
          <w:t>ב. סמכויות הרשות המקומית להגביל את חירות הביטוי – חוקים ועקרונות כלליים</w:t>
        </w:r>
        <w:r w:rsidR="0064098F">
          <w:rPr>
            <w:webHidden/>
            <w:rtl/>
          </w:rPr>
          <w:tab/>
        </w:r>
        <w:r w:rsidR="0064098F">
          <w:rPr>
            <w:webHidden/>
            <w:rtl/>
          </w:rPr>
          <w:fldChar w:fldCharType="begin"/>
        </w:r>
        <w:r w:rsidR="0064098F">
          <w:rPr>
            <w:webHidden/>
            <w:rtl/>
          </w:rPr>
          <w:instrText xml:space="preserve"> </w:instrText>
        </w:r>
        <w:r w:rsidR="0064098F">
          <w:rPr>
            <w:webHidden/>
          </w:rPr>
          <w:instrText>PAGEREF</w:instrText>
        </w:r>
        <w:r w:rsidR="0064098F">
          <w:rPr>
            <w:webHidden/>
            <w:rtl/>
          </w:rPr>
          <w:instrText xml:space="preserve"> _</w:instrText>
        </w:r>
        <w:r w:rsidR="0064098F">
          <w:rPr>
            <w:webHidden/>
          </w:rPr>
          <w:instrText>Toc494276462 \h</w:instrText>
        </w:r>
        <w:r w:rsidR="0064098F">
          <w:rPr>
            <w:webHidden/>
            <w:rtl/>
          </w:rPr>
          <w:instrText xml:space="preserve"> </w:instrText>
        </w:r>
        <w:r w:rsidR="0064098F">
          <w:rPr>
            <w:webHidden/>
            <w:rtl/>
          </w:rPr>
        </w:r>
        <w:r w:rsidR="0064098F">
          <w:rPr>
            <w:webHidden/>
            <w:rtl/>
          </w:rPr>
          <w:fldChar w:fldCharType="separate"/>
        </w:r>
        <w:r>
          <w:rPr>
            <w:webHidden/>
            <w:rtl/>
          </w:rPr>
          <w:t>54</w:t>
        </w:r>
        <w:r w:rsidR="0064098F">
          <w:rPr>
            <w:webHidden/>
            <w:rtl/>
          </w:rPr>
          <w:fldChar w:fldCharType="end"/>
        </w:r>
      </w:hyperlink>
    </w:p>
    <w:p w:rsidR="0064098F" w:rsidRDefault="00CD0915" w:rsidP="0064098F">
      <w:pPr>
        <w:pStyle w:val="TOC2"/>
        <w:rPr>
          <w:rFonts w:asciiTheme="minorHAnsi" w:eastAsiaTheme="minorEastAsia" w:hAnsiTheme="minorHAnsi" w:cstheme="minorBidi"/>
          <w:sz w:val="22"/>
          <w:szCs w:val="22"/>
          <w:rtl/>
          <w:lang w:eastAsia="en-US"/>
        </w:rPr>
      </w:pPr>
      <w:hyperlink w:anchor="_Toc494276463" w:history="1">
        <w:r w:rsidR="0064098F" w:rsidRPr="00052E40">
          <w:rPr>
            <w:rStyle w:val="Hyperlink"/>
            <w:rtl/>
          </w:rPr>
          <w:t>ג. אישור הרשות המקומית כתנאי לקיום ההפגנה</w:t>
        </w:r>
        <w:r w:rsidR="0064098F">
          <w:rPr>
            <w:webHidden/>
            <w:rtl/>
          </w:rPr>
          <w:tab/>
        </w:r>
        <w:r w:rsidR="0064098F">
          <w:rPr>
            <w:webHidden/>
            <w:rtl/>
          </w:rPr>
          <w:fldChar w:fldCharType="begin"/>
        </w:r>
        <w:r w:rsidR="0064098F">
          <w:rPr>
            <w:webHidden/>
            <w:rtl/>
          </w:rPr>
          <w:instrText xml:space="preserve"> </w:instrText>
        </w:r>
        <w:r w:rsidR="0064098F">
          <w:rPr>
            <w:webHidden/>
          </w:rPr>
          <w:instrText>PAGEREF</w:instrText>
        </w:r>
        <w:r w:rsidR="0064098F">
          <w:rPr>
            <w:webHidden/>
            <w:rtl/>
          </w:rPr>
          <w:instrText xml:space="preserve"> _</w:instrText>
        </w:r>
        <w:r w:rsidR="0064098F">
          <w:rPr>
            <w:webHidden/>
          </w:rPr>
          <w:instrText>Toc494276463 \h</w:instrText>
        </w:r>
        <w:r w:rsidR="0064098F">
          <w:rPr>
            <w:webHidden/>
            <w:rtl/>
          </w:rPr>
          <w:instrText xml:space="preserve"> </w:instrText>
        </w:r>
        <w:r w:rsidR="0064098F">
          <w:rPr>
            <w:webHidden/>
            <w:rtl/>
          </w:rPr>
        </w:r>
        <w:r w:rsidR="0064098F">
          <w:rPr>
            <w:webHidden/>
            <w:rtl/>
          </w:rPr>
          <w:fldChar w:fldCharType="separate"/>
        </w:r>
        <w:r>
          <w:rPr>
            <w:webHidden/>
            <w:rtl/>
          </w:rPr>
          <w:t>58</w:t>
        </w:r>
        <w:r w:rsidR="0064098F">
          <w:rPr>
            <w:webHidden/>
            <w:rtl/>
          </w:rPr>
          <w:fldChar w:fldCharType="end"/>
        </w:r>
      </w:hyperlink>
    </w:p>
    <w:p w:rsidR="0064098F" w:rsidRDefault="00CD0915" w:rsidP="0064098F">
      <w:pPr>
        <w:pStyle w:val="TOC2"/>
        <w:rPr>
          <w:rFonts w:asciiTheme="minorHAnsi" w:eastAsiaTheme="minorEastAsia" w:hAnsiTheme="minorHAnsi" w:cstheme="minorBidi"/>
          <w:sz w:val="22"/>
          <w:szCs w:val="22"/>
          <w:rtl/>
          <w:lang w:eastAsia="en-US"/>
        </w:rPr>
      </w:pPr>
      <w:hyperlink w:anchor="_Toc494276464" w:history="1">
        <w:r w:rsidR="0064098F" w:rsidRPr="00052E40">
          <w:rPr>
            <w:rStyle w:val="Hyperlink"/>
            <w:rtl/>
          </w:rPr>
          <w:t>ד. דרישת תשלום כתנאי לשימוש בשטח ציבורי לצורך קיום הפגנה והצבת תנאים נוספים</w:t>
        </w:r>
        <w:r w:rsidR="0064098F">
          <w:rPr>
            <w:webHidden/>
            <w:rtl/>
          </w:rPr>
          <w:tab/>
        </w:r>
        <w:r w:rsidR="0064098F">
          <w:rPr>
            <w:webHidden/>
            <w:rtl/>
          </w:rPr>
          <w:fldChar w:fldCharType="begin"/>
        </w:r>
        <w:r w:rsidR="0064098F">
          <w:rPr>
            <w:webHidden/>
            <w:rtl/>
          </w:rPr>
          <w:instrText xml:space="preserve"> </w:instrText>
        </w:r>
        <w:r w:rsidR="0064098F">
          <w:rPr>
            <w:webHidden/>
          </w:rPr>
          <w:instrText>PAGEREF</w:instrText>
        </w:r>
        <w:r w:rsidR="0064098F">
          <w:rPr>
            <w:webHidden/>
            <w:rtl/>
          </w:rPr>
          <w:instrText xml:space="preserve"> _</w:instrText>
        </w:r>
        <w:r w:rsidR="0064098F">
          <w:rPr>
            <w:webHidden/>
          </w:rPr>
          <w:instrText>Toc494276464 \h</w:instrText>
        </w:r>
        <w:r w:rsidR="0064098F">
          <w:rPr>
            <w:webHidden/>
            <w:rtl/>
          </w:rPr>
          <w:instrText xml:space="preserve"> </w:instrText>
        </w:r>
        <w:r w:rsidR="0064098F">
          <w:rPr>
            <w:webHidden/>
            <w:rtl/>
          </w:rPr>
        </w:r>
        <w:r w:rsidR="0064098F">
          <w:rPr>
            <w:webHidden/>
            <w:rtl/>
          </w:rPr>
          <w:fldChar w:fldCharType="separate"/>
        </w:r>
        <w:r>
          <w:rPr>
            <w:webHidden/>
            <w:rtl/>
          </w:rPr>
          <w:t>59</w:t>
        </w:r>
        <w:r w:rsidR="0064098F">
          <w:rPr>
            <w:webHidden/>
            <w:rtl/>
          </w:rPr>
          <w:fldChar w:fldCharType="end"/>
        </w:r>
      </w:hyperlink>
    </w:p>
    <w:p w:rsidR="0064098F" w:rsidRDefault="00CD0915" w:rsidP="0064098F">
      <w:pPr>
        <w:pStyle w:val="TOC2"/>
        <w:rPr>
          <w:rFonts w:asciiTheme="minorHAnsi" w:eastAsiaTheme="minorEastAsia" w:hAnsiTheme="minorHAnsi" w:cstheme="minorBidi"/>
          <w:sz w:val="22"/>
          <w:szCs w:val="22"/>
          <w:rtl/>
          <w:lang w:eastAsia="en-US"/>
        </w:rPr>
      </w:pPr>
      <w:hyperlink w:anchor="_Toc494276465" w:history="1">
        <w:r w:rsidR="0064098F" w:rsidRPr="00052E40">
          <w:rPr>
            <w:rStyle w:val="Hyperlink"/>
            <w:rtl/>
          </w:rPr>
          <w:t>ה. הסרת שלטי מחאה והטלת קנסות בגינם, חלוקת פליירים או שימוש במגאפון</w:t>
        </w:r>
        <w:r w:rsidR="0064098F">
          <w:rPr>
            <w:webHidden/>
            <w:rtl/>
          </w:rPr>
          <w:tab/>
        </w:r>
        <w:r w:rsidR="0064098F">
          <w:rPr>
            <w:webHidden/>
            <w:rtl/>
          </w:rPr>
          <w:fldChar w:fldCharType="begin"/>
        </w:r>
        <w:r w:rsidR="0064098F">
          <w:rPr>
            <w:webHidden/>
            <w:rtl/>
          </w:rPr>
          <w:instrText xml:space="preserve"> </w:instrText>
        </w:r>
        <w:r w:rsidR="0064098F">
          <w:rPr>
            <w:webHidden/>
          </w:rPr>
          <w:instrText>PAGEREF</w:instrText>
        </w:r>
        <w:r w:rsidR="0064098F">
          <w:rPr>
            <w:webHidden/>
            <w:rtl/>
          </w:rPr>
          <w:instrText xml:space="preserve"> _</w:instrText>
        </w:r>
        <w:r w:rsidR="0064098F">
          <w:rPr>
            <w:webHidden/>
          </w:rPr>
          <w:instrText>Toc494276465 \h</w:instrText>
        </w:r>
        <w:r w:rsidR="0064098F">
          <w:rPr>
            <w:webHidden/>
            <w:rtl/>
          </w:rPr>
          <w:instrText xml:space="preserve"> </w:instrText>
        </w:r>
        <w:r w:rsidR="0064098F">
          <w:rPr>
            <w:webHidden/>
            <w:rtl/>
          </w:rPr>
        </w:r>
        <w:r w:rsidR="0064098F">
          <w:rPr>
            <w:webHidden/>
            <w:rtl/>
          </w:rPr>
          <w:fldChar w:fldCharType="separate"/>
        </w:r>
        <w:r>
          <w:rPr>
            <w:webHidden/>
            <w:rtl/>
          </w:rPr>
          <w:t>60</w:t>
        </w:r>
        <w:r w:rsidR="0064098F">
          <w:rPr>
            <w:webHidden/>
            <w:rtl/>
          </w:rPr>
          <w:fldChar w:fldCharType="end"/>
        </w:r>
      </w:hyperlink>
    </w:p>
    <w:p w:rsidR="0064098F" w:rsidRDefault="00CD0915" w:rsidP="0064098F">
      <w:pPr>
        <w:pStyle w:val="TOC1"/>
        <w:rPr>
          <w:rFonts w:asciiTheme="minorHAnsi" w:eastAsiaTheme="minorEastAsia" w:hAnsiTheme="minorHAnsi" w:cstheme="minorBidi"/>
          <w:noProof/>
          <w:sz w:val="22"/>
          <w:szCs w:val="22"/>
          <w:rtl/>
          <w:lang w:eastAsia="en-US"/>
        </w:rPr>
      </w:pPr>
      <w:hyperlink w:anchor="_Toc494276466" w:history="1">
        <w:r w:rsidR="0064098F" w:rsidRPr="00052E40">
          <w:rPr>
            <w:rStyle w:val="Hyperlink"/>
            <w:noProof/>
            <w:rtl/>
          </w:rPr>
          <w:t xml:space="preserve">פרק </w:t>
        </w:r>
        <w:r w:rsidR="0064098F" w:rsidRPr="00052E40">
          <w:rPr>
            <w:rStyle w:val="Hyperlink"/>
            <w:rFonts w:cs="Times New Roman"/>
            <w:noProof/>
          </w:rPr>
          <w:t>VI</w:t>
        </w:r>
        <w:r w:rsidR="0064098F" w:rsidRPr="00052E40">
          <w:rPr>
            <w:rStyle w:val="Hyperlink"/>
            <w:rFonts w:cs="Times New Roman"/>
            <w:noProof/>
            <w:rtl/>
          </w:rPr>
          <w:t>:</w:t>
        </w:r>
        <w:r w:rsidR="0064098F" w:rsidRPr="00052E40">
          <w:rPr>
            <w:rStyle w:val="Hyperlink"/>
            <w:noProof/>
            <w:rtl/>
          </w:rPr>
          <w:t xml:space="preserve"> צורות מחאה נוספות</w:t>
        </w:r>
        <w:r w:rsidR="0064098F">
          <w:rPr>
            <w:noProof/>
            <w:webHidden/>
            <w:rtl/>
          </w:rPr>
          <w:tab/>
        </w:r>
        <w:r w:rsidR="0064098F">
          <w:rPr>
            <w:noProof/>
            <w:webHidden/>
            <w:rtl/>
          </w:rPr>
          <w:fldChar w:fldCharType="begin"/>
        </w:r>
        <w:r w:rsidR="0064098F">
          <w:rPr>
            <w:noProof/>
            <w:webHidden/>
            <w:rtl/>
          </w:rPr>
          <w:instrText xml:space="preserve"> </w:instrText>
        </w:r>
        <w:r w:rsidR="0064098F">
          <w:rPr>
            <w:noProof/>
            <w:webHidden/>
          </w:rPr>
          <w:instrText>PAGEREF</w:instrText>
        </w:r>
        <w:r w:rsidR="0064098F">
          <w:rPr>
            <w:noProof/>
            <w:webHidden/>
            <w:rtl/>
          </w:rPr>
          <w:instrText xml:space="preserve"> _</w:instrText>
        </w:r>
        <w:r w:rsidR="0064098F">
          <w:rPr>
            <w:noProof/>
            <w:webHidden/>
          </w:rPr>
          <w:instrText>Toc494276466 \h</w:instrText>
        </w:r>
        <w:r w:rsidR="0064098F">
          <w:rPr>
            <w:noProof/>
            <w:webHidden/>
            <w:rtl/>
          </w:rPr>
          <w:instrText xml:space="preserve"> </w:instrText>
        </w:r>
        <w:r w:rsidR="0064098F">
          <w:rPr>
            <w:noProof/>
            <w:webHidden/>
            <w:rtl/>
          </w:rPr>
        </w:r>
        <w:r w:rsidR="0064098F">
          <w:rPr>
            <w:noProof/>
            <w:webHidden/>
            <w:rtl/>
          </w:rPr>
          <w:fldChar w:fldCharType="separate"/>
        </w:r>
        <w:r>
          <w:rPr>
            <w:noProof/>
            <w:webHidden/>
            <w:rtl/>
          </w:rPr>
          <w:t>63</w:t>
        </w:r>
        <w:r w:rsidR="0064098F">
          <w:rPr>
            <w:noProof/>
            <w:webHidden/>
            <w:rtl/>
          </w:rPr>
          <w:fldChar w:fldCharType="end"/>
        </w:r>
      </w:hyperlink>
    </w:p>
    <w:p w:rsidR="0064098F" w:rsidRDefault="00CD0915" w:rsidP="0064098F">
      <w:pPr>
        <w:pStyle w:val="TOC2"/>
        <w:rPr>
          <w:rFonts w:asciiTheme="minorHAnsi" w:eastAsiaTheme="minorEastAsia" w:hAnsiTheme="minorHAnsi" w:cstheme="minorBidi"/>
          <w:sz w:val="22"/>
          <w:szCs w:val="22"/>
          <w:rtl/>
          <w:lang w:eastAsia="en-US"/>
        </w:rPr>
      </w:pPr>
      <w:hyperlink w:anchor="_Toc494276467" w:history="1">
        <w:r w:rsidR="0064098F" w:rsidRPr="00052E40">
          <w:rPr>
            <w:rStyle w:val="Hyperlink"/>
            <w:rtl/>
          </w:rPr>
          <w:t>א. מאהלי מחאה</w:t>
        </w:r>
        <w:r w:rsidR="0064098F">
          <w:rPr>
            <w:webHidden/>
            <w:rtl/>
          </w:rPr>
          <w:tab/>
        </w:r>
        <w:r w:rsidR="0064098F">
          <w:rPr>
            <w:webHidden/>
            <w:rtl/>
          </w:rPr>
          <w:fldChar w:fldCharType="begin"/>
        </w:r>
        <w:r w:rsidR="0064098F">
          <w:rPr>
            <w:webHidden/>
            <w:rtl/>
          </w:rPr>
          <w:instrText xml:space="preserve"> </w:instrText>
        </w:r>
        <w:r w:rsidR="0064098F">
          <w:rPr>
            <w:webHidden/>
          </w:rPr>
          <w:instrText>PAGEREF</w:instrText>
        </w:r>
        <w:r w:rsidR="0064098F">
          <w:rPr>
            <w:webHidden/>
            <w:rtl/>
          </w:rPr>
          <w:instrText xml:space="preserve"> _</w:instrText>
        </w:r>
        <w:r w:rsidR="0064098F">
          <w:rPr>
            <w:webHidden/>
          </w:rPr>
          <w:instrText>Toc494276467 \h</w:instrText>
        </w:r>
        <w:r w:rsidR="0064098F">
          <w:rPr>
            <w:webHidden/>
            <w:rtl/>
          </w:rPr>
          <w:instrText xml:space="preserve"> </w:instrText>
        </w:r>
        <w:r w:rsidR="0064098F">
          <w:rPr>
            <w:webHidden/>
            <w:rtl/>
          </w:rPr>
        </w:r>
        <w:r w:rsidR="0064098F">
          <w:rPr>
            <w:webHidden/>
            <w:rtl/>
          </w:rPr>
          <w:fldChar w:fldCharType="separate"/>
        </w:r>
        <w:r>
          <w:rPr>
            <w:webHidden/>
            <w:rtl/>
          </w:rPr>
          <w:t>63</w:t>
        </w:r>
        <w:r w:rsidR="0064098F">
          <w:rPr>
            <w:webHidden/>
            <w:rtl/>
          </w:rPr>
          <w:fldChar w:fldCharType="end"/>
        </w:r>
      </w:hyperlink>
    </w:p>
    <w:p w:rsidR="0064098F" w:rsidRDefault="00CD0915" w:rsidP="0064098F">
      <w:pPr>
        <w:pStyle w:val="TOC3"/>
        <w:rPr>
          <w:rFonts w:asciiTheme="minorHAnsi" w:eastAsiaTheme="minorEastAsia" w:hAnsiTheme="minorHAnsi" w:cstheme="minorBidi"/>
          <w:noProof/>
          <w:sz w:val="22"/>
          <w:szCs w:val="22"/>
          <w:rtl/>
          <w:lang w:eastAsia="en-US"/>
          <w14:shadow w14:blurRad="0" w14:dist="0" w14:dir="0" w14:sx="0" w14:sy="0" w14:kx="0" w14:ky="0" w14:algn="none">
            <w14:srgbClr w14:val="000000"/>
          </w14:shadow>
        </w:rPr>
      </w:pPr>
      <w:hyperlink w:anchor="_Toc494276468" w:history="1">
        <w:r w:rsidR="0064098F" w:rsidRPr="00052E40">
          <w:rPr>
            <w:rStyle w:val="Hyperlink"/>
            <w:noProof/>
            <w:rtl/>
          </w:rPr>
          <w:t>א.1. הזכות להקים מאהל מחאה בשטחים ציבוריים</w:t>
        </w:r>
        <w:r w:rsidR="0064098F">
          <w:rPr>
            <w:noProof/>
            <w:webHidden/>
            <w:rtl/>
          </w:rPr>
          <w:tab/>
        </w:r>
        <w:r w:rsidR="0064098F">
          <w:rPr>
            <w:noProof/>
            <w:webHidden/>
            <w:rtl/>
          </w:rPr>
          <w:fldChar w:fldCharType="begin"/>
        </w:r>
        <w:r w:rsidR="0064098F">
          <w:rPr>
            <w:noProof/>
            <w:webHidden/>
            <w:rtl/>
          </w:rPr>
          <w:instrText xml:space="preserve"> </w:instrText>
        </w:r>
        <w:r w:rsidR="0064098F">
          <w:rPr>
            <w:noProof/>
            <w:webHidden/>
          </w:rPr>
          <w:instrText>PAGEREF</w:instrText>
        </w:r>
        <w:r w:rsidR="0064098F">
          <w:rPr>
            <w:noProof/>
            <w:webHidden/>
            <w:rtl/>
          </w:rPr>
          <w:instrText xml:space="preserve"> _</w:instrText>
        </w:r>
        <w:r w:rsidR="0064098F">
          <w:rPr>
            <w:noProof/>
            <w:webHidden/>
          </w:rPr>
          <w:instrText>Toc494276468 \h</w:instrText>
        </w:r>
        <w:r w:rsidR="0064098F">
          <w:rPr>
            <w:noProof/>
            <w:webHidden/>
            <w:rtl/>
          </w:rPr>
          <w:instrText xml:space="preserve"> </w:instrText>
        </w:r>
        <w:r w:rsidR="0064098F">
          <w:rPr>
            <w:noProof/>
            <w:webHidden/>
            <w:rtl/>
          </w:rPr>
        </w:r>
        <w:r w:rsidR="0064098F">
          <w:rPr>
            <w:noProof/>
            <w:webHidden/>
            <w:rtl/>
          </w:rPr>
          <w:fldChar w:fldCharType="separate"/>
        </w:r>
        <w:r>
          <w:rPr>
            <w:noProof/>
            <w:webHidden/>
            <w:rtl/>
          </w:rPr>
          <w:t>63</w:t>
        </w:r>
        <w:r w:rsidR="0064098F">
          <w:rPr>
            <w:noProof/>
            <w:webHidden/>
            <w:rtl/>
          </w:rPr>
          <w:fldChar w:fldCharType="end"/>
        </w:r>
      </w:hyperlink>
    </w:p>
    <w:p w:rsidR="0064098F" w:rsidRDefault="00CD0915" w:rsidP="0064098F">
      <w:pPr>
        <w:pStyle w:val="TOC3"/>
        <w:rPr>
          <w:rFonts w:asciiTheme="minorHAnsi" w:eastAsiaTheme="minorEastAsia" w:hAnsiTheme="minorHAnsi" w:cstheme="minorBidi"/>
          <w:noProof/>
          <w:sz w:val="22"/>
          <w:szCs w:val="22"/>
          <w:rtl/>
          <w:lang w:eastAsia="en-US"/>
          <w14:shadow w14:blurRad="0" w14:dist="0" w14:dir="0" w14:sx="0" w14:sy="0" w14:kx="0" w14:ky="0" w14:algn="none">
            <w14:srgbClr w14:val="000000"/>
          </w14:shadow>
        </w:rPr>
      </w:pPr>
      <w:hyperlink w:anchor="_Toc494276469" w:history="1">
        <w:r w:rsidR="0064098F" w:rsidRPr="00052E40">
          <w:rPr>
            <w:rStyle w:val="Hyperlink"/>
            <w:noProof/>
            <w:rtl/>
          </w:rPr>
          <w:t>א.2. סמכות הרשויות להורות על פינוי מאהל מחאה</w:t>
        </w:r>
        <w:r w:rsidR="0064098F">
          <w:rPr>
            <w:noProof/>
            <w:webHidden/>
            <w:rtl/>
          </w:rPr>
          <w:tab/>
        </w:r>
        <w:r w:rsidR="0064098F">
          <w:rPr>
            <w:noProof/>
            <w:webHidden/>
            <w:rtl/>
          </w:rPr>
          <w:fldChar w:fldCharType="begin"/>
        </w:r>
        <w:r w:rsidR="0064098F">
          <w:rPr>
            <w:noProof/>
            <w:webHidden/>
            <w:rtl/>
          </w:rPr>
          <w:instrText xml:space="preserve"> </w:instrText>
        </w:r>
        <w:r w:rsidR="0064098F">
          <w:rPr>
            <w:noProof/>
            <w:webHidden/>
          </w:rPr>
          <w:instrText>PAGEREF</w:instrText>
        </w:r>
        <w:r w:rsidR="0064098F">
          <w:rPr>
            <w:noProof/>
            <w:webHidden/>
            <w:rtl/>
          </w:rPr>
          <w:instrText xml:space="preserve"> _</w:instrText>
        </w:r>
        <w:r w:rsidR="0064098F">
          <w:rPr>
            <w:noProof/>
            <w:webHidden/>
          </w:rPr>
          <w:instrText>Toc494276469 \h</w:instrText>
        </w:r>
        <w:r w:rsidR="0064098F">
          <w:rPr>
            <w:noProof/>
            <w:webHidden/>
            <w:rtl/>
          </w:rPr>
          <w:instrText xml:space="preserve"> </w:instrText>
        </w:r>
        <w:r w:rsidR="0064098F">
          <w:rPr>
            <w:noProof/>
            <w:webHidden/>
            <w:rtl/>
          </w:rPr>
        </w:r>
        <w:r w:rsidR="0064098F">
          <w:rPr>
            <w:noProof/>
            <w:webHidden/>
            <w:rtl/>
          </w:rPr>
          <w:fldChar w:fldCharType="separate"/>
        </w:r>
        <w:r>
          <w:rPr>
            <w:noProof/>
            <w:webHidden/>
            <w:rtl/>
          </w:rPr>
          <w:t>63</w:t>
        </w:r>
        <w:r w:rsidR="0064098F">
          <w:rPr>
            <w:noProof/>
            <w:webHidden/>
            <w:rtl/>
          </w:rPr>
          <w:fldChar w:fldCharType="end"/>
        </w:r>
      </w:hyperlink>
    </w:p>
    <w:p w:rsidR="0064098F" w:rsidRDefault="00CD0915" w:rsidP="0064098F">
      <w:pPr>
        <w:pStyle w:val="TOC2"/>
        <w:rPr>
          <w:rFonts w:asciiTheme="minorHAnsi" w:eastAsiaTheme="minorEastAsia" w:hAnsiTheme="minorHAnsi" w:cstheme="minorBidi"/>
          <w:sz w:val="22"/>
          <w:szCs w:val="22"/>
          <w:rtl/>
          <w:lang w:eastAsia="en-US"/>
        </w:rPr>
      </w:pPr>
      <w:hyperlink w:anchor="_Toc494276470" w:history="1">
        <w:r w:rsidR="0064098F" w:rsidRPr="00052E40">
          <w:rPr>
            <w:rStyle w:val="Hyperlink"/>
            <w:rtl/>
          </w:rPr>
          <w:t>ב. דוכני הסברה וחלוקת עלוני הסברה</w:t>
        </w:r>
        <w:r w:rsidR="0064098F">
          <w:rPr>
            <w:webHidden/>
            <w:rtl/>
          </w:rPr>
          <w:tab/>
        </w:r>
        <w:r w:rsidR="0064098F">
          <w:rPr>
            <w:webHidden/>
            <w:rtl/>
          </w:rPr>
          <w:fldChar w:fldCharType="begin"/>
        </w:r>
        <w:r w:rsidR="0064098F">
          <w:rPr>
            <w:webHidden/>
            <w:rtl/>
          </w:rPr>
          <w:instrText xml:space="preserve"> </w:instrText>
        </w:r>
        <w:r w:rsidR="0064098F">
          <w:rPr>
            <w:webHidden/>
          </w:rPr>
          <w:instrText>PAGEREF</w:instrText>
        </w:r>
        <w:r w:rsidR="0064098F">
          <w:rPr>
            <w:webHidden/>
            <w:rtl/>
          </w:rPr>
          <w:instrText xml:space="preserve"> _</w:instrText>
        </w:r>
        <w:r w:rsidR="0064098F">
          <w:rPr>
            <w:webHidden/>
          </w:rPr>
          <w:instrText>Toc494276470 \h</w:instrText>
        </w:r>
        <w:r w:rsidR="0064098F">
          <w:rPr>
            <w:webHidden/>
            <w:rtl/>
          </w:rPr>
          <w:instrText xml:space="preserve"> </w:instrText>
        </w:r>
        <w:r w:rsidR="0064098F">
          <w:rPr>
            <w:webHidden/>
            <w:rtl/>
          </w:rPr>
        </w:r>
        <w:r w:rsidR="0064098F">
          <w:rPr>
            <w:webHidden/>
            <w:rtl/>
          </w:rPr>
          <w:fldChar w:fldCharType="separate"/>
        </w:r>
        <w:r>
          <w:rPr>
            <w:webHidden/>
            <w:rtl/>
          </w:rPr>
          <w:t>68</w:t>
        </w:r>
        <w:r w:rsidR="0064098F">
          <w:rPr>
            <w:webHidden/>
            <w:rtl/>
          </w:rPr>
          <w:fldChar w:fldCharType="end"/>
        </w:r>
      </w:hyperlink>
    </w:p>
    <w:p w:rsidR="0064098F" w:rsidRDefault="00CD0915" w:rsidP="0064098F">
      <w:pPr>
        <w:pStyle w:val="TOC1"/>
        <w:rPr>
          <w:rFonts w:asciiTheme="minorHAnsi" w:eastAsiaTheme="minorEastAsia" w:hAnsiTheme="minorHAnsi" w:cstheme="minorBidi"/>
          <w:noProof/>
          <w:sz w:val="22"/>
          <w:szCs w:val="22"/>
          <w:rtl/>
          <w:lang w:eastAsia="en-US"/>
        </w:rPr>
      </w:pPr>
      <w:hyperlink w:anchor="_Toc494276471" w:history="1">
        <w:r w:rsidR="0064098F" w:rsidRPr="00052E40">
          <w:rPr>
            <w:rStyle w:val="Hyperlink"/>
            <w:noProof/>
            <w:rtl/>
          </w:rPr>
          <w:t xml:space="preserve">פרק </w:t>
        </w:r>
        <w:r w:rsidR="0064098F" w:rsidRPr="00052E40">
          <w:rPr>
            <w:rStyle w:val="Hyperlink"/>
            <w:noProof/>
          </w:rPr>
          <w:t xml:space="preserve">VII </w:t>
        </w:r>
        <w:r w:rsidR="0064098F" w:rsidRPr="00052E40">
          <w:rPr>
            <w:rStyle w:val="Hyperlink"/>
            <w:noProof/>
            <w:rtl/>
          </w:rPr>
          <w:t>: חופש הביטוי והמחאה במתחמים מיוחדים</w:t>
        </w:r>
        <w:r w:rsidR="0064098F">
          <w:rPr>
            <w:noProof/>
            <w:webHidden/>
            <w:rtl/>
          </w:rPr>
          <w:tab/>
        </w:r>
        <w:r w:rsidR="0064098F">
          <w:rPr>
            <w:noProof/>
            <w:webHidden/>
            <w:rtl/>
          </w:rPr>
          <w:fldChar w:fldCharType="begin"/>
        </w:r>
        <w:r w:rsidR="0064098F">
          <w:rPr>
            <w:noProof/>
            <w:webHidden/>
            <w:rtl/>
          </w:rPr>
          <w:instrText xml:space="preserve"> </w:instrText>
        </w:r>
        <w:r w:rsidR="0064098F">
          <w:rPr>
            <w:noProof/>
            <w:webHidden/>
          </w:rPr>
          <w:instrText>PAGEREF</w:instrText>
        </w:r>
        <w:r w:rsidR="0064098F">
          <w:rPr>
            <w:noProof/>
            <w:webHidden/>
            <w:rtl/>
          </w:rPr>
          <w:instrText xml:space="preserve"> _</w:instrText>
        </w:r>
        <w:r w:rsidR="0064098F">
          <w:rPr>
            <w:noProof/>
            <w:webHidden/>
          </w:rPr>
          <w:instrText>Toc494276471 \h</w:instrText>
        </w:r>
        <w:r w:rsidR="0064098F">
          <w:rPr>
            <w:noProof/>
            <w:webHidden/>
            <w:rtl/>
          </w:rPr>
          <w:instrText xml:space="preserve"> </w:instrText>
        </w:r>
        <w:r w:rsidR="0064098F">
          <w:rPr>
            <w:noProof/>
            <w:webHidden/>
            <w:rtl/>
          </w:rPr>
        </w:r>
        <w:r w:rsidR="0064098F">
          <w:rPr>
            <w:noProof/>
            <w:webHidden/>
            <w:rtl/>
          </w:rPr>
          <w:fldChar w:fldCharType="separate"/>
        </w:r>
        <w:r>
          <w:rPr>
            <w:noProof/>
            <w:webHidden/>
            <w:rtl/>
          </w:rPr>
          <w:t>69</w:t>
        </w:r>
        <w:r w:rsidR="0064098F">
          <w:rPr>
            <w:noProof/>
            <w:webHidden/>
            <w:rtl/>
          </w:rPr>
          <w:fldChar w:fldCharType="end"/>
        </w:r>
      </w:hyperlink>
    </w:p>
    <w:p w:rsidR="0064098F" w:rsidRDefault="00CD0915" w:rsidP="0064098F">
      <w:pPr>
        <w:pStyle w:val="TOC2"/>
        <w:rPr>
          <w:rFonts w:asciiTheme="minorHAnsi" w:eastAsiaTheme="minorEastAsia" w:hAnsiTheme="minorHAnsi" w:cstheme="minorBidi"/>
          <w:sz w:val="22"/>
          <w:szCs w:val="22"/>
          <w:rtl/>
          <w:lang w:eastAsia="en-US"/>
        </w:rPr>
      </w:pPr>
      <w:hyperlink w:anchor="_Toc494276472" w:history="1">
        <w:r w:rsidR="0064098F" w:rsidRPr="00052E40">
          <w:rPr>
            <w:rStyle w:val="Hyperlink"/>
            <w:rtl/>
          </w:rPr>
          <w:t>א.</w:t>
        </w:r>
        <w:r w:rsidR="0064098F" w:rsidRPr="00052E40">
          <w:rPr>
            <w:rStyle w:val="Hyperlink"/>
          </w:rPr>
          <w:t xml:space="preserve"> </w:t>
        </w:r>
        <w:r w:rsidR="0064098F" w:rsidRPr="00052E40">
          <w:rPr>
            <w:rStyle w:val="Hyperlink"/>
            <w:rtl/>
          </w:rPr>
          <w:t xml:space="preserve"> מוסדות אקדמיים</w:t>
        </w:r>
        <w:r w:rsidR="0064098F">
          <w:rPr>
            <w:webHidden/>
            <w:rtl/>
          </w:rPr>
          <w:tab/>
        </w:r>
        <w:r w:rsidR="0064098F">
          <w:rPr>
            <w:webHidden/>
            <w:rtl/>
          </w:rPr>
          <w:fldChar w:fldCharType="begin"/>
        </w:r>
        <w:r w:rsidR="0064098F">
          <w:rPr>
            <w:webHidden/>
            <w:rtl/>
          </w:rPr>
          <w:instrText xml:space="preserve"> </w:instrText>
        </w:r>
        <w:r w:rsidR="0064098F">
          <w:rPr>
            <w:webHidden/>
          </w:rPr>
          <w:instrText>PAGEREF</w:instrText>
        </w:r>
        <w:r w:rsidR="0064098F">
          <w:rPr>
            <w:webHidden/>
            <w:rtl/>
          </w:rPr>
          <w:instrText xml:space="preserve"> _</w:instrText>
        </w:r>
        <w:r w:rsidR="0064098F">
          <w:rPr>
            <w:webHidden/>
          </w:rPr>
          <w:instrText>Toc494276472 \h</w:instrText>
        </w:r>
        <w:r w:rsidR="0064098F">
          <w:rPr>
            <w:webHidden/>
            <w:rtl/>
          </w:rPr>
          <w:instrText xml:space="preserve"> </w:instrText>
        </w:r>
        <w:r w:rsidR="0064098F">
          <w:rPr>
            <w:webHidden/>
            <w:rtl/>
          </w:rPr>
        </w:r>
        <w:r w:rsidR="0064098F">
          <w:rPr>
            <w:webHidden/>
            <w:rtl/>
          </w:rPr>
          <w:fldChar w:fldCharType="separate"/>
        </w:r>
        <w:r>
          <w:rPr>
            <w:webHidden/>
            <w:rtl/>
          </w:rPr>
          <w:t>69</w:t>
        </w:r>
        <w:r w:rsidR="0064098F">
          <w:rPr>
            <w:webHidden/>
            <w:rtl/>
          </w:rPr>
          <w:fldChar w:fldCharType="end"/>
        </w:r>
      </w:hyperlink>
    </w:p>
    <w:p w:rsidR="0064098F" w:rsidRDefault="00CD0915" w:rsidP="0064098F">
      <w:pPr>
        <w:pStyle w:val="TOC2"/>
        <w:rPr>
          <w:rFonts w:asciiTheme="minorHAnsi" w:eastAsiaTheme="minorEastAsia" w:hAnsiTheme="minorHAnsi" w:cstheme="minorBidi"/>
          <w:sz w:val="22"/>
          <w:szCs w:val="22"/>
          <w:rtl/>
          <w:lang w:eastAsia="en-US"/>
        </w:rPr>
      </w:pPr>
      <w:hyperlink w:anchor="_Toc494276473" w:history="1">
        <w:r w:rsidR="0064098F" w:rsidRPr="00052E40">
          <w:rPr>
            <w:rStyle w:val="Hyperlink"/>
            <w:rtl/>
          </w:rPr>
          <w:t>ב. המקומות הקדושים</w:t>
        </w:r>
        <w:r w:rsidR="0064098F">
          <w:rPr>
            <w:webHidden/>
            <w:rtl/>
          </w:rPr>
          <w:tab/>
        </w:r>
        <w:r w:rsidR="0064098F">
          <w:rPr>
            <w:webHidden/>
            <w:rtl/>
          </w:rPr>
          <w:fldChar w:fldCharType="begin"/>
        </w:r>
        <w:r w:rsidR="0064098F">
          <w:rPr>
            <w:webHidden/>
            <w:rtl/>
          </w:rPr>
          <w:instrText xml:space="preserve"> </w:instrText>
        </w:r>
        <w:r w:rsidR="0064098F">
          <w:rPr>
            <w:webHidden/>
          </w:rPr>
          <w:instrText>PAGEREF</w:instrText>
        </w:r>
        <w:r w:rsidR="0064098F">
          <w:rPr>
            <w:webHidden/>
            <w:rtl/>
          </w:rPr>
          <w:instrText xml:space="preserve"> _</w:instrText>
        </w:r>
        <w:r w:rsidR="0064098F">
          <w:rPr>
            <w:webHidden/>
          </w:rPr>
          <w:instrText>Toc494276473 \h</w:instrText>
        </w:r>
        <w:r w:rsidR="0064098F">
          <w:rPr>
            <w:webHidden/>
            <w:rtl/>
          </w:rPr>
          <w:instrText xml:space="preserve"> </w:instrText>
        </w:r>
        <w:r w:rsidR="0064098F">
          <w:rPr>
            <w:webHidden/>
            <w:rtl/>
          </w:rPr>
        </w:r>
        <w:r w:rsidR="0064098F">
          <w:rPr>
            <w:webHidden/>
            <w:rtl/>
          </w:rPr>
          <w:fldChar w:fldCharType="separate"/>
        </w:r>
        <w:r>
          <w:rPr>
            <w:webHidden/>
            <w:rtl/>
          </w:rPr>
          <w:t>72</w:t>
        </w:r>
        <w:r w:rsidR="0064098F">
          <w:rPr>
            <w:webHidden/>
            <w:rtl/>
          </w:rPr>
          <w:fldChar w:fldCharType="end"/>
        </w:r>
      </w:hyperlink>
    </w:p>
    <w:p w:rsidR="0064098F" w:rsidRDefault="00CD0915" w:rsidP="0064098F">
      <w:pPr>
        <w:pStyle w:val="TOC2"/>
        <w:rPr>
          <w:rFonts w:asciiTheme="minorHAnsi" w:eastAsiaTheme="minorEastAsia" w:hAnsiTheme="minorHAnsi" w:cstheme="minorBidi"/>
          <w:sz w:val="22"/>
          <w:szCs w:val="22"/>
          <w:rtl/>
          <w:lang w:eastAsia="en-US"/>
        </w:rPr>
      </w:pPr>
      <w:hyperlink w:anchor="_Toc494276474" w:history="1">
        <w:r w:rsidR="0064098F" w:rsidRPr="00052E40">
          <w:rPr>
            <w:rStyle w:val="Hyperlink"/>
            <w:rtl/>
          </w:rPr>
          <w:t>ג. נמלי התעופה</w:t>
        </w:r>
        <w:r w:rsidR="0064098F">
          <w:rPr>
            <w:webHidden/>
            <w:rtl/>
          </w:rPr>
          <w:tab/>
        </w:r>
        <w:r w:rsidR="0064098F">
          <w:rPr>
            <w:webHidden/>
            <w:rtl/>
          </w:rPr>
          <w:fldChar w:fldCharType="begin"/>
        </w:r>
        <w:r w:rsidR="0064098F">
          <w:rPr>
            <w:webHidden/>
            <w:rtl/>
          </w:rPr>
          <w:instrText xml:space="preserve"> </w:instrText>
        </w:r>
        <w:r w:rsidR="0064098F">
          <w:rPr>
            <w:webHidden/>
          </w:rPr>
          <w:instrText>PAGEREF</w:instrText>
        </w:r>
        <w:r w:rsidR="0064098F">
          <w:rPr>
            <w:webHidden/>
            <w:rtl/>
          </w:rPr>
          <w:instrText xml:space="preserve"> _</w:instrText>
        </w:r>
        <w:r w:rsidR="0064098F">
          <w:rPr>
            <w:webHidden/>
          </w:rPr>
          <w:instrText>Toc494276474 \h</w:instrText>
        </w:r>
        <w:r w:rsidR="0064098F">
          <w:rPr>
            <w:webHidden/>
            <w:rtl/>
          </w:rPr>
          <w:instrText xml:space="preserve"> </w:instrText>
        </w:r>
        <w:r w:rsidR="0064098F">
          <w:rPr>
            <w:webHidden/>
            <w:rtl/>
          </w:rPr>
        </w:r>
        <w:r w:rsidR="0064098F">
          <w:rPr>
            <w:webHidden/>
            <w:rtl/>
          </w:rPr>
          <w:fldChar w:fldCharType="separate"/>
        </w:r>
        <w:r>
          <w:rPr>
            <w:webHidden/>
            <w:rtl/>
          </w:rPr>
          <w:t>72</w:t>
        </w:r>
        <w:r w:rsidR="0064098F">
          <w:rPr>
            <w:webHidden/>
            <w:rtl/>
          </w:rPr>
          <w:fldChar w:fldCharType="end"/>
        </w:r>
      </w:hyperlink>
    </w:p>
    <w:p w:rsidR="0064098F" w:rsidRDefault="00CD0915" w:rsidP="0064098F">
      <w:pPr>
        <w:pStyle w:val="TOC2"/>
        <w:rPr>
          <w:rFonts w:asciiTheme="minorHAnsi" w:eastAsiaTheme="minorEastAsia" w:hAnsiTheme="minorHAnsi" w:cstheme="minorBidi"/>
          <w:sz w:val="22"/>
          <w:szCs w:val="22"/>
          <w:rtl/>
          <w:lang w:eastAsia="en-US"/>
        </w:rPr>
      </w:pPr>
      <w:hyperlink w:anchor="_Toc494276475" w:history="1">
        <w:r w:rsidR="0064098F" w:rsidRPr="00052E40">
          <w:rPr>
            <w:rStyle w:val="Hyperlink"/>
            <w:rtl/>
          </w:rPr>
          <w:t>ד. משכן הכנסת ורחבתו</w:t>
        </w:r>
        <w:r w:rsidR="0064098F">
          <w:rPr>
            <w:webHidden/>
            <w:rtl/>
          </w:rPr>
          <w:tab/>
        </w:r>
        <w:r w:rsidR="0064098F">
          <w:rPr>
            <w:webHidden/>
            <w:rtl/>
          </w:rPr>
          <w:fldChar w:fldCharType="begin"/>
        </w:r>
        <w:r w:rsidR="0064098F">
          <w:rPr>
            <w:webHidden/>
            <w:rtl/>
          </w:rPr>
          <w:instrText xml:space="preserve"> </w:instrText>
        </w:r>
        <w:r w:rsidR="0064098F">
          <w:rPr>
            <w:webHidden/>
          </w:rPr>
          <w:instrText>PAGEREF</w:instrText>
        </w:r>
        <w:r w:rsidR="0064098F">
          <w:rPr>
            <w:webHidden/>
            <w:rtl/>
          </w:rPr>
          <w:instrText xml:space="preserve"> _</w:instrText>
        </w:r>
        <w:r w:rsidR="0064098F">
          <w:rPr>
            <w:webHidden/>
          </w:rPr>
          <w:instrText>Toc494276475 \h</w:instrText>
        </w:r>
        <w:r w:rsidR="0064098F">
          <w:rPr>
            <w:webHidden/>
            <w:rtl/>
          </w:rPr>
          <w:instrText xml:space="preserve"> </w:instrText>
        </w:r>
        <w:r w:rsidR="0064098F">
          <w:rPr>
            <w:webHidden/>
            <w:rtl/>
          </w:rPr>
        </w:r>
        <w:r w:rsidR="0064098F">
          <w:rPr>
            <w:webHidden/>
            <w:rtl/>
          </w:rPr>
          <w:fldChar w:fldCharType="separate"/>
        </w:r>
        <w:r>
          <w:rPr>
            <w:webHidden/>
            <w:rtl/>
          </w:rPr>
          <w:t>73</w:t>
        </w:r>
        <w:r w:rsidR="0064098F">
          <w:rPr>
            <w:webHidden/>
            <w:rtl/>
          </w:rPr>
          <w:fldChar w:fldCharType="end"/>
        </w:r>
      </w:hyperlink>
    </w:p>
    <w:p w:rsidR="0064098F" w:rsidRDefault="00CD0915" w:rsidP="0064098F">
      <w:pPr>
        <w:pStyle w:val="TOC1"/>
        <w:rPr>
          <w:rFonts w:asciiTheme="minorHAnsi" w:eastAsiaTheme="minorEastAsia" w:hAnsiTheme="minorHAnsi" w:cstheme="minorBidi"/>
          <w:noProof/>
          <w:sz w:val="22"/>
          <w:szCs w:val="22"/>
          <w:rtl/>
          <w:lang w:eastAsia="en-US"/>
        </w:rPr>
      </w:pPr>
      <w:hyperlink w:anchor="_Toc494276476" w:history="1">
        <w:r w:rsidR="0064098F" w:rsidRPr="00052E40">
          <w:rPr>
            <w:rStyle w:val="Hyperlink"/>
            <w:noProof/>
            <w:rtl/>
          </w:rPr>
          <w:t>אינדקס</w:t>
        </w:r>
        <w:r w:rsidR="0064098F">
          <w:rPr>
            <w:noProof/>
            <w:webHidden/>
            <w:rtl/>
          </w:rPr>
          <w:tab/>
        </w:r>
        <w:r w:rsidR="0064098F">
          <w:rPr>
            <w:noProof/>
            <w:webHidden/>
            <w:rtl/>
          </w:rPr>
          <w:fldChar w:fldCharType="begin"/>
        </w:r>
        <w:r w:rsidR="0064098F">
          <w:rPr>
            <w:noProof/>
            <w:webHidden/>
            <w:rtl/>
          </w:rPr>
          <w:instrText xml:space="preserve"> </w:instrText>
        </w:r>
        <w:r w:rsidR="0064098F">
          <w:rPr>
            <w:noProof/>
            <w:webHidden/>
          </w:rPr>
          <w:instrText>PAGEREF</w:instrText>
        </w:r>
        <w:r w:rsidR="0064098F">
          <w:rPr>
            <w:noProof/>
            <w:webHidden/>
            <w:rtl/>
          </w:rPr>
          <w:instrText xml:space="preserve"> _</w:instrText>
        </w:r>
        <w:r w:rsidR="0064098F">
          <w:rPr>
            <w:noProof/>
            <w:webHidden/>
          </w:rPr>
          <w:instrText>Toc494276476 \h</w:instrText>
        </w:r>
        <w:r w:rsidR="0064098F">
          <w:rPr>
            <w:noProof/>
            <w:webHidden/>
            <w:rtl/>
          </w:rPr>
          <w:instrText xml:space="preserve"> </w:instrText>
        </w:r>
        <w:r w:rsidR="0064098F">
          <w:rPr>
            <w:noProof/>
            <w:webHidden/>
            <w:rtl/>
          </w:rPr>
        </w:r>
        <w:r w:rsidR="0064098F">
          <w:rPr>
            <w:noProof/>
            <w:webHidden/>
            <w:rtl/>
          </w:rPr>
          <w:fldChar w:fldCharType="separate"/>
        </w:r>
        <w:r>
          <w:rPr>
            <w:noProof/>
            <w:webHidden/>
            <w:rtl/>
          </w:rPr>
          <w:t>74</w:t>
        </w:r>
        <w:r w:rsidR="0064098F">
          <w:rPr>
            <w:noProof/>
            <w:webHidden/>
            <w:rtl/>
          </w:rPr>
          <w:fldChar w:fldCharType="end"/>
        </w:r>
      </w:hyperlink>
    </w:p>
    <w:p w:rsidR="000B059F" w:rsidRDefault="001279AD" w:rsidP="0064098F">
      <w:pPr>
        <w:spacing w:before="0" w:after="0" w:line="240" w:lineRule="auto"/>
        <w:rPr>
          <w:rtl/>
        </w:rPr>
      </w:pPr>
      <w:r>
        <w:rPr>
          <w:sz w:val="32"/>
          <w:szCs w:val="32"/>
          <w:rtl/>
        </w:rPr>
        <w:fldChar w:fldCharType="end"/>
      </w:r>
    </w:p>
    <w:p w:rsidR="000B059F" w:rsidRPr="000B059F" w:rsidRDefault="000B059F" w:rsidP="000B059F">
      <w:pPr>
        <w:rPr>
          <w:rtl/>
          <w:lang w:eastAsia="en-US"/>
        </w:rPr>
        <w:sectPr w:rsidR="000B059F" w:rsidRPr="000B059F" w:rsidSect="00750B0E">
          <w:headerReference w:type="default" r:id="rId13"/>
          <w:headerReference w:type="first" r:id="rId14"/>
          <w:type w:val="continuous"/>
          <w:pgSz w:w="11906" w:h="16838"/>
          <w:pgMar w:top="1440" w:right="1728" w:bottom="1440" w:left="1728" w:header="720" w:footer="720" w:gutter="0"/>
          <w:cols w:space="720"/>
          <w:titlePg/>
          <w:bidi/>
          <w:rtlGutter/>
          <w:docGrid w:linePitch="360"/>
        </w:sectPr>
      </w:pPr>
    </w:p>
    <w:p w:rsidR="00CC60C6" w:rsidRDefault="00CC60C6" w:rsidP="007C3442">
      <w:pPr>
        <w:pStyle w:val="Heading1"/>
        <w:rPr>
          <w:rtl/>
        </w:rPr>
        <w:sectPr w:rsidR="00CC60C6" w:rsidSect="00756045">
          <w:headerReference w:type="default" r:id="rId15"/>
          <w:headerReference w:type="first" r:id="rId16"/>
          <w:type w:val="continuous"/>
          <w:pgSz w:w="11906" w:h="16838"/>
          <w:pgMar w:top="1440" w:right="1728" w:bottom="1440" w:left="1728" w:header="720" w:footer="720" w:gutter="0"/>
          <w:cols w:space="720"/>
          <w:titlePg/>
          <w:bidi/>
          <w:rtlGutter/>
          <w:docGrid w:linePitch="360"/>
        </w:sectPr>
      </w:pPr>
    </w:p>
    <w:p w:rsidR="006249EE" w:rsidRPr="007C3442" w:rsidRDefault="00985589" w:rsidP="007C3442">
      <w:pPr>
        <w:pStyle w:val="Heading1"/>
        <w:rPr>
          <w:rtl/>
        </w:rPr>
      </w:pPr>
      <w:bookmarkStart w:id="1" w:name="_Toc494276404"/>
      <w:r w:rsidRPr="007C3442">
        <w:rPr>
          <w:rFonts w:hint="cs"/>
          <w:rtl/>
        </w:rPr>
        <w:lastRenderedPageBreak/>
        <w:t xml:space="preserve">פרק </w:t>
      </w:r>
      <w:r w:rsidRPr="007C3442">
        <w:rPr>
          <w:rFonts w:hint="cs"/>
        </w:rPr>
        <w:t>I</w:t>
      </w:r>
      <w:r w:rsidRPr="007C3442">
        <w:rPr>
          <w:rFonts w:hint="cs"/>
          <w:rtl/>
        </w:rPr>
        <w:t>:</w:t>
      </w:r>
      <w:r w:rsidRPr="007C3442">
        <w:rPr>
          <w:rFonts w:hint="cs"/>
        </w:rPr>
        <w:t xml:space="preserve"> </w:t>
      </w:r>
      <w:r w:rsidRPr="007C3442">
        <w:rPr>
          <w:rFonts w:hint="cs"/>
          <w:rtl/>
        </w:rPr>
        <w:t>חירות ההפגנה</w:t>
      </w:r>
      <w:bookmarkEnd w:id="1"/>
    </w:p>
    <w:p w:rsidR="00985589" w:rsidRPr="00985589" w:rsidRDefault="00985589" w:rsidP="00374018">
      <w:pPr>
        <w:pStyle w:val="Heading2"/>
        <w:rPr>
          <w:rtl/>
        </w:rPr>
      </w:pPr>
      <w:bookmarkStart w:id="2" w:name="_Ref308607424"/>
      <w:bookmarkStart w:id="3" w:name="_Toc313960470"/>
      <w:bookmarkStart w:id="4" w:name="_Toc396044308"/>
      <w:bookmarkStart w:id="5" w:name="_Toc494276405"/>
      <w:r w:rsidRPr="00985589">
        <w:rPr>
          <w:rFonts w:hint="cs"/>
          <w:rtl/>
        </w:rPr>
        <w:t xml:space="preserve">א. זכות ההפגנה </w:t>
      </w:r>
      <w:r w:rsidRPr="00985589">
        <w:rPr>
          <w:rtl/>
        </w:rPr>
        <w:t>–</w:t>
      </w:r>
      <w:r w:rsidRPr="00985589">
        <w:rPr>
          <w:rFonts w:hint="cs"/>
          <w:rtl/>
        </w:rPr>
        <w:t xml:space="preserve"> זכות יסוד חוקתית</w:t>
      </w:r>
      <w:bookmarkEnd w:id="2"/>
      <w:bookmarkEnd w:id="3"/>
      <w:bookmarkEnd w:id="4"/>
      <w:bookmarkEnd w:id="5"/>
    </w:p>
    <w:p w:rsidR="001228E1" w:rsidRDefault="00985589" w:rsidP="00567547">
      <w:pPr>
        <w:pStyle w:val="1"/>
      </w:pPr>
      <w:bookmarkStart w:id="6" w:name="_Ref399757049"/>
      <w:r w:rsidRPr="004261B8">
        <w:rPr>
          <w:rFonts w:hint="cs"/>
          <w:rtl/>
        </w:rPr>
        <w:t xml:space="preserve">חופש הביטוי הוא נשמת אפה של הדמוקרטיה, וזכות ההפגנה היא חלק בלתי נפרד ממנו. ההפגנה מהווה מכשיר מרכזי להבעת דעות ולהעלאת סוגיות חברתיות על סדר היום הציבורי. בשל </w:t>
      </w:r>
      <w:r>
        <w:rPr>
          <w:rFonts w:hint="cs"/>
          <w:rtl/>
        </w:rPr>
        <w:t xml:space="preserve">כך </w:t>
      </w:r>
      <w:r w:rsidRPr="004261B8">
        <w:rPr>
          <w:rFonts w:hint="cs"/>
          <w:rtl/>
        </w:rPr>
        <w:t>קבע בית המשפט העליון בשורה ארוכה של פסקי דין כי זכות ההפגנה היא "</w:t>
      </w:r>
      <w:r w:rsidRPr="00052312">
        <w:rPr>
          <w:rFonts w:cs="FrankRuehl"/>
          <w:rtl/>
        </w:rPr>
        <w:t>מזכויות היסוד של האדם בישראל. היא מוכרת, בצד חופש הביטוי או מכוחו, כשייכת לאותן חירויות המעצבות את אופיו של המשטר בישראל כמשטר דמוקרטי</w:t>
      </w:r>
      <w:r w:rsidRPr="004261B8">
        <w:rPr>
          <w:i/>
          <w:iCs/>
          <w:rtl/>
        </w:rPr>
        <w:t>.</w:t>
      </w:r>
      <w:r w:rsidRPr="004261B8">
        <w:rPr>
          <w:rFonts w:hint="cs"/>
          <w:i/>
          <w:iCs/>
          <w:rtl/>
        </w:rPr>
        <w:t xml:space="preserve">" </w:t>
      </w:r>
      <w:r>
        <w:rPr>
          <w:rFonts w:hint="cs"/>
          <w:rtl/>
        </w:rPr>
        <w:t>(</w:t>
      </w:r>
      <w:r w:rsidR="00EA21C8">
        <w:rPr>
          <w:rFonts w:hint="cs"/>
          <w:rtl/>
        </w:rPr>
        <w:t>בג</w:t>
      </w:r>
      <w:r w:rsidR="00EA21C8">
        <w:rPr>
          <w:rtl/>
        </w:rPr>
        <w:t>"</w:t>
      </w:r>
      <w:r w:rsidR="00EA21C8">
        <w:rPr>
          <w:rFonts w:hint="cs"/>
          <w:rtl/>
        </w:rPr>
        <w:t>ץ</w:t>
      </w:r>
      <w:r w:rsidRPr="004261B8">
        <w:rPr>
          <w:rFonts w:hint="cs"/>
          <w:rtl/>
        </w:rPr>
        <w:t xml:space="preserve"> 153/83 </w:t>
      </w:r>
      <w:hyperlink r:id="rId17" w:history="1">
        <w:r w:rsidRPr="00AD5DCB">
          <w:rPr>
            <w:rStyle w:val="Hyperlink"/>
            <w:rFonts w:hint="cs"/>
            <w:rtl/>
          </w:rPr>
          <w:t>לוי נ' מפקד המחוז הדרומי</w:t>
        </w:r>
      </w:hyperlink>
      <w:r w:rsidRPr="004261B8">
        <w:rPr>
          <w:rFonts w:hint="cs"/>
          <w:rtl/>
        </w:rPr>
        <w:t>, פ"ד לח(2) 393, 398</w:t>
      </w:r>
      <w:r w:rsidR="002D6F8A">
        <w:rPr>
          <w:rFonts w:hint="cs"/>
          <w:rtl/>
        </w:rPr>
        <w:t xml:space="preserve"> (1984)</w:t>
      </w:r>
      <w:r w:rsidRPr="004261B8">
        <w:rPr>
          <w:rFonts w:hint="cs"/>
          <w:rtl/>
        </w:rPr>
        <w:t xml:space="preserve"> (</w:t>
      </w:r>
      <w:r>
        <w:rPr>
          <w:rFonts w:hint="cs"/>
          <w:rtl/>
        </w:rPr>
        <w:t>"</w:t>
      </w:r>
      <w:hyperlink r:id="rId18" w:history="1">
        <w:r w:rsidR="00EA21C8">
          <w:rPr>
            <w:rStyle w:val="Hyperlink"/>
            <w:rFonts w:hint="cs"/>
            <w:rtl/>
          </w:rPr>
          <w:t>בג</w:t>
        </w:r>
        <w:r w:rsidR="00EA21C8">
          <w:rPr>
            <w:rStyle w:val="Hyperlink"/>
            <w:rtl/>
          </w:rPr>
          <w:t>"</w:t>
        </w:r>
        <w:r w:rsidR="00EA21C8">
          <w:rPr>
            <w:rStyle w:val="Hyperlink"/>
            <w:rFonts w:hint="cs"/>
            <w:rtl/>
          </w:rPr>
          <w:t>ץ</w:t>
        </w:r>
        <w:r w:rsidR="00567547">
          <w:rPr>
            <w:rStyle w:val="Hyperlink"/>
            <w:rFonts w:hint="cs"/>
            <w:rtl/>
          </w:rPr>
          <w:t xml:space="preserve"> ל</w:t>
        </w:r>
        <w:r w:rsidR="00567547" w:rsidRPr="00AD5DCB">
          <w:rPr>
            <w:rStyle w:val="Hyperlink"/>
            <w:rFonts w:hint="cs"/>
            <w:rtl/>
          </w:rPr>
          <w:t>וי</w:t>
        </w:r>
      </w:hyperlink>
      <w:r w:rsidR="001279AD">
        <w:rPr>
          <w:rtl/>
        </w:rPr>
        <w:fldChar w:fldCharType="begin"/>
      </w:r>
      <w:r>
        <w:instrText xml:space="preserve"> XE "</w:instrText>
      </w:r>
      <w:r w:rsidRPr="00F63EC1">
        <w:rPr>
          <w:rFonts w:hint="cs"/>
          <w:rtl/>
        </w:rPr>
        <w:instrText>בג</w:instrText>
      </w:r>
      <w:r>
        <w:rPr>
          <w:sz w:val="20"/>
          <w:szCs w:val="20"/>
        </w:rPr>
        <w:instrText>\</w:instrText>
      </w:r>
      <w:r w:rsidRPr="00F63EC1">
        <w:rPr>
          <w:rFonts w:hint="cs"/>
          <w:rtl/>
        </w:rPr>
        <w:instrText>"ץ לוי</w:instrText>
      </w:r>
      <w:r>
        <w:instrText xml:space="preserve">" </w:instrText>
      </w:r>
      <w:r w:rsidR="001279AD">
        <w:rPr>
          <w:rtl/>
        </w:rPr>
        <w:fldChar w:fldCharType="end"/>
      </w:r>
      <w:r w:rsidR="001279AD">
        <w:rPr>
          <w:rtl/>
        </w:rPr>
        <w:fldChar w:fldCharType="begin"/>
      </w:r>
      <w:r>
        <w:instrText xml:space="preserve"> XE "</w:instrText>
      </w:r>
      <w:r w:rsidRPr="00F63EC1">
        <w:rPr>
          <w:rFonts w:hint="cs"/>
          <w:rtl/>
        </w:rPr>
        <w:instrText>בג</w:instrText>
      </w:r>
      <w:r>
        <w:rPr>
          <w:sz w:val="20"/>
          <w:szCs w:val="20"/>
        </w:rPr>
        <w:instrText>\</w:instrText>
      </w:r>
      <w:r w:rsidRPr="00F63EC1">
        <w:rPr>
          <w:rFonts w:hint="cs"/>
          <w:rtl/>
        </w:rPr>
        <w:instrText>"ץ לוי</w:instrText>
      </w:r>
      <w:r>
        <w:instrText xml:space="preserve">" </w:instrText>
      </w:r>
      <w:r w:rsidR="001279AD">
        <w:rPr>
          <w:rtl/>
        </w:rPr>
        <w:fldChar w:fldCharType="end"/>
      </w:r>
      <w:r>
        <w:rPr>
          <w:rFonts w:hint="cs"/>
          <w:rtl/>
        </w:rPr>
        <w:t>"</w:t>
      </w:r>
      <w:r w:rsidRPr="004261B8">
        <w:rPr>
          <w:rFonts w:hint="cs"/>
          <w:rtl/>
        </w:rPr>
        <w:t>)</w:t>
      </w:r>
      <w:r>
        <w:rPr>
          <w:rFonts w:hint="cs"/>
          <w:rtl/>
        </w:rPr>
        <w:t>)</w:t>
      </w:r>
      <w:r w:rsidRPr="004261B8">
        <w:rPr>
          <w:rFonts w:hint="cs"/>
          <w:rtl/>
        </w:rPr>
        <w:t>.</w:t>
      </w:r>
      <w:bookmarkEnd w:id="6"/>
      <w:r w:rsidR="001228E1">
        <w:rPr>
          <w:rFonts w:hint="cs"/>
          <w:rtl/>
        </w:rPr>
        <w:t xml:space="preserve"> </w:t>
      </w:r>
    </w:p>
    <w:p w:rsidR="00985589" w:rsidRDefault="00985589" w:rsidP="0069239D">
      <w:pPr>
        <w:pStyle w:val="1"/>
      </w:pPr>
      <w:r w:rsidRPr="004261B8">
        <w:rPr>
          <w:rFonts w:hint="cs"/>
          <w:rtl/>
        </w:rPr>
        <w:t xml:space="preserve">הפגנה על רקע פוליטי או חברתי מוגנת </w:t>
      </w:r>
      <w:r>
        <w:rPr>
          <w:rFonts w:hint="cs"/>
          <w:rtl/>
        </w:rPr>
        <w:t xml:space="preserve">גם </w:t>
      </w:r>
      <w:r w:rsidRPr="004261B8">
        <w:rPr>
          <w:rFonts w:hint="cs"/>
          <w:rtl/>
        </w:rPr>
        <w:t>כזכות חוקתית, כחלק בלתי נפרד מכבוד האדם המוגן ב</w:t>
      </w:r>
      <w:hyperlink r:id="rId19" w:history="1">
        <w:r w:rsidRPr="00ED1772">
          <w:rPr>
            <w:rStyle w:val="Hyperlink"/>
            <w:rFonts w:hint="cs"/>
            <w:rtl/>
          </w:rPr>
          <w:t>חוק יסוד: כבוד האדם וחירותו, התשנ"ב-1992</w:t>
        </w:r>
      </w:hyperlink>
      <w:r w:rsidRPr="004261B8">
        <w:rPr>
          <w:rFonts w:hint="cs"/>
          <w:rtl/>
        </w:rPr>
        <w:t>:</w:t>
      </w:r>
      <w:r w:rsidRPr="004261B8">
        <w:rPr>
          <w:rFonts w:hint="cs"/>
          <w:i/>
          <w:iCs/>
          <w:rtl/>
        </w:rPr>
        <w:t xml:space="preserve"> "</w:t>
      </w:r>
      <w:r w:rsidRPr="00052312">
        <w:rPr>
          <w:rFonts w:cs="FrankRuehl"/>
          <w:rtl/>
        </w:rPr>
        <w:t>הפגנה על רקע פוליטי או חברתי היא ביטוי לאותה אוטונומיה של הרצון הפרטי, חופש הבחירה וחופש הפסילה, הנכללים במסגרת כבוד האדם כזכות חוקתית</w:t>
      </w:r>
      <w:r w:rsidRPr="004261B8">
        <w:rPr>
          <w:i/>
          <w:iCs/>
          <w:rtl/>
        </w:rPr>
        <w:t>."</w:t>
      </w:r>
      <w:r w:rsidRPr="004261B8">
        <w:rPr>
          <w:rFonts w:hint="cs"/>
          <w:i/>
          <w:iCs/>
          <w:rtl/>
        </w:rPr>
        <w:t xml:space="preserve"> </w:t>
      </w:r>
      <w:r>
        <w:rPr>
          <w:rFonts w:hint="cs"/>
          <w:rtl/>
        </w:rPr>
        <w:t>(</w:t>
      </w:r>
      <w:r w:rsidR="00EA21C8">
        <w:rPr>
          <w:rFonts w:hint="cs"/>
          <w:rtl/>
        </w:rPr>
        <w:t>בג</w:t>
      </w:r>
      <w:r w:rsidR="00EA21C8">
        <w:rPr>
          <w:rtl/>
        </w:rPr>
        <w:t>"</w:t>
      </w:r>
      <w:r w:rsidR="00EA21C8">
        <w:rPr>
          <w:rFonts w:hint="cs"/>
          <w:rtl/>
        </w:rPr>
        <w:t>ץ</w:t>
      </w:r>
      <w:r w:rsidRPr="004261B8">
        <w:rPr>
          <w:rFonts w:hint="cs"/>
          <w:rtl/>
        </w:rPr>
        <w:t xml:space="preserve"> 2557/05</w:t>
      </w:r>
      <w:r w:rsidRPr="004261B8">
        <w:rPr>
          <w:rFonts w:hint="cs"/>
          <w:b/>
          <w:bCs/>
          <w:rtl/>
        </w:rPr>
        <w:t xml:space="preserve"> </w:t>
      </w:r>
      <w:hyperlink r:id="rId20" w:history="1">
        <w:r w:rsidRPr="00AD5DCB">
          <w:rPr>
            <w:rStyle w:val="Hyperlink"/>
            <w:rFonts w:hint="cs"/>
            <w:rtl/>
          </w:rPr>
          <w:t>מטה הרוב נ' משטרת ישראל</w:t>
        </w:r>
      </w:hyperlink>
      <w:r w:rsidR="007D061A">
        <w:rPr>
          <w:rFonts w:hint="cs"/>
          <w:rtl/>
        </w:rPr>
        <w:t xml:space="preserve">, פסקאות 13-11 לפסק דינו של הנשיא ברק </w:t>
      </w:r>
      <w:r>
        <w:rPr>
          <w:rFonts w:hint="cs"/>
          <w:rtl/>
        </w:rPr>
        <w:t>(</w:t>
      </w:r>
      <w:r w:rsidR="00625301">
        <w:rPr>
          <w:rFonts w:hint="cs"/>
          <w:rtl/>
        </w:rPr>
        <w:t>12.12.</w:t>
      </w:r>
      <w:r>
        <w:rPr>
          <w:rFonts w:hint="cs"/>
          <w:rtl/>
        </w:rPr>
        <w:t>2006</w:t>
      </w:r>
      <w:r w:rsidRPr="004261B8">
        <w:rPr>
          <w:rFonts w:hint="cs"/>
          <w:rtl/>
        </w:rPr>
        <w:t>) (</w:t>
      </w:r>
      <w:r>
        <w:rPr>
          <w:rFonts w:hint="cs"/>
          <w:rtl/>
        </w:rPr>
        <w:t>"</w:t>
      </w:r>
      <w:hyperlink r:id="rId21" w:history="1">
        <w:r w:rsidR="00EA21C8">
          <w:rPr>
            <w:rStyle w:val="Hyperlink"/>
            <w:rFonts w:hint="cs"/>
            <w:rtl/>
          </w:rPr>
          <w:t>בג</w:t>
        </w:r>
        <w:r w:rsidR="00EA21C8">
          <w:rPr>
            <w:rStyle w:val="Hyperlink"/>
            <w:rtl/>
          </w:rPr>
          <w:t>"</w:t>
        </w:r>
        <w:r w:rsidR="00EA21C8">
          <w:rPr>
            <w:rStyle w:val="Hyperlink"/>
            <w:rFonts w:hint="cs"/>
            <w:rtl/>
          </w:rPr>
          <w:t>ץ</w:t>
        </w:r>
        <w:r w:rsidR="00363A69">
          <w:rPr>
            <w:rStyle w:val="Hyperlink"/>
            <w:rFonts w:hint="cs"/>
            <w:rtl/>
          </w:rPr>
          <w:t xml:space="preserve"> מ</w:t>
        </w:r>
        <w:r w:rsidR="00363A69" w:rsidRPr="00AD5DCB">
          <w:rPr>
            <w:rStyle w:val="Hyperlink"/>
            <w:rFonts w:hint="cs"/>
            <w:rtl/>
          </w:rPr>
          <w:t>טה הרוב</w:t>
        </w:r>
      </w:hyperlink>
      <w:r w:rsidR="001279AD">
        <w:rPr>
          <w:rtl/>
        </w:rPr>
        <w:fldChar w:fldCharType="begin"/>
      </w:r>
      <w:r>
        <w:instrText xml:space="preserve"> XE "</w:instrText>
      </w:r>
      <w:r w:rsidRPr="00817B08">
        <w:rPr>
          <w:rFonts w:hint="cs"/>
          <w:rtl/>
        </w:rPr>
        <w:instrText>בג</w:instrText>
      </w:r>
      <w:r>
        <w:rPr>
          <w:sz w:val="20"/>
          <w:szCs w:val="20"/>
        </w:rPr>
        <w:instrText>\</w:instrText>
      </w:r>
      <w:r w:rsidRPr="00817B08">
        <w:rPr>
          <w:rFonts w:hint="cs"/>
          <w:rtl/>
        </w:rPr>
        <w:instrText>"ץ מטה הרוב</w:instrText>
      </w:r>
      <w:r>
        <w:instrText xml:space="preserve">" </w:instrText>
      </w:r>
      <w:r w:rsidR="001279AD">
        <w:rPr>
          <w:rtl/>
        </w:rPr>
        <w:fldChar w:fldCharType="end"/>
      </w:r>
      <w:r>
        <w:rPr>
          <w:rFonts w:hint="cs"/>
          <w:rtl/>
        </w:rPr>
        <w:t>"</w:t>
      </w:r>
      <w:r w:rsidRPr="004261B8">
        <w:rPr>
          <w:rFonts w:hint="cs"/>
          <w:rtl/>
        </w:rPr>
        <w:t xml:space="preserve">), </w:t>
      </w:r>
      <w:r>
        <w:rPr>
          <w:rFonts w:hint="cs"/>
          <w:rtl/>
        </w:rPr>
        <w:t>ור</w:t>
      </w:r>
      <w:r w:rsidRPr="004261B8">
        <w:rPr>
          <w:rFonts w:hint="cs"/>
          <w:rtl/>
        </w:rPr>
        <w:t xml:space="preserve">או גם: </w:t>
      </w:r>
      <w:r w:rsidR="00EA21C8">
        <w:rPr>
          <w:rFonts w:hint="cs"/>
          <w:rtl/>
        </w:rPr>
        <w:t>בג</w:t>
      </w:r>
      <w:r w:rsidR="00EA21C8">
        <w:rPr>
          <w:rtl/>
        </w:rPr>
        <w:t>"</w:t>
      </w:r>
      <w:r w:rsidR="00EA21C8">
        <w:rPr>
          <w:rFonts w:hint="cs"/>
          <w:rtl/>
        </w:rPr>
        <w:t>ץ</w:t>
      </w:r>
      <w:r w:rsidRPr="004261B8">
        <w:rPr>
          <w:rFonts w:hint="cs"/>
          <w:rtl/>
        </w:rPr>
        <w:t xml:space="preserve"> 2481/93 </w:t>
      </w:r>
      <w:hyperlink r:id="rId22" w:history="1">
        <w:r w:rsidRPr="00E76E43">
          <w:rPr>
            <w:rStyle w:val="Hyperlink"/>
            <w:rFonts w:hint="cs"/>
            <w:rtl/>
          </w:rPr>
          <w:t>דיין נ' מפקד מחוז ירושלים</w:t>
        </w:r>
      </w:hyperlink>
      <w:r w:rsidRPr="004261B8">
        <w:rPr>
          <w:rFonts w:hint="cs"/>
          <w:rtl/>
        </w:rPr>
        <w:t xml:space="preserve">, פ"ד מח (2) 456, </w:t>
      </w:r>
      <w:r w:rsidR="00B3768F" w:rsidRPr="004261B8">
        <w:rPr>
          <w:rFonts w:hint="cs"/>
          <w:rtl/>
        </w:rPr>
        <w:t>46</w:t>
      </w:r>
      <w:r w:rsidR="00B3768F">
        <w:rPr>
          <w:rFonts w:hint="cs"/>
          <w:rtl/>
        </w:rPr>
        <w:t>9</w:t>
      </w:r>
      <w:r w:rsidRPr="004261B8">
        <w:rPr>
          <w:rFonts w:hint="cs"/>
          <w:rtl/>
        </w:rPr>
        <w:t>-</w:t>
      </w:r>
      <w:r w:rsidR="00B3768F" w:rsidRPr="004261B8">
        <w:rPr>
          <w:rFonts w:hint="cs"/>
          <w:rtl/>
        </w:rPr>
        <w:t>46</w:t>
      </w:r>
      <w:r w:rsidR="00B3768F">
        <w:rPr>
          <w:rFonts w:hint="cs"/>
          <w:rtl/>
        </w:rPr>
        <w:t>8</w:t>
      </w:r>
      <w:r w:rsidR="00B3768F" w:rsidRPr="004261B8">
        <w:rPr>
          <w:rFonts w:hint="cs"/>
          <w:rtl/>
        </w:rPr>
        <w:t xml:space="preserve"> </w:t>
      </w:r>
      <w:r w:rsidR="004B6B8C">
        <w:rPr>
          <w:rFonts w:hint="cs"/>
          <w:rtl/>
        </w:rPr>
        <w:t xml:space="preserve">(1994) </w:t>
      </w:r>
      <w:r w:rsidRPr="004261B8">
        <w:rPr>
          <w:rFonts w:hint="cs"/>
          <w:rtl/>
        </w:rPr>
        <w:t>(</w:t>
      </w:r>
      <w:r>
        <w:rPr>
          <w:rFonts w:hint="cs"/>
          <w:rtl/>
        </w:rPr>
        <w:t>"</w:t>
      </w:r>
      <w:hyperlink r:id="rId23" w:history="1">
        <w:r w:rsidR="00EA21C8">
          <w:rPr>
            <w:rStyle w:val="Hyperlink"/>
            <w:rFonts w:hint="cs"/>
            <w:rtl/>
          </w:rPr>
          <w:t>בג</w:t>
        </w:r>
        <w:r w:rsidR="00EA21C8">
          <w:rPr>
            <w:rStyle w:val="Hyperlink"/>
            <w:rtl/>
          </w:rPr>
          <w:t>"</w:t>
        </w:r>
        <w:r w:rsidR="00EA21C8">
          <w:rPr>
            <w:rStyle w:val="Hyperlink"/>
            <w:rFonts w:hint="cs"/>
            <w:rtl/>
          </w:rPr>
          <w:t>ץ</w:t>
        </w:r>
        <w:r w:rsidR="00D63BE8">
          <w:rPr>
            <w:rStyle w:val="Hyperlink"/>
            <w:rFonts w:hint="cs"/>
            <w:rtl/>
          </w:rPr>
          <w:t xml:space="preserve"> </w:t>
        </w:r>
        <w:r w:rsidR="00D63BE8" w:rsidRPr="00195835">
          <w:rPr>
            <w:rStyle w:val="Hyperlink"/>
            <w:rFonts w:hint="cs"/>
            <w:rtl/>
          </w:rPr>
          <w:t>דיין</w:t>
        </w:r>
      </w:hyperlink>
      <w:r w:rsidR="001279AD">
        <w:rPr>
          <w:rtl/>
        </w:rPr>
        <w:fldChar w:fldCharType="begin"/>
      </w:r>
      <w:r w:rsidR="00756045">
        <w:instrText xml:space="preserve"> XE "</w:instrText>
      </w:r>
      <w:r w:rsidR="00756045" w:rsidRPr="00694B80">
        <w:rPr>
          <w:rFonts w:hint="cs"/>
          <w:rtl/>
        </w:rPr>
        <w:instrText>בג</w:instrText>
      </w:r>
      <w:r w:rsidR="00756045">
        <w:rPr>
          <w:sz w:val="20"/>
          <w:szCs w:val="20"/>
        </w:rPr>
        <w:instrText>\</w:instrText>
      </w:r>
      <w:r w:rsidR="00756045" w:rsidRPr="00694B80">
        <w:rPr>
          <w:rFonts w:hint="cs"/>
          <w:rtl/>
        </w:rPr>
        <w:instrText>"ץ דיין</w:instrText>
      </w:r>
      <w:r w:rsidR="00756045">
        <w:instrText xml:space="preserve">" </w:instrText>
      </w:r>
      <w:r w:rsidR="001279AD">
        <w:rPr>
          <w:rtl/>
        </w:rPr>
        <w:fldChar w:fldCharType="end"/>
      </w:r>
      <w:r>
        <w:rPr>
          <w:rFonts w:hint="cs"/>
          <w:rtl/>
        </w:rPr>
        <w:t>"</w:t>
      </w:r>
      <w:r w:rsidRPr="004261B8">
        <w:rPr>
          <w:rFonts w:hint="cs"/>
          <w:rtl/>
        </w:rPr>
        <w:t>);</w:t>
      </w:r>
      <w:r>
        <w:rPr>
          <w:rFonts w:hint="cs"/>
          <w:rtl/>
        </w:rPr>
        <w:t xml:space="preserve"> </w:t>
      </w:r>
      <w:r w:rsidR="00EA21C8">
        <w:rPr>
          <w:rFonts w:hint="cs"/>
          <w:rtl/>
        </w:rPr>
        <w:t>בג</w:t>
      </w:r>
      <w:r w:rsidR="00EA21C8">
        <w:rPr>
          <w:rtl/>
        </w:rPr>
        <w:t>"</w:t>
      </w:r>
      <w:r w:rsidR="00EA21C8">
        <w:rPr>
          <w:rFonts w:hint="cs"/>
          <w:rtl/>
        </w:rPr>
        <w:t>ץ</w:t>
      </w:r>
      <w:r w:rsidRPr="004261B8">
        <w:rPr>
          <w:rFonts w:hint="cs"/>
          <w:rtl/>
        </w:rPr>
        <w:t xml:space="preserve"> 4712/96 </w:t>
      </w:r>
      <w:hyperlink r:id="rId24" w:history="1">
        <w:r w:rsidRPr="00E76E43">
          <w:rPr>
            <w:rStyle w:val="Hyperlink"/>
            <w:rFonts w:hint="cs"/>
            <w:rtl/>
          </w:rPr>
          <w:t>סיעת מר"צ נ' מפקד מחוז ירושלים</w:t>
        </w:r>
      </w:hyperlink>
      <w:r w:rsidRPr="009E00C9">
        <w:rPr>
          <w:rFonts w:hint="cs"/>
          <w:rtl/>
        </w:rPr>
        <w:t>,</w:t>
      </w:r>
      <w:r>
        <w:rPr>
          <w:rFonts w:hint="cs"/>
          <w:rtl/>
        </w:rPr>
        <w:t xml:space="preserve"> פ"ד נ(2) 822, 826 </w:t>
      </w:r>
      <w:r w:rsidR="0044075D">
        <w:rPr>
          <w:rFonts w:hint="cs"/>
          <w:rtl/>
        </w:rPr>
        <w:t xml:space="preserve">(1996) </w:t>
      </w:r>
      <w:r w:rsidRPr="004261B8">
        <w:rPr>
          <w:rFonts w:hint="cs"/>
          <w:rtl/>
        </w:rPr>
        <w:t>(</w:t>
      </w:r>
      <w:r>
        <w:rPr>
          <w:rFonts w:hint="cs"/>
          <w:rtl/>
        </w:rPr>
        <w:t>"</w:t>
      </w:r>
      <w:hyperlink r:id="rId25" w:history="1">
        <w:r w:rsidR="00EA21C8">
          <w:rPr>
            <w:rStyle w:val="Hyperlink"/>
            <w:rFonts w:hint="cs"/>
            <w:rtl/>
          </w:rPr>
          <w:t>בג</w:t>
        </w:r>
        <w:r w:rsidR="00EA21C8">
          <w:rPr>
            <w:rStyle w:val="Hyperlink"/>
            <w:rtl/>
          </w:rPr>
          <w:t>"</w:t>
        </w:r>
        <w:r w:rsidR="00EA21C8">
          <w:rPr>
            <w:rStyle w:val="Hyperlink"/>
            <w:rFonts w:hint="cs"/>
            <w:rtl/>
          </w:rPr>
          <w:t>ץ</w:t>
        </w:r>
        <w:r w:rsidR="00D63BE8">
          <w:rPr>
            <w:rStyle w:val="Hyperlink"/>
            <w:rFonts w:hint="cs"/>
            <w:rtl/>
          </w:rPr>
          <w:t xml:space="preserve"> ס</w:t>
        </w:r>
        <w:r w:rsidR="00D63BE8" w:rsidRPr="00E76E43">
          <w:rPr>
            <w:rStyle w:val="Hyperlink"/>
            <w:rFonts w:hint="cs"/>
            <w:rtl/>
          </w:rPr>
          <w:t>יעת מר"צ</w:t>
        </w:r>
      </w:hyperlink>
      <w:r w:rsidR="001279AD">
        <w:rPr>
          <w:rtl/>
        </w:rPr>
        <w:fldChar w:fldCharType="begin"/>
      </w:r>
      <w:r w:rsidR="00756045">
        <w:instrText xml:space="preserve"> XE "</w:instrText>
      </w:r>
      <w:r w:rsidR="00756045" w:rsidRPr="00922D69">
        <w:rPr>
          <w:rFonts w:hint="cs"/>
          <w:rtl/>
        </w:rPr>
        <w:instrText>בג</w:instrText>
      </w:r>
      <w:r w:rsidR="00756045">
        <w:rPr>
          <w:sz w:val="20"/>
          <w:szCs w:val="20"/>
        </w:rPr>
        <w:instrText>\</w:instrText>
      </w:r>
      <w:r w:rsidR="00756045" w:rsidRPr="00922D69">
        <w:rPr>
          <w:rFonts w:hint="cs"/>
          <w:rtl/>
        </w:rPr>
        <w:instrText>"ץ סיעת מר</w:instrText>
      </w:r>
      <w:r w:rsidR="00756045">
        <w:rPr>
          <w:sz w:val="20"/>
          <w:szCs w:val="20"/>
        </w:rPr>
        <w:instrText>\</w:instrText>
      </w:r>
      <w:r w:rsidR="00756045" w:rsidRPr="00922D69">
        <w:rPr>
          <w:rFonts w:hint="cs"/>
          <w:rtl/>
        </w:rPr>
        <w:instrText>"צ</w:instrText>
      </w:r>
      <w:r w:rsidR="00756045">
        <w:instrText xml:space="preserve">" </w:instrText>
      </w:r>
      <w:r w:rsidR="001279AD">
        <w:rPr>
          <w:rtl/>
        </w:rPr>
        <w:fldChar w:fldCharType="end"/>
      </w:r>
      <w:r>
        <w:rPr>
          <w:rFonts w:hint="cs"/>
          <w:rtl/>
        </w:rPr>
        <w:t xml:space="preserve">"); </w:t>
      </w:r>
      <w:r w:rsidR="00EA21C8">
        <w:rPr>
          <w:rFonts w:hint="cs"/>
          <w:rtl/>
        </w:rPr>
        <w:t>בג</w:t>
      </w:r>
      <w:r w:rsidR="00EA21C8">
        <w:rPr>
          <w:rtl/>
        </w:rPr>
        <w:t>"</w:t>
      </w:r>
      <w:r w:rsidR="00EA21C8">
        <w:rPr>
          <w:rFonts w:hint="cs"/>
          <w:rtl/>
        </w:rPr>
        <w:t>ץ</w:t>
      </w:r>
      <w:r w:rsidRPr="004261B8">
        <w:rPr>
          <w:rFonts w:hint="cs"/>
          <w:rtl/>
        </w:rPr>
        <w:t xml:space="preserve"> </w:t>
      </w:r>
      <w:r w:rsidRPr="002E7602">
        <w:rPr>
          <w:rFonts w:hint="cs"/>
          <w:rtl/>
        </w:rPr>
        <w:t xml:space="preserve">8988/06 </w:t>
      </w:r>
      <w:hyperlink r:id="rId26" w:history="1">
        <w:r w:rsidRPr="00E76E43">
          <w:rPr>
            <w:rStyle w:val="Hyperlink"/>
            <w:rtl/>
          </w:rPr>
          <w:t>משי זהב נ' מפקד מחוז ירושלים</w:t>
        </w:r>
      </w:hyperlink>
      <w:r w:rsidR="008674F6">
        <w:rPr>
          <w:rFonts w:hint="cs"/>
          <w:rtl/>
        </w:rPr>
        <w:t xml:space="preserve">, פסקה 10 לפסק דינה של הנשיאה ביניש </w:t>
      </w:r>
      <w:r w:rsidRPr="002E7602">
        <w:rPr>
          <w:rFonts w:hint="cs"/>
          <w:rtl/>
        </w:rPr>
        <w:t>(</w:t>
      </w:r>
      <w:r w:rsidR="003C479C">
        <w:rPr>
          <w:rFonts w:hint="cs"/>
          <w:rtl/>
        </w:rPr>
        <w:t>27.12.</w:t>
      </w:r>
      <w:r w:rsidRPr="002E7602">
        <w:rPr>
          <w:rFonts w:hint="cs"/>
          <w:rtl/>
        </w:rPr>
        <w:t>2006) ("</w:t>
      </w:r>
      <w:hyperlink r:id="rId27" w:history="1">
        <w:r w:rsidR="00EA21C8">
          <w:rPr>
            <w:rStyle w:val="Hyperlink"/>
            <w:rFonts w:hint="cs"/>
            <w:rtl/>
          </w:rPr>
          <w:t>בג</w:t>
        </w:r>
        <w:r w:rsidR="00EA21C8">
          <w:rPr>
            <w:rStyle w:val="Hyperlink"/>
            <w:rtl/>
          </w:rPr>
          <w:t>"</w:t>
        </w:r>
        <w:r w:rsidR="00EA21C8">
          <w:rPr>
            <w:rStyle w:val="Hyperlink"/>
            <w:rFonts w:hint="cs"/>
            <w:rtl/>
          </w:rPr>
          <w:t>ץ</w:t>
        </w:r>
        <w:r w:rsidR="00D63BE8" w:rsidRPr="00E76E43">
          <w:rPr>
            <w:rStyle w:val="Hyperlink"/>
            <w:rtl/>
          </w:rPr>
          <w:t xml:space="preserve"> משי זהב</w:t>
        </w:r>
      </w:hyperlink>
      <w:r w:rsidR="001279AD">
        <w:rPr>
          <w:rtl/>
        </w:rPr>
        <w:fldChar w:fldCharType="begin"/>
      </w:r>
      <w:r w:rsidR="00756045">
        <w:instrText xml:space="preserve"> XE "</w:instrText>
      </w:r>
      <w:r w:rsidR="00756045" w:rsidRPr="004038F5">
        <w:rPr>
          <w:rFonts w:hint="cs"/>
          <w:rtl/>
        </w:rPr>
        <w:instrText>בג</w:instrText>
      </w:r>
      <w:r w:rsidR="00756045">
        <w:rPr>
          <w:sz w:val="20"/>
          <w:szCs w:val="20"/>
        </w:rPr>
        <w:instrText>\</w:instrText>
      </w:r>
      <w:r w:rsidR="00756045" w:rsidRPr="004038F5">
        <w:rPr>
          <w:rFonts w:hint="cs"/>
          <w:rtl/>
        </w:rPr>
        <w:instrText>"ץ משי זהב</w:instrText>
      </w:r>
      <w:r w:rsidR="00756045">
        <w:instrText xml:space="preserve">" </w:instrText>
      </w:r>
      <w:r w:rsidR="001279AD">
        <w:rPr>
          <w:rtl/>
        </w:rPr>
        <w:fldChar w:fldCharType="end"/>
      </w:r>
      <w:r w:rsidRPr="002E7602">
        <w:rPr>
          <w:rFonts w:hint="cs"/>
          <w:rtl/>
        </w:rPr>
        <w:t xml:space="preserve">"); </w:t>
      </w:r>
      <w:r w:rsidR="00EA21C8">
        <w:rPr>
          <w:rFonts w:hint="cs"/>
          <w:rtl/>
        </w:rPr>
        <w:t>בג</w:t>
      </w:r>
      <w:r w:rsidR="00EA21C8">
        <w:rPr>
          <w:rtl/>
        </w:rPr>
        <w:t>"</w:t>
      </w:r>
      <w:r w:rsidR="00EA21C8">
        <w:rPr>
          <w:rFonts w:hint="cs"/>
          <w:rtl/>
        </w:rPr>
        <w:t>ץ</w:t>
      </w:r>
      <w:r w:rsidRPr="002E7602">
        <w:rPr>
          <w:rFonts w:hint="cs"/>
          <w:rtl/>
        </w:rPr>
        <w:t xml:space="preserve"> 5277/07 </w:t>
      </w:r>
      <w:hyperlink r:id="rId28" w:history="1">
        <w:r w:rsidRPr="00E76E43">
          <w:rPr>
            <w:rStyle w:val="Hyperlink"/>
            <w:rFonts w:hint="cs"/>
            <w:rtl/>
          </w:rPr>
          <w:t>מרזל נ' מפקד מחוז ירושלים</w:t>
        </w:r>
      </w:hyperlink>
      <w:r w:rsidR="0069239D">
        <w:rPr>
          <w:rFonts w:hint="cs"/>
          <w:rtl/>
        </w:rPr>
        <w:t xml:space="preserve">, פסקה 2 לפסק דינה של הנשיאה ביניש </w:t>
      </w:r>
      <w:r w:rsidRPr="002E7602">
        <w:rPr>
          <w:rFonts w:hint="cs"/>
          <w:rtl/>
        </w:rPr>
        <w:t>(</w:t>
      </w:r>
      <w:r w:rsidRPr="004261B8">
        <w:rPr>
          <w:rFonts w:hint="cs"/>
          <w:rtl/>
        </w:rPr>
        <w:t>2007) (</w:t>
      </w:r>
      <w:r>
        <w:rPr>
          <w:rFonts w:hint="cs"/>
          <w:rtl/>
        </w:rPr>
        <w:t>"</w:t>
      </w:r>
      <w:hyperlink r:id="rId29" w:history="1">
        <w:r w:rsidR="00EA21C8">
          <w:rPr>
            <w:rStyle w:val="Hyperlink"/>
            <w:rFonts w:hint="cs"/>
            <w:rtl/>
          </w:rPr>
          <w:t>בג</w:t>
        </w:r>
        <w:r w:rsidR="00EA21C8">
          <w:rPr>
            <w:rStyle w:val="Hyperlink"/>
            <w:rtl/>
          </w:rPr>
          <w:t>"</w:t>
        </w:r>
        <w:r w:rsidR="00EA21C8">
          <w:rPr>
            <w:rStyle w:val="Hyperlink"/>
            <w:rFonts w:hint="cs"/>
            <w:rtl/>
          </w:rPr>
          <w:t>ץ</w:t>
        </w:r>
        <w:r w:rsidR="00363A69" w:rsidRPr="00E76E43">
          <w:rPr>
            <w:rStyle w:val="Hyperlink"/>
            <w:rFonts w:hint="cs"/>
            <w:rtl/>
          </w:rPr>
          <w:t xml:space="preserve"> מרזל</w:t>
        </w:r>
      </w:hyperlink>
      <w:r w:rsidR="001279AD">
        <w:rPr>
          <w:rtl/>
        </w:rPr>
        <w:fldChar w:fldCharType="begin"/>
      </w:r>
      <w:r w:rsidR="00756045">
        <w:instrText xml:space="preserve"> XE "</w:instrText>
      </w:r>
      <w:r w:rsidR="00756045" w:rsidRPr="00732335">
        <w:rPr>
          <w:rFonts w:hint="cs"/>
          <w:rtl/>
        </w:rPr>
        <w:instrText>בג</w:instrText>
      </w:r>
      <w:r w:rsidR="00756045">
        <w:rPr>
          <w:sz w:val="20"/>
          <w:szCs w:val="20"/>
        </w:rPr>
        <w:instrText>\</w:instrText>
      </w:r>
      <w:r w:rsidR="00756045" w:rsidRPr="00732335">
        <w:rPr>
          <w:rFonts w:hint="cs"/>
          <w:rtl/>
        </w:rPr>
        <w:instrText>"ץ מרזל</w:instrText>
      </w:r>
      <w:r w:rsidR="00756045">
        <w:instrText xml:space="preserve">" </w:instrText>
      </w:r>
      <w:r w:rsidR="001279AD">
        <w:rPr>
          <w:rtl/>
        </w:rPr>
        <w:fldChar w:fldCharType="end"/>
      </w:r>
      <w:r>
        <w:rPr>
          <w:rFonts w:hint="cs"/>
          <w:rtl/>
        </w:rPr>
        <w:t>")).</w:t>
      </w:r>
    </w:p>
    <w:p w:rsidR="001228E1" w:rsidRPr="007C3442" w:rsidRDefault="00985589" w:rsidP="007C3442">
      <w:pPr>
        <w:pStyle w:val="Heading3"/>
      </w:pPr>
      <w:bookmarkStart w:id="7" w:name="_Toc396044309"/>
      <w:bookmarkStart w:id="8" w:name="_Toc494276406"/>
      <w:r w:rsidRPr="007C3442">
        <w:rPr>
          <w:rFonts w:hint="cs"/>
          <w:rtl/>
        </w:rPr>
        <w:t>א.1. היקפה של חירות ההפגנה</w:t>
      </w:r>
      <w:bookmarkEnd w:id="7"/>
      <w:bookmarkEnd w:id="8"/>
    </w:p>
    <w:p w:rsidR="00985589" w:rsidRDefault="00985589" w:rsidP="006E2B54">
      <w:pPr>
        <w:pStyle w:val="1"/>
      </w:pPr>
      <w:bookmarkStart w:id="9" w:name="_Ref390971753"/>
      <w:r>
        <w:rPr>
          <w:rFonts w:hint="cs"/>
          <w:rtl/>
        </w:rPr>
        <w:t xml:space="preserve">ההגנה על זכות ההפגנה חשובה במיוחד כשמדובר בקבוצות מיעוט ובקבוצות מוחלשות. קבוצות אלו סובלות בדרך כלל מהשפעה פוליטית קטנה ומהעדר נגישות למוקדי כוח, ולכן זירת הביטוי הציבורית היא המקום העיקרי שבהן הן יכולות להשמיע את עמדותיהן, למחות ולהשפיע. </w:t>
      </w:r>
    </w:p>
    <w:p w:rsidR="00985589" w:rsidRDefault="00985589" w:rsidP="00B529F8">
      <w:pPr>
        <w:pStyle w:val="1"/>
      </w:pPr>
      <w:r>
        <w:rPr>
          <w:rFonts w:hint="cs"/>
          <w:rtl/>
        </w:rPr>
        <w:t xml:space="preserve">בשורה ארוכה של פסקי דין, הדגיש בית המשפט כי עיקר חשיבותה של זכות ההפגנה הוא בהגנה על דעות ועל אמירות מקוממות, קיצוניות וחריגות: </w:t>
      </w:r>
      <w:r w:rsidRPr="00544E1E">
        <w:rPr>
          <w:rFonts w:hint="cs"/>
          <w:rtl/>
        </w:rPr>
        <w:t>"</w:t>
      </w:r>
      <w:r w:rsidRPr="00052312">
        <w:rPr>
          <w:rFonts w:cs="FrankRuehl"/>
          <w:rtl/>
        </w:rPr>
        <w:t>חופש הביטוי וחופש ההפגנה אין משמעותם אך החופש לבטא דברים הערבים לאוזן. חופש התהלוכה אינו רק החופש של ילדים וזרי פרחים בידיהם לצעוד ברחובה של עיר, אלא גם חופש הצעידה של אנשים, אשר דעותיהם אינן מקובלו</w:t>
      </w:r>
      <w:r w:rsidRPr="00052312">
        <w:rPr>
          <w:rFonts w:cs="FrankRuehl" w:hint="cs"/>
          <w:rtl/>
        </w:rPr>
        <w:t>ת,</w:t>
      </w:r>
      <w:r w:rsidRPr="00052312">
        <w:rPr>
          <w:rFonts w:cs="FrankRuehl"/>
        </w:rPr>
        <w:t xml:space="preserve"> </w:t>
      </w:r>
      <w:r w:rsidRPr="00052312">
        <w:rPr>
          <w:rFonts w:cs="FrankRuehl"/>
          <w:rtl/>
        </w:rPr>
        <w:t xml:space="preserve">ועצם צעידתם מרגיזה ומעוררת </w:t>
      </w:r>
      <w:r>
        <w:rPr>
          <w:rFonts w:cs="FrankRuehl" w:hint="cs"/>
          <w:rtl/>
        </w:rPr>
        <w:t xml:space="preserve">כעס </w:t>
      </w:r>
      <w:r w:rsidRPr="00052312">
        <w:rPr>
          <w:rFonts w:cs="FrankRuehl"/>
          <w:rtl/>
        </w:rPr>
        <w:t>אלה כאלה זכאים לצעוד, וזכותם זו אינה קשורה במידת החיבה או הכעס שהם מעוררים</w:t>
      </w:r>
      <w:r w:rsidRPr="001B7B69">
        <w:rPr>
          <w:i/>
          <w:iCs/>
          <w:rtl/>
        </w:rPr>
        <w:t>.</w:t>
      </w:r>
      <w:r w:rsidRPr="00544E1E">
        <w:rPr>
          <w:rFonts w:hint="cs"/>
          <w:rtl/>
        </w:rPr>
        <w:t>"</w:t>
      </w:r>
      <w:r w:rsidR="00544E1E">
        <w:rPr>
          <w:rFonts w:hint="cs"/>
          <w:rtl/>
        </w:rPr>
        <w:t xml:space="preserve"> </w:t>
      </w:r>
      <w:r>
        <w:rPr>
          <w:rFonts w:hint="cs"/>
          <w:rtl/>
        </w:rPr>
        <w:t>(</w:t>
      </w:r>
      <w:hyperlink r:id="rId30" w:history="1">
        <w:r w:rsidR="00EA21C8">
          <w:rPr>
            <w:rStyle w:val="Hyperlink"/>
            <w:rFonts w:hint="cs"/>
            <w:rtl/>
          </w:rPr>
          <w:t>בג</w:t>
        </w:r>
        <w:r w:rsidR="00EA21C8">
          <w:rPr>
            <w:rStyle w:val="Hyperlink"/>
            <w:rtl/>
          </w:rPr>
          <w:t>"</w:t>
        </w:r>
        <w:r w:rsidR="00EA21C8">
          <w:rPr>
            <w:rStyle w:val="Hyperlink"/>
            <w:rFonts w:hint="cs"/>
            <w:rtl/>
          </w:rPr>
          <w:t>ץ</w:t>
        </w:r>
        <w:r w:rsidRPr="00E76E43">
          <w:rPr>
            <w:rStyle w:val="Hyperlink"/>
            <w:rFonts w:hint="cs"/>
            <w:rtl/>
          </w:rPr>
          <w:t xml:space="preserve"> לוי</w:t>
        </w:r>
        <w:r w:rsidR="001279AD">
          <w:fldChar w:fldCharType="begin"/>
        </w:r>
        <w:r>
          <w:instrText xml:space="preserve"> XE "</w:instrText>
        </w:r>
        <w:r w:rsidRPr="00F63EC1">
          <w:rPr>
            <w:rFonts w:hint="cs"/>
            <w:rtl/>
          </w:rPr>
          <w:instrText>בג</w:instrText>
        </w:r>
        <w:r>
          <w:rPr>
            <w:sz w:val="20"/>
            <w:szCs w:val="20"/>
          </w:rPr>
          <w:instrText>\</w:instrText>
        </w:r>
        <w:r w:rsidRPr="00F63EC1">
          <w:rPr>
            <w:rFonts w:hint="cs"/>
            <w:rtl/>
          </w:rPr>
          <w:instrText>"ץ לוי</w:instrText>
        </w:r>
        <w:r>
          <w:instrText xml:space="preserve">" </w:instrText>
        </w:r>
        <w:r w:rsidR="001279AD">
          <w:fldChar w:fldCharType="end"/>
        </w:r>
      </w:hyperlink>
      <w:r>
        <w:rPr>
          <w:rFonts w:hint="cs"/>
          <w:rtl/>
        </w:rPr>
        <w:t xml:space="preserve"> בעמ' 411. וראו גם: </w:t>
      </w:r>
      <w:hyperlink r:id="rId31" w:history="1">
        <w:r w:rsidR="00EA21C8">
          <w:rPr>
            <w:rStyle w:val="Hyperlink"/>
            <w:rFonts w:hint="cs"/>
            <w:rtl/>
          </w:rPr>
          <w:t>בג</w:t>
        </w:r>
        <w:r w:rsidR="00EA21C8">
          <w:rPr>
            <w:rStyle w:val="Hyperlink"/>
            <w:rtl/>
          </w:rPr>
          <w:t>"</w:t>
        </w:r>
        <w:r w:rsidR="00EA21C8">
          <w:rPr>
            <w:rStyle w:val="Hyperlink"/>
            <w:rFonts w:hint="cs"/>
            <w:rtl/>
          </w:rPr>
          <w:t>ץ</w:t>
        </w:r>
        <w:r w:rsidRPr="00E76E43">
          <w:rPr>
            <w:rStyle w:val="Hyperlink"/>
            <w:rFonts w:hint="cs"/>
            <w:rtl/>
          </w:rPr>
          <w:t xml:space="preserve"> משי זהב</w:t>
        </w:r>
        <w:r w:rsidR="001279AD">
          <w:rPr>
            <w:rStyle w:val="Hyperlink"/>
            <w:rtl/>
          </w:rPr>
          <w:fldChar w:fldCharType="begin"/>
        </w:r>
        <w:r w:rsidR="00756045">
          <w:instrText xml:space="preserve"> XE "</w:instrText>
        </w:r>
        <w:r w:rsidR="00756045" w:rsidRPr="004038F5">
          <w:rPr>
            <w:rFonts w:hint="cs"/>
            <w:rtl/>
          </w:rPr>
          <w:instrText>בג</w:instrText>
        </w:r>
        <w:r w:rsidR="00756045">
          <w:rPr>
            <w:sz w:val="20"/>
            <w:szCs w:val="20"/>
          </w:rPr>
          <w:instrText>\</w:instrText>
        </w:r>
        <w:r w:rsidR="00756045" w:rsidRPr="004038F5">
          <w:rPr>
            <w:rFonts w:hint="cs"/>
            <w:rtl/>
          </w:rPr>
          <w:instrText>"ץ משי זהב</w:instrText>
        </w:r>
        <w:r w:rsidR="00756045">
          <w:instrText xml:space="preserve">" </w:instrText>
        </w:r>
        <w:r w:rsidR="001279AD">
          <w:rPr>
            <w:rStyle w:val="Hyperlink"/>
            <w:rtl/>
          </w:rPr>
          <w:fldChar w:fldCharType="end"/>
        </w:r>
      </w:hyperlink>
      <w:r>
        <w:rPr>
          <w:rFonts w:hint="cs"/>
          <w:rtl/>
        </w:rPr>
        <w:t>, פסקה 9 לפס</w:t>
      </w:r>
      <w:r w:rsidR="00B529F8">
        <w:rPr>
          <w:rFonts w:hint="cs"/>
          <w:rtl/>
        </w:rPr>
        <w:t>ק דינה</w:t>
      </w:r>
      <w:r>
        <w:rPr>
          <w:rFonts w:hint="cs"/>
          <w:rtl/>
        </w:rPr>
        <w:t xml:space="preserve"> של הנשיאה ביניש, וההפניות שם).</w:t>
      </w:r>
    </w:p>
    <w:p w:rsidR="00985589" w:rsidRPr="00AD1ABA" w:rsidRDefault="00985589" w:rsidP="007C3442">
      <w:pPr>
        <w:pStyle w:val="Heading3"/>
      </w:pPr>
      <w:bookmarkStart w:id="10" w:name="_Toc396044310"/>
      <w:bookmarkStart w:id="11" w:name="_Toc494276407"/>
      <w:r w:rsidRPr="006624E9">
        <w:rPr>
          <w:rFonts w:hint="cs"/>
          <w:rtl/>
        </w:rPr>
        <w:t>א.2.</w:t>
      </w:r>
      <w:r w:rsidRPr="00AD1ABA">
        <w:rPr>
          <w:rFonts w:hint="cs"/>
          <w:rtl/>
        </w:rPr>
        <w:t xml:space="preserve"> חירות ההפגנה: זכות "שלילית" וזכות "חיובית"</w:t>
      </w:r>
      <w:bookmarkEnd w:id="10"/>
      <w:bookmarkEnd w:id="11"/>
    </w:p>
    <w:bookmarkEnd w:id="9"/>
    <w:p w:rsidR="00985589" w:rsidRDefault="00985589" w:rsidP="001332D8">
      <w:pPr>
        <w:pStyle w:val="1"/>
      </w:pPr>
      <w:r>
        <w:rPr>
          <w:rFonts w:hint="cs"/>
          <w:rtl/>
        </w:rPr>
        <w:t xml:space="preserve">זכות ההפגנה אינה מסתכמת באיסור לפגוע בחירות ההפגנה ("זכות שלילית"), אלא מטילה חובה על השלטון להקצות את המשאבים ואת האמצעים הנדרשים כדי לאפשר את מימושה ("זכות </w:t>
      </w:r>
      <w:r>
        <w:rPr>
          <w:rFonts w:hint="cs"/>
          <w:rtl/>
        </w:rPr>
        <w:lastRenderedPageBreak/>
        <w:t>חיובית"): "</w:t>
      </w:r>
      <w:r w:rsidRPr="00052312">
        <w:rPr>
          <w:rFonts w:cs="FrankRuehl" w:hint="cs"/>
          <w:rtl/>
        </w:rPr>
        <w:t>חובתה של המדינה להגן על הזכות החוקתית לחופש ביטוי ולהפגנה היא בעלת שני פנים. ראשית, מוטלת על המדינה החובה שלא לפגוע בזכותו של אדם לחופש ביטוי ולהפגנה, כגון על-ידי הטלת איסור על יכולתו לממש את זכותו. זהו ההיבט ה"שלילי" (ה-</w:t>
      </w:r>
      <w:r w:rsidRPr="00052312">
        <w:rPr>
          <w:rFonts w:cs="FrankRuehl"/>
        </w:rPr>
        <w:t>status negativus</w:t>
      </w:r>
      <w:r w:rsidRPr="00052312">
        <w:rPr>
          <w:rFonts w:cs="FrankRuehl" w:hint="cs"/>
          <w:rtl/>
        </w:rPr>
        <w:t>) של הזכות. הוא מעוגן בסעיף 2 ל</w:t>
      </w:r>
      <w:hyperlink r:id="rId32" w:history="1">
        <w:r w:rsidRPr="00363A69">
          <w:rPr>
            <w:rStyle w:val="Hyperlink"/>
            <w:rFonts w:hint="eastAsia"/>
            <w:rtl/>
          </w:rPr>
          <w:t>חוק</w:t>
        </w:r>
        <w:r w:rsidRPr="00363A69">
          <w:rPr>
            <w:rStyle w:val="Hyperlink"/>
            <w:rtl/>
          </w:rPr>
          <w:t xml:space="preserve"> יסוד: כבוד האדם וחירותו</w:t>
        </w:r>
      </w:hyperlink>
      <w:r w:rsidRPr="00052312">
        <w:rPr>
          <w:rFonts w:cs="FrankRuehl" w:hint="cs"/>
          <w:rtl/>
        </w:rPr>
        <w:t xml:space="preserve"> ("אין פוגעים בחייו, בגופו או בכבודו של אדם באשר הוא אדם"). שנית, מוטלת על המדינה החובה להגן על הזכות לחופש ביטוי ולהפגנה. זהו ההיבט ה"חיובי" (ה- </w:t>
      </w:r>
      <w:r w:rsidRPr="00052312">
        <w:rPr>
          <w:rFonts w:cs="FrankRuehl"/>
        </w:rPr>
        <w:t>status positivus</w:t>
      </w:r>
      <w:r w:rsidRPr="00052312">
        <w:rPr>
          <w:rFonts w:cs="FrankRuehl" w:hint="cs"/>
          <w:rtl/>
        </w:rPr>
        <w:t>) של הזכות. הוא מעוגן בסעיף 4 ל</w:t>
      </w:r>
      <w:hyperlink r:id="rId33" w:history="1">
        <w:r w:rsidRPr="00363A69">
          <w:rPr>
            <w:rStyle w:val="Hyperlink"/>
            <w:rFonts w:hint="eastAsia"/>
            <w:rtl/>
          </w:rPr>
          <w:t>חוק</w:t>
        </w:r>
        <w:r w:rsidRPr="00363A69">
          <w:rPr>
            <w:rStyle w:val="Hyperlink"/>
            <w:rtl/>
          </w:rPr>
          <w:t xml:space="preserve"> יסוד: כבוד האדם וחירותו</w:t>
        </w:r>
      </w:hyperlink>
      <w:r w:rsidRPr="00052312">
        <w:rPr>
          <w:rFonts w:cs="FrankRuehl" w:hint="cs"/>
          <w:rtl/>
        </w:rPr>
        <w:t xml:space="preserve"> ("כל אדם זכאי להגנה על חייו, על גופו ועל כבודו"). בענייננו, משמעותה של החובה החיובית מתבטאת בחובתה של המדינה להקצות, בגבולות הסביר ובהתחשב באמצעים העומדים לרשותה ובסדרי העדיפויות שייקבעו על-ידה, את המשאבים הנדרשים על מנת לאפשר את מימושה של הזכות לחופש ביטוי ולהפג</w:t>
      </w:r>
      <w:r w:rsidRPr="00E74169">
        <w:rPr>
          <w:rFonts w:cs="FrankRuehl" w:hint="cs"/>
          <w:rtl/>
        </w:rPr>
        <w:t>נה</w:t>
      </w:r>
      <w:r w:rsidRPr="00F8736C">
        <w:rPr>
          <w:rFonts w:hint="cs"/>
          <w:i/>
          <w:iCs/>
          <w:rtl/>
        </w:rPr>
        <w:t>."</w:t>
      </w:r>
      <w:r>
        <w:rPr>
          <w:rFonts w:hint="cs"/>
          <w:rtl/>
        </w:rPr>
        <w:t xml:space="preserve"> (</w:t>
      </w:r>
      <w:hyperlink r:id="rId34" w:history="1">
        <w:r w:rsidR="00EA21C8">
          <w:rPr>
            <w:rStyle w:val="Hyperlink"/>
            <w:rFonts w:hint="cs"/>
            <w:rtl/>
          </w:rPr>
          <w:t>בג</w:t>
        </w:r>
        <w:r w:rsidR="00EA21C8">
          <w:rPr>
            <w:rStyle w:val="Hyperlink"/>
            <w:rtl/>
          </w:rPr>
          <w:t>"</w:t>
        </w:r>
        <w:r w:rsidR="00EA21C8">
          <w:rPr>
            <w:rStyle w:val="Hyperlink"/>
            <w:rFonts w:hint="cs"/>
            <w:rtl/>
          </w:rPr>
          <w:t>ץ</w:t>
        </w:r>
        <w:r w:rsidRPr="00E76E43">
          <w:rPr>
            <w:rStyle w:val="Hyperlink"/>
            <w:rFonts w:hint="cs"/>
            <w:rtl/>
          </w:rPr>
          <w:t xml:space="preserve"> מטה </w:t>
        </w:r>
        <w:r>
          <w:rPr>
            <w:rStyle w:val="Hyperlink"/>
            <w:rFonts w:hint="cs"/>
            <w:rtl/>
          </w:rPr>
          <w:t>ה</w:t>
        </w:r>
        <w:r w:rsidRPr="00E76E43">
          <w:rPr>
            <w:rStyle w:val="Hyperlink"/>
            <w:rFonts w:hint="cs"/>
            <w:rtl/>
          </w:rPr>
          <w:t>רוב</w:t>
        </w:r>
      </w:hyperlink>
      <w:r>
        <w:rPr>
          <w:rFonts w:hint="cs"/>
          <w:rtl/>
        </w:rPr>
        <w:t>, פסקה 14 לפס</w:t>
      </w:r>
      <w:r w:rsidR="001332D8">
        <w:rPr>
          <w:rFonts w:hint="cs"/>
          <w:rtl/>
        </w:rPr>
        <w:t>ק דינו</w:t>
      </w:r>
      <w:r>
        <w:rPr>
          <w:rFonts w:hint="cs"/>
          <w:rtl/>
        </w:rPr>
        <w:t xml:space="preserve"> של הנשיא ברק).</w:t>
      </w:r>
    </w:p>
    <w:p w:rsidR="00985589" w:rsidRDefault="00985589" w:rsidP="00F37782">
      <w:pPr>
        <w:pStyle w:val="1"/>
      </w:pPr>
      <w:r>
        <w:rPr>
          <w:rFonts w:hint="cs"/>
          <w:rtl/>
        </w:rPr>
        <w:t>יודגש, כי החובה להגן על זכות ההפגנה, ובכלל זה להקצות את המשאבים ואת האמצעים לצורך אבטחת המפגינים, חלה הן בהפגנות הטעונות רישיון והן בהפגנות שאינן טעונות רישיון.</w:t>
      </w:r>
    </w:p>
    <w:p w:rsidR="00985589" w:rsidRPr="00BE656E" w:rsidRDefault="00985589" w:rsidP="00BE656E">
      <w:pPr>
        <w:pStyle w:val="Heading2"/>
      </w:pPr>
      <w:bookmarkStart w:id="12" w:name="_Toc313960473"/>
      <w:bookmarkStart w:id="13" w:name="_Toc396044311"/>
      <w:bookmarkStart w:id="14" w:name="_Toc494276408"/>
      <w:r w:rsidRPr="00BE656E">
        <w:rPr>
          <w:rFonts w:hint="cs"/>
          <w:rtl/>
        </w:rPr>
        <w:t xml:space="preserve">ב. הגבלות על זכות ההפגנה </w:t>
      </w:r>
      <w:r w:rsidRPr="00BE656E">
        <w:rPr>
          <w:rtl/>
        </w:rPr>
        <w:t>–</w:t>
      </w:r>
      <w:r w:rsidRPr="00BE656E">
        <w:rPr>
          <w:rFonts w:hint="cs"/>
          <w:rtl/>
        </w:rPr>
        <w:t xml:space="preserve"> כללי</w:t>
      </w:r>
      <w:bookmarkEnd w:id="12"/>
      <w:bookmarkEnd w:id="13"/>
      <w:bookmarkEnd w:id="14"/>
      <w:r w:rsidRPr="00BE656E">
        <w:rPr>
          <w:rFonts w:hint="cs"/>
          <w:rtl/>
        </w:rPr>
        <w:t xml:space="preserve"> </w:t>
      </w:r>
    </w:p>
    <w:p w:rsidR="00985589" w:rsidRDefault="00985589" w:rsidP="00F37782">
      <w:pPr>
        <w:pStyle w:val="1"/>
      </w:pPr>
      <w:r>
        <w:rPr>
          <w:rFonts w:hint="cs"/>
          <w:rtl/>
        </w:rPr>
        <w:t xml:space="preserve">ככל זכות יסוד, גם זכות ההפגנה אינה זכות מוחלטת, ובנסיבות מסוימות אפשר להגבילה. אולם, בשל מעמדה הרם וחשיבותה של הזכות להפגין, נקבע בשורה ארוכה של פסקי דין, כי אפשר להגבילה רק במקרים חריגים. </w:t>
      </w:r>
    </w:p>
    <w:p w:rsidR="00985589" w:rsidRDefault="00985589" w:rsidP="00F37782">
      <w:pPr>
        <w:pStyle w:val="1"/>
      </w:pPr>
      <w:r>
        <w:rPr>
          <w:rFonts w:hint="cs"/>
          <w:rtl/>
        </w:rPr>
        <w:t>להלן נבחן בקצרה את התשתית הנורמטיבית לעניין הגבלה על זכות ההפגנה ואת העקרונות הכלליים לבחינת חוקיות הפגיעה בחופש ההפגנה,</w:t>
      </w:r>
      <w:r w:rsidRPr="001B03F4">
        <w:rPr>
          <w:rFonts w:hint="cs"/>
          <w:rtl/>
        </w:rPr>
        <w:t xml:space="preserve"> </w:t>
      </w:r>
      <w:r>
        <w:rPr>
          <w:rFonts w:hint="cs"/>
          <w:rtl/>
        </w:rPr>
        <w:t xml:space="preserve">כפי שעולה מפסיקתו של בית המשפט העליון. בהמשך (פרקים </w:t>
      </w:r>
      <w:r>
        <w:rPr>
          <w:rFonts w:hint="cs"/>
        </w:rPr>
        <w:t>II</w:t>
      </w:r>
      <w:r>
        <w:rPr>
          <w:rFonts w:hint="cs"/>
          <w:rtl/>
        </w:rPr>
        <w:t xml:space="preserve">, </w:t>
      </w:r>
      <w:r>
        <w:rPr>
          <w:rFonts w:hint="cs"/>
        </w:rPr>
        <w:t>III</w:t>
      </w:r>
      <w:r>
        <w:rPr>
          <w:rFonts w:hint="cs"/>
          <w:rtl/>
        </w:rPr>
        <w:t xml:space="preserve"> ו-</w:t>
      </w:r>
      <w:r>
        <w:rPr>
          <w:rFonts w:hint="cs"/>
        </w:rPr>
        <w:t>IV</w:t>
      </w:r>
      <w:r>
        <w:rPr>
          <w:rFonts w:hint="cs"/>
          <w:rtl/>
        </w:rPr>
        <w:t xml:space="preserve">) נתייחס להגבלות העיקריות על חופש ההפגנה, בהתאם לשלבים השונים של מימוש הזכות להפגין: </w:t>
      </w:r>
      <w:r w:rsidRPr="002D7DE2">
        <w:rPr>
          <w:rFonts w:hint="cs"/>
          <w:b/>
          <w:bCs/>
          <w:rtl/>
        </w:rPr>
        <w:t xml:space="preserve">פרק </w:t>
      </w:r>
      <w:r>
        <w:rPr>
          <w:rFonts w:hint="cs"/>
          <w:b/>
          <w:bCs/>
        </w:rPr>
        <w:t>II</w:t>
      </w:r>
      <w:r>
        <w:rPr>
          <w:rFonts w:hint="cs"/>
          <w:rtl/>
        </w:rPr>
        <w:t xml:space="preserve"> </w:t>
      </w:r>
      <w:r>
        <w:rPr>
          <w:rtl/>
        </w:rPr>
        <w:t>–</w:t>
      </w:r>
      <w:r>
        <w:rPr>
          <w:rFonts w:hint="cs"/>
          <w:rtl/>
        </w:rPr>
        <w:t xml:space="preserve"> רישוי הפגנות (מתי נדרש רישיון להפגנה, סירוב להעניק רישיון והתניית רישיון בתנאים); </w:t>
      </w:r>
      <w:r w:rsidRPr="002D7DE2">
        <w:rPr>
          <w:rFonts w:hint="cs"/>
          <w:b/>
          <w:bCs/>
          <w:rtl/>
        </w:rPr>
        <w:t xml:space="preserve">פרק </w:t>
      </w:r>
      <w:r>
        <w:rPr>
          <w:rFonts w:hint="cs"/>
          <w:b/>
          <w:bCs/>
        </w:rPr>
        <w:t>III</w:t>
      </w:r>
      <w:r>
        <w:rPr>
          <w:rFonts w:hint="cs"/>
          <w:rtl/>
        </w:rPr>
        <w:t xml:space="preserve"> </w:t>
      </w:r>
      <w:r>
        <w:rPr>
          <w:rtl/>
        </w:rPr>
        <w:t>–</w:t>
      </w:r>
      <w:r>
        <w:rPr>
          <w:rFonts w:hint="cs"/>
          <w:rtl/>
        </w:rPr>
        <w:t xml:space="preserve"> פיזור הפגנות (מתי חוקי להורות על פיזור הפגנה, באילו אמצעים מותר להשתמש בפיזור הפגנות); </w:t>
      </w:r>
      <w:r w:rsidRPr="002D7DE2">
        <w:rPr>
          <w:rFonts w:hint="cs"/>
          <w:b/>
          <w:bCs/>
          <w:rtl/>
        </w:rPr>
        <w:t xml:space="preserve">פרק </w:t>
      </w:r>
      <w:r>
        <w:rPr>
          <w:rFonts w:hint="cs"/>
          <w:b/>
          <w:bCs/>
        </w:rPr>
        <w:t>IV</w:t>
      </w:r>
      <w:r>
        <w:rPr>
          <w:rFonts w:hint="cs"/>
          <w:rtl/>
        </w:rPr>
        <w:t xml:space="preserve"> </w:t>
      </w:r>
      <w:r>
        <w:rPr>
          <w:rtl/>
        </w:rPr>
        <w:t>–</w:t>
      </w:r>
      <w:r>
        <w:rPr>
          <w:rFonts w:hint="cs"/>
          <w:rtl/>
        </w:rPr>
        <w:t xml:space="preserve"> מעצר ועיכוב מפגינים. </w:t>
      </w:r>
      <w:r w:rsidRPr="00903480">
        <w:rPr>
          <w:rFonts w:hint="cs"/>
          <w:rtl/>
        </w:rPr>
        <w:t>ב</w:t>
      </w:r>
      <w:r w:rsidRPr="002D7DE2">
        <w:rPr>
          <w:rFonts w:hint="cs"/>
          <w:b/>
          <w:bCs/>
          <w:rtl/>
        </w:rPr>
        <w:t xml:space="preserve">פרק </w:t>
      </w:r>
      <w:r>
        <w:rPr>
          <w:rFonts w:hint="cs"/>
          <w:b/>
          <w:bCs/>
        </w:rPr>
        <w:t>V</w:t>
      </w:r>
      <w:r w:rsidRPr="002D7DE2">
        <w:rPr>
          <w:rFonts w:hint="cs"/>
          <w:b/>
          <w:bCs/>
          <w:rtl/>
        </w:rPr>
        <w:t xml:space="preserve"> </w:t>
      </w:r>
      <w:r w:rsidRPr="00903480">
        <w:rPr>
          <w:rFonts w:hint="cs"/>
          <w:rtl/>
        </w:rPr>
        <w:t>נתייחס לסמכות</w:t>
      </w:r>
      <w:r>
        <w:rPr>
          <w:rFonts w:hint="cs"/>
          <w:rtl/>
        </w:rPr>
        <w:t>ה של</w:t>
      </w:r>
      <w:r w:rsidRPr="00903480">
        <w:rPr>
          <w:rFonts w:hint="cs"/>
          <w:rtl/>
        </w:rPr>
        <w:t xml:space="preserve"> רשות מקומית להגביל את חירות המחאה בתחומה</w:t>
      </w:r>
      <w:r>
        <w:rPr>
          <w:rFonts w:hint="cs"/>
          <w:rtl/>
        </w:rPr>
        <w:t xml:space="preserve">, </w:t>
      </w:r>
      <w:r w:rsidR="00245D5B">
        <w:rPr>
          <w:rFonts w:hint="cs"/>
          <w:b/>
          <w:bCs/>
          <w:rtl/>
        </w:rPr>
        <w:t>;</w:t>
      </w:r>
      <w:r w:rsidR="00245D5B">
        <w:rPr>
          <w:rFonts w:hint="cs"/>
          <w:b/>
          <w:bCs/>
        </w:rPr>
        <w:t xml:space="preserve"> </w:t>
      </w:r>
      <w:r w:rsidR="00F73B9C" w:rsidRPr="00456B00">
        <w:rPr>
          <w:rFonts w:hint="eastAsia"/>
          <w:rtl/>
        </w:rPr>
        <w:t>ב</w:t>
      </w:r>
      <w:r w:rsidRPr="002D7DE2">
        <w:rPr>
          <w:rFonts w:hint="cs"/>
          <w:b/>
          <w:bCs/>
          <w:rtl/>
        </w:rPr>
        <w:t xml:space="preserve">פרק </w:t>
      </w:r>
      <w:r>
        <w:rPr>
          <w:rFonts w:hint="cs"/>
          <w:b/>
          <w:bCs/>
        </w:rPr>
        <w:t>VI</w:t>
      </w:r>
      <w:r w:rsidRPr="002D7DE2">
        <w:rPr>
          <w:rFonts w:hint="cs"/>
          <w:b/>
          <w:bCs/>
          <w:rtl/>
        </w:rPr>
        <w:t xml:space="preserve"> </w:t>
      </w:r>
      <w:r>
        <w:rPr>
          <w:rFonts w:hint="cs"/>
          <w:rtl/>
        </w:rPr>
        <w:t xml:space="preserve">נתייחס לצורות טיפוסיות נוספות של מחאה </w:t>
      </w:r>
      <w:r>
        <w:rPr>
          <w:rtl/>
        </w:rPr>
        <w:t>–</w:t>
      </w:r>
      <w:r>
        <w:rPr>
          <w:rFonts w:hint="cs"/>
          <w:rtl/>
        </w:rPr>
        <w:t xml:space="preserve"> מאהלי מחאה, הצבת דוכני הסברה וחלוקת פליירים</w:t>
      </w:r>
      <w:r w:rsidR="00245D5B">
        <w:rPr>
          <w:rFonts w:hint="cs"/>
          <w:rtl/>
        </w:rPr>
        <w:t>,</w:t>
      </w:r>
      <w:r w:rsidR="00245D5B" w:rsidRPr="00245D5B">
        <w:rPr>
          <w:rFonts w:hint="cs"/>
          <w:rtl/>
        </w:rPr>
        <w:t xml:space="preserve"> וב</w:t>
      </w:r>
      <w:r w:rsidR="00F73B9C" w:rsidRPr="00456B00">
        <w:rPr>
          <w:b/>
          <w:bCs/>
          <w:rtl/>
        </w:rPr>
        <w:t xml:space="preserve">פרק </w:t>
      </w:r>
      <w:r w:rsidR="00F73B9C" w:rsidRPr="00456B00">
        <w:rPr>
          <w:b/>
          <w:bCs/>
        </w:rPr>
        <w:t xml:space="preserve">VII </w:t>
      </w:r>
      <w:r w:rsidR="00544E1E" w:rsidRPr="00544E1E">
        <w:rPr>
          <w:rFonts w:hint="cs"/>
          <w:noProof/>
          <w:rtl/>
        </w:rPr>
        <w:t xml:space="preserve"> נתייחס ל</w:t>
      </w:r>
      <w:r w:rsidR="00544E1E" w:rsidRPr="00544E1E">
        <w:rPr>
          <w:noProof/>
          <w:rtl/>
        </w:rPr>
        <w:t>חופש הביטוי והמחאה במתחמים מיוחדים</w:t>
      </w:r>
      <w:r w:rsidR="00544E1E" w:rsidRPr="00544E1E">
        <w:rPr>
          <w:rFonts w:hint="cs"/>
          <w:noProof/>
          <w:rtl/>
        </w:rPr>
        <w:t xml:space="preserve">- מוסדות אקדמיים, </w:t>
      </w:r>
      <w:r w:rsidR="00544E1E" w:rsidRPr="00245D5B">
        <w:rPr>
          <w:rFonts w:hint="cs"/>
          <w:noProof/>
          <w:webHidden/>
          <w:rtl/>
        </w:rPr>
        <w:t xml:space="preserve">נמלי תעופה, משכן הכנסת ועוד. </w:t>
      </w:r>
      <w:r w:rsidR="00F73B9C" w:rsidRPr="00456B00">
        <w:rPr>
          <w:noProof/>
          <w:webHidden/>
          <w:rtl/>
        </w:rPr>
        <w:tab/>
      </w:r>
    </w:p>
    <w:p w:rsidR="00985589" w:rsidRDefault="00985589" w:rsidP="007C3442">
      <w:pPr>
        <w:pStyle w:val="Heading3"/>
      </w:pPr>
      <w:bookmarkStart w:id="15" w:name="_Toc396044312"/>
      <w:bookmarkStart w:id="16" w:name="_Toc494276409"/>
      <w:r w:rsidRPr="00AD1ABA">
        <w:rPr>
          <w:rFonts w:hint="cs"/>
          <w:rtl/>
        </w:rPr>
        <w:t>ב.1. חוקים ונהלים</w:t>
      </w:r>
      <w:bookmarkEnd w:id="15"/>
      <w:bookmarkEnd w:id="16"/>
      <w:r>
        <w:rPr>
          <w:rFonts w:hint="cs"/>
          <w:rtl/>
        </w:rPr>
        <w:t xml:space="preserve"> </w:t>
      </w:r>
    </w:p>
    <w:p w:rsidR="007D5400" w:rsidRPr="00670601" w:rsidRDefault="007D5400" w:rsidP="007D5400">
      <w:pPr>
        <w:pStyle w:val="1"/>
      </w:pPr>
      <w:r>
        <w:rPr>
          <w:rFonts w:hint="cs"/>
          <w:rtl/>
        </w:rPr>
        <w:t xml:space="preserve">המגבלות </w:t>
      </w:r>
      <w:r w:rsidRPr="00CF2E20">
        <w:rPr>
          <w:rFonts w:hint="cs"/>
          <w:rtl/>
        </w:rPr>
        <w:t xml:space="preserve">המוטלות בישראל על </w:t>
      </w:r>
      <w:r>
        <w:rPr>
          <w:rFonts w:hint="cs"/>
          <w:rtl/>
        </w:rPr>
        <w:t>זכות</w:t>
      </w:r>
      <w:r w:rsidRPr="00CF2E20">
        <w:rPr>
          <w:rFonts w:hint="cs"/>
          <w:rtl/>
        </w:rPr>
        <w:t xml:space="preserve"> ההפגנה מצויות בשני חוקים עיקריים:</w:t>
      </w:r>
    </w:p>
    <w:p w:rsidR="007D5400" w:rsidRPr="00241235" w:rsidRDefault="007D5400" w:rsidP="003017C7">
      <w:pPr>
        <w:pStyle w:val="1"/>
        <w:numPr>
          <w:ilvl w:val="1"/>
          <w:numId w:val="2"/>
        </w:numPr>
      </w:pPr>
      <w:r w:rsidRPr="00CF2E20">
        <w:rPr>
          <w:rFonts w:hint="cs"/>
          <w:rtl/>
        </w:rPr>
        <w:t>סעיפים</w:t>
      </w:r>
      <w:r>
        <w:rPr>
          <w:rFonts w:hint="cs"/>
          <w:rtl/>
        </w:rPr>
        <w:t xml:space="preserve"> 90-83 ל</w:t>
      </w:r>
      <w:hyperlink r:id="rId35" w:history="1">
        <w:r w:rsidRPr="006E2B54">
          <w:rPr>
            <w:rStyle w:val="Hyperlink"/>
            <w:rFonts w:hint="cs"/>
            <w:rtl/>
          </w:rPr>
          <w:t>פקודת המשטרה</w:t>
        </w:r>
        <w:r w:rsidR="001279AD" w:rsidRPr="006E2B54">
          <w:rPr>
            <w:rStyle w:val="Hyperlink"/>
            <w:rtl/>
          </w:rPr>
          <w:fldChar w:fldCharType="begin"/>
        </w:r>
        <w:r w:rsidR="00756045" w:rsidRPr="006E2B54">
          <w:rPr>
            <w:rStyle w:val="Hyperlink"/>
          </w:rPr>
          <w:instrText xml:space="preserve"> XE "</w:instrText>
        </w:r>
        <w:r w:rsidR="00756045" w:rsidRPr="006E2B54">
          <w:rPr>
            <w:rStyle w:val="Hyperlink"/>
            <w:rFonts w:hint="cs"/>
            <w:rtl/>
          </w:rPr>
          <w:instrText>פקודת המשטרה</w:instrText>
        </w:r>
        <w:r w:rsidR="00756045" w:rsidRPr="006E2B54">
          <w:rPr>
            <w:rStyle w:val="Hyperlink"/>
          </w:rPr>
          <w:instrText xml:space="preserve">" </w:instrText>
        </w:r>
        <w:r w:rsidR="001279AD" w:rsidRPr="006E2B54">
          <w:rPr>
            <w:rStyle w:val="Hyperlink"/>
            <w:rtl/>
          </w:rPr>
          <w:fldChar w:fldCharType="end"/>
        </w:r>
        <w:r w:rsidRPr="006E2B54">
          <w:rPr>
            <w:rStyle w:val="Hyperlink"/>
            <w:rFonts w:hint="cs"/>
            <w:rtl/>
          </w:rPr>
          <w:t xml:space="preserve"> (נוסח חדש), התשל"א-1971</w:t>
        </w:r>
      </w:hyperlink>
      <w:r w:rsidR="006E2B54">
        <w:rPr>
          <w:rFonts w:hint="cs"/>
          <w:rtl/>
        </w:rPr>
        <w:t xml:space="preserve"> </w:t>
      </w:r>
      <w:r>
        <w:rPr>
          <w:rFonts w:hint="cs"/>
          <w:rtl/>
        </w:rPr>
        <w:t>("</w:t>
      </w:r>
      <w:hyperlink r:id="rId36" w:history="1">
        <w:r w:rsidR="00202B21" w:rsidRPr="006E2B54">
          <w:rPr>
            <w:rStyle w:val="Hyperlink"/>
            <w:rFonts w:hint="cs"/>
            <w:rtl/>
          </w:rPr>
          <w:t>פקודת המשטרה</w:t>
        </w:r>
        <w:r w:rsidR="001279AD" w:rsidRPr="006E2B54">
          <w:rPr>
            <w:rStyle w:val="Hyperlink"/>
            <w:rtl/>
          </w:rPr>
          <w:fldChar w:fldCharType="begin"/>
        </w:r>
        <w:r w:rsidR="00202B21" w:rsidRPr="006E2B54">
          <w:rPr>
            <w:rStyle w:val="Hyperlink"/>
          </w:rPr>
          <w:instrText xml:space="preserve"> XE "</w:instrText>
        </w:r>
        <w:r w:rsidR="00202B21" w:rsidRPr="006E2B54">
          <w:rPr>
            <w:rStyle w:val="Hyperlink"/>
            <w:rFonts w:hint="cs"/>
            <w:rtl/>
          </w:rPr>
          <w:instrText>פקודת המשטרה</w:instrText>
        </w:r>
        <w:r w:rsidR="00202B21" w:rsidRPr="006E2B54">
          <w:rPr>
            <w:rStyle w:val="Hyperlink"/>
          </w:rPr>
          <w:instrText xml:space="preserve">" </w:instrText>
        </w:r>
        <w:r w:rsidR="001279AD" w:rsidRPr="006E2B54">
          <w:rPr>
            <w:rStyle w:val="Hyperlink"/>
            <w:rtl/>
          </w:rPr>
          <w:fldChar w:fldCharType="end"/>
        </w:r>
      </w:hyperlink>
      <w:r>
        <w:rPr>
          <w:rFonts w:hint="cs"/>
          <w:rtl/>
        </w:rPr>
        <w:t>")</w:t>
      </w:r>
      <w:r w:rsidRPr="00CF2E20">
        <w:rPr>
          <w:rFonts w:hint="cs"/>
          <w:rtl/>
        </w:rPr>
        <w:t>, "אסיפות ותהלוכות"</w:t>
      </w:r>
      <w:r>
        <w:rPr>
          <w:rFonts w:hint="cs"/>
          <w:rtl/>
        </w:rPr>
        <w:t>. לפי הפקודה והודעות שהוצאו מכוחה,</w:t>
      </w:r>
      <w:r w:rsidRPr="00CF2E20">
        <w:rPr>
          <w:rFonts w:hint="cs"/>
          <w:rtl/>
        </w:rPr>
        <w:t xml:space="preserve"> יש צורך בקבלת רישיון להפגין מטעם מפקד משטרת המחוז, אם ההפגנה מוגדרת כ"תהלוכה" או כ"אסיפה"</w:t>
      </w:r>
      <w:r>
        <w:rPr>
          <w:rFonts w:hint="cs"/>
          <w:rtl/>
        </w:rPr>
        <w:t xml:space="preserve"> (ההגדרות יפורטו בהמשך, בפרק </w:t>
      </w:r>
      <w:r>
        <w:rPr>
          <w:rFonts w:hint="cs"/>
        </w:rPr>
        <w:t>II</w:t>
      </w:r>
      <w:r>
        <w:rPr>
          <w:rFonts w:hint="cs"/>
          <w:rtl/>
        </w:rPr>
        <w:t xml:space="preserve">). </w:t>
      </w:r>
      <w:r>
        <w:rPr>
          <w:rFonts w:hint="cs"/>
          <w:b/>
          <w:bCs/>
          <w:rtl/>
        </w:rPr>
        <w:t xml:space="preserve"> </w:t>
      </w:r>
    </w:p>
    <w:p w:rsidR="007D5400" w:rsidRDefault="007D5400" w:rsidP="003017C7">
      <w:pPr>
        <w:pStyle w:val="1"/>
        <w:numPr>
          <w:ilvl w:val="1"/>
          <w:numId w:val="2"/>
        </w:numPr>
        <w:rPr>
          <w:rtl/>
        </w:rPr>
      </w:pPr>
      <w:r>
        <w:rPr>
          <w:rFonts w:hint="cs"/>
          <w:rtl/>
        </w:rPr>
        <w:lastRenderedPageBreak/>
        <w:t xml:space="preserve">סעיף 151 </w:t>
      </w:r>
      <w:r w:rsidRPr="00952160">
        <w:rPr>
          <w:rFonts w:hint="cs"/>
          <w:rtl/>
        </w:rPr>
        <w:t>ל</w:t>
      </w:r>
      <w:hyperlink r:id="rId37" w:history="1">
        <w:r w:rsidRPr="00410734">
          <w:rPr>
            <w:rStyle w:val="Hyperlink"/>
            <w:rFonts w:hint="cs"/>
            <w:rtl/>
          </w:rPr>
          <w:t>חוק העונשין</w:t>
        </w:r>
        <w:r w:rsidR="001279AD">
          <w:rPr>
            <w:rStyle w:val="Hyperlink"/>
            <w:rtl/>
          </w:rPr>
          <w:fldChar w:fldCharType="begin"/>
        </w:r>
        <w:r w:rsidR="00756045">
          <w:instrText xml:space="preserve"> XE "</w:instrText>
        </w:r>
        <w:r w:rsidR="00756045" w:rsidRPr="002D0B96">
          <w:rPr>
            <w:rStyle w:val="Hyperlink"/>
            <w:rFonts w:hint="cs"/>
            <w:rtl/>
          </w:rPr>
          <w:instrText>חוק העונשין</w:instrText>
        </w:r>
        <w:r w:rsidR="00756045">
          <w:instrText xml:space="preserve">" </w:instrText>
        </w:r>
        <w:r w:rsidR="001279AD">
          <w:rPr>
            <w:rStyle w:val="Hyperlink"/>
            <w:rtl/>
          </w:rPr>
          <w:fldChar w:fldCharType="end"/>
        </w:r>
        <w:r w:rsidRPr="00410734">
          <w:rPr>
            <w:rStyle w:val="Hyperlink"/>
            <w:rFonts w:hint="cs"/>
            <w:rtl/>
          </w:rPr>
          <w:t>, התשל"ז-1977</w:t>
        </w:r>
      </w:hyperlink>
      <w:r>
        <w:rPr>
          <w:rFonts w:hint="cs"/>
          <w:rtl/>
        </w:rPr>
        <w:t xml:space="preserve"> ("חוק העונשין"),</w:t>
      </w:r>
      <w:r w:rsidRPr="003B7DED">
        <w:rPr>
          <w:rFonts w:hint="cs"/>
          <w:rtl/>
        </w:rPr>
        <w:t xml:space="preserve"> </w:t>
      </w:r>
      <w:r>
        <w:rPr>
          <w:rFonts w:hint="cs"/>
          <w:rtl/>
        </w:rPr>
        <w:t xml:space="preserve">"התקהלות אסורה". בסעיף זה נקבע כי התקהלות של שלושה אנשים לפחות שיש עמה יסוד סביר לחשש של הפרת השלום מהווה עבירה. </w:t>
      </w:r>
    </w:p>
    <w:p w:rsidR="007D5400" w:rsidRDefault="007D5400" w:rsidP="00C33534">
      <w:pPr>
        <w:pStyle w:val="1"/>
      </w:pPr>
      <w:r>
        <w:rPr>
          <w:rFonts w:hint="cs"/>
          <w:rtl/>
        </w:rPr>
        <w:t>בנוסף לשתי המגבלות האמורות,</w:t>
      </w:r>
      <w:r w:rsidR="00245D5B" w:rsidRPr="00245D5B">
        <w:rPr>
          <w:rFonts w:hint="cs"/>
          <w:rtl/>
        </w:rPr>
        <w:t xml:space="preserve"> </w:t>
      </w:r>
      <w:r w:rsidR="00245D5B">
        <w:rPr>
          <w:rFonts w:hint="cs"/>
          <w:rtl/>
        </w:rPr>
        <w:t xml:space="preserve">קיימים חוקים נוספים בהם קבועה מגבלה מיוחדת על </w:t>
      </w:r>
      <w:r w:rsidR="00C33534">
        <w:rPr>
          <w:rFonts w:hint="cs"/>
          <w:rtl/>
        </w:rPr>
        <w:t>זכות</w:t>
      </w:r>
      <w:r w:rsidR="00245D5B">
        <w:rPr>
          <w:rFonts w:hint="cs"/>
          <w:rtl/>
        </w:rPr>
        <w:t xml:space="preserve"> ההפגנה, למשל על הפגנות במשכן הכנסת או בנמל התעופה. לחוקים אלה ולחוקים נוספים נתייחס בפרק </w:t>
      </w:r>
      <w:r w:rsidR="00245D5B">
        <w:rPr>
          <w:rFonts w:hint="cs"/>
        </w:rPr>
        <w:t>VII</w:t>
      </w:r>
      <w:r w:rsidR="00245D5B">
        <w:rPr>
          <w:rFonts w:hint="cs"/>
          <w:rtl/>
        </w:rPr>
        <w:t xml:space="preserve">, הדן בחופש הביטוי והמחאה </w:t>
      </w:r>
      <w:r w:rsidR="009312F5">
        <w:rPr>
          <w:rFonts w:hint="cs"/>
          <w:rtl/>
        </w:rPr>
        <w:t>במתחמים</w:t>
      </w:r>
      <w:r w:rsidR="00245D5B">
        <w:rPr>
          <w:rFonts w:hint="cs"/>
          <w:rtl/>
        </w:rPr>
        <w:t xml:space="preserve"> מיוחדים</w:t>
      </w:r>
      <w:r>
        <w:rPr>
          <w:rFonts w:hint="cs"/>
          <w:rtl/>
        </w:rPr>
        <w:t xml:space="preserve"> </w:t>
      </w:r>
    </w:p>
    <w:p w:rsidR="007D5400" w:rsidRPr="00952160" w:rsidRDefault="007D5400" w:rsidP="00380E4D">
      <w:pPr>
        <w:pStyle w:val="1"/>
      </w:pPr>
      <w:r>
        <w:rPr>
          <w:rFonts w:hint="cs"/>
          <w:rtl/>
        </w:rPr>
        <w:t>ב</w:t>
      </w:r>
      <w:hyperlink r:id="rId38" w:history="1">
        <w:r w:rsidRPr="00410734">
          <w:rPr>
            <w:rStyle w:val="Hyperlink"/>
            <w:rFonts w:hint="eastAsia"/>
            <w:rtl/>
          </w:rPr>
          <w:t>הנחיית</w:t>
        </w:r>
        <w:r w:rsidRPr="00410734">
          <w:rPr>
            <w:rStyle w:val="Hyperlink"/>
            <w:rtl/>
          </w:rPr>
          <w:t xml:space="preserve"> היועץ המשפטי לממשלה בדבר חירות ההפגנה, הנחיה 3.1200</w:t>
        </w:r>
      </w:hyperlink>
      <w:r>
        <w:rPr>
          <w:rFonts w:hint="cs"/>
          <w:rtl/>
        </w:rPr>
        <w:t xml:space="preserve"> משנת 1983 שעודכנה בשנת 2003 ("</w:t>
      </w:r>
      <w:hyperlink r:id="rId39" w:history="1">
        <w:r w:rsidR="00496740" w:rsidRPr="00410734">
          <w:rPr>
            <w:rStyle w:val="Hyperlink"/>
            <w:rFonts w:hint="eastAsia"/>
            <w:rtl/>
          </w:rPr>
          <w:t>הנחיית</w:t>
        </w:r>
        <w:r w:rsidR="00496740" w:rsidRPr="00410734">
          <w:rPr>
            <w:rStyle w:val="Hyperlink"/>
            <w:rtl/>
          </w:rPr>
          <w:t xml:space="preserve"> היועמ</w:t>
        </w:r>
        <w:r w:rsidR="00496740">
          <w:rPr>
            <w:rStyle w:val="Hyperlink"/>
            <w:rFonts w:hint="cs"/>
            <w:rtl/>
          </w:rPr>
          <w:t>"</w:t>
        </w:r>
        <w:r w:rsidR="00496740" w:rsidRPr="00410734">
          <w:rPr>
            <w:rStyle w:val="Hyperlink"/>
            <w:rtl/>
          </w:rPr>
          <w:t>ש</w:t>
        </w:r>
      </w:hyperlink>
      <w:r w:rsidR="001279AD">
        <w:rPr>
          <w:rtl/>
        </w:rPr>
        <w:fldChar w:fldCharType="begin"/>
      </w:r>
      <w:r w:rsidR="00756045">
        <w:instrText xml:space="preserve"> XE "</w:instrText>
      </w:r>
      <w:r w:rsidR="00756045" w:rsidRPr="000F3D58">
        <w:rPr>
          <w:rStyle w:val="Hyperlink"/>
          <w:rFonts w:hint="cs"/>
          <w:rtl/>
        </w:rPr>
        <w:instrText>הנחיית היועמ</w:instrText>
      </w:r>
      <w:r w:rsidR="00756045">
        <w:rPr>
          <w:sz w:val="20"/>
          <w:szCs w:val="20"/>
        </w:rPr>
        <w:instrText>\</w:instrText>
      </w:r>
      <w:r w:rsidR="00756045" w:rsidRPr="000F3D58">
        <w:rPr>
          <w:rStyle w:val="Hyperlink"/>
          <w:rFonts w:hint="cs"/>
          <w:rtl/>
        </w:rPr>
        <w:instrText>"ש</w:instrText>
      </w:r>
      <w:r w:rsidR="00756045">
        <w:instrText xml:space="preserve">" </w:instrText>
      </w:r>
      <w:r w:rsidR="001279AD">
        <w:rPr>
          <w:rtl/>
        </w:rPr>
        <w:fldChar w:fldCharType="end"/>
      </w:r>
      <w:r>
        <w:rPr>
          <w:rFonts w:hint="cs"/>
          <w:rtl/>
        </w:rPr>
        <w:t xml:space="preserve">"), נקבעו שיקולים וכללים מפורטים להפעלת הסמכות שניתנה למשטרה מכוח </w:t>
      </w:r>
      <w:hyperlink r:id="rId40" w:history="1">
        <w:r w:rsidR="00380E4D" w:rsidRPr="006E2B54">
          <w:rPr>
            <w:rStyle w:val="Hyperlink"/>
            <w:rFonts w:hint="cs"/>
            <w:rtl/>
          </w:rPr>
          <w:t>פקודת המשטרה</w:t>
        </w:r>
        <w:r w:rsidR="001279AD" w:rsidRPr="006E2B54">
          <w:rPr>
            <w:rStyle w:val="Hyperlink"/>
            <w:rtl/>
          </w:rPr>
          <w:fldChar w:fldCharType="begin"/>
        </w:r>
        <w:r w:rsidR="00380E4D" w:rsidRPr="006E2B54">
          <w:rPr>
            <w:rStyle w:val="Hyperlink"/>
          </w:rPr>
          <w:instrText xml:space="preserve"> XE "</w:instrText>
        </w:r>
        <w:r w:rsidR="00380E4D" w:rsidRPr="006E2B54">
          <w:rPr>
            <w:rStyle w:val="Hyperlink"/>
            <w:rFonts w:hint="cs"/>
            <w:rtl/>
          </w:rPr>
          <w:instrText>פקודת המשטרה</w:instrText>
        </w:r>
        <w:r w:rsidR="00380E4D" w:rsidRPr="006E2B54">
          <w:rPr>
            <w:rStyle w:val="Hyperlink"/>
          </w:rPr>
          <w:instrText xml:space="preserve">" </w:instrText>
        </w:r>
        <w:r w:rsidR="001279AD" w:rsidRPr="006E2B54">
          <w:rPr>
            <w:rStyle w:val="Hyperlink"/>
            <w:rtl/>
          </w:rPr>
          <w:fldChar w:fldCharType="end"/>
        </w:r>
      </w:hyperlink>
      <w:r w:rsidR="00903E54">
        <w:rPr>
          <w:rStyle w:val="Hyperlink"/>
        </w:rPr>
        <w:t xml:space="preserve"> </w:t>
      </w:r>
      <w:r w:rsidR="001279AD">
        <w:rPr>
          <w:rtl/>
        </w:rPr>
        <w:fldChar w:fldCharType="begin"/>
      </w:r>
      <w:r w:rsidR="00756045">
        <w:instrText xml:space="preserve"> XE "</w:instrText>
      </w:r>
      <w:r w:rsidR="00756045" w:rsidRPr="007A32F5">
        <w:rPr>
          <w:rStyle w:val="Hyperlink"/>
          <w:rFonts w:hint="cs"/>
          <w:rtl/>
        </w:rPr>
        <w:instrText>פקודת המשטרה</w:instrText>
      </w:r>
      <w:r w:rsidR="00756045">
        <w:instrText xml:space="preserve">" </w:instrText>
      </w:r>
      <w:r w:rsidR="001279AD">
        <w:rPr>
          <w:rtl/>
        </w:rPr>
        <w:fldChar w:fldCharType="end"/>
      </w:r>
      <w:r>
        <w:rPr>
          <w:rFonts w:hint="cs"/>
          <w:rtl/>
        </w:rPr>
        <w:t>ומכוח סעיף 151 ל</w:t>
      </w:r>
      <w:hyperlink r:id="rId41" w:history="1">
        <w:r w:rsidRPr="00334B13">
          <w:rPr>
            <w:rStyle w:val="Hyperlink"/>
            <w:rFonts w:hint="cs"/>
            <w:rtl/>
          </w:rPr>
          <w:t>חוק העונשין</w:t>
        </w:r>
        <w:r w:rsidR="001279AD">
          <w:fldChar w:fldCharType="begin"/>
        </w:r>
        <w:r w:rsidR="00756045">
          <w:instrText xml:space="preserve"> XE "</w:instrText>
        </w:r>
        <w:r w:rsidR="00756045" w:rsidRPr="002D0B96">
          <w:rPr>
            <w:rStyle w:val="Hyperlink"/>
            <w:rFonts w:hint="cs"/>
            <w:rtl/>
          </w:rPr>
          <w:instrText>חוק העונשין</w:instrText>
        </w:r>
        <w:r w:rsidR="00756045">
          <w:instrText xml:space="preserve">" </w:instrText>
        </w:r>
        <w:r w:rsidR="001279AD">
          <w:fldChar w:fldCharType="end"/>
        </w:r>
      </w:hyperlink>
      <w:r>
        <w:rPr>
          <w:rFonts w:hint="cs"/>
          <w:rtl/>
        </w:rPr>
        <w:t xml:space="preserve">. במילים אחרות, היועץ המשפטי לממשלה קבע בהנחייתו כללים ושיקולים מחייבים בקשר למתן רישיון להפגין ובקשר להתקהלות אסורה. </w:t>
      </w:r>
    </w:p>
    <w:p w:rsidR="004E70CF" w:rsidRDefault="007D5400" w:rsidP="007D5400">
      <w:pPr>
        <w:pStyle w:val="1"/>
      </w:pPr>
      <w:r w:rsidRPr="003B7DED">
        <w:rPr>
          <w:rFonts w:hint="cs"/>
          <w:rtl/>
        </w:rPr>
        <w:t>ב</w:t>
      </w:r>
      <w:hyperlink r:id="rId42" w:history="1">
        <w:r w:rsidRPr="00410734">
          <w:rPr>
            <w:rStyle w:val="Hyperlink"/>
            <w:rFonts w:hint="cs"/>
            <w:rtl/>
          </w:rPr>
          <w:t>פקודת המטה הארצי של משטרת ישראל בדבר רישוי אסיפות ותהלוכות</w:t>
        </w:r>
      </w:hyperlink>
      <w:r w:rsidRPr="003B7DED">
        <w:rPr>
          <w:rStyle w:val="Hyperlink"/>
          <w:rFonts w:hint="cs"/>
          <w:rtl/>
        </w:rPr>
        <w:t xml:space="preserve"> ("</w:t>
      </w:r>
      <w:hyperlink r:id="rId43" w:history="1">
        <w:r w:rsidRPr="0028568D">
          <w:rPr>
            <w:rStyle w:val="Hyperlink"/>
            <w:rFonts w:hint="cs"/>
            <w:rtl/>
          </w:rPr>
          <w:t>פקודת מטא"ר</w:t>
        </w:r>
      </w:hyperlink>
      <w:r w:rsidR="001279AD">
        <w:rPr>
          <w:rStyle w:val="Hyperlink"/>
          <w:rtl/>
        </w:rPr>
        <w:fldChar w:fldCharType="begin"/>
      </w:r>
      <w:r w:rsidR="00756045">
        <w:instrText xml:space="preserve"> XE "</w:instrText>
      </w:r>
      <w:r w:rsidR="00756045" w:rsidRPr="00CD589A">
        <w:rPr>
          <w:rStyle w:val="Hyperlink"/>
          <w:rFonts w:hint="cs"/>
          <w:rtl/>
        </w:rPr>
        <w:instrText>פקודת מטא</w:instrText>
      </w:r>
      <w:r w:rsidR="00756045">
        <w:rPr>
          <w:sz w:val="20"/>
          <w:szCs w:val="20"/>
        </w:rPr>
        <w:instrText>\</w:instrText>
      </w:r>
      <w:r w:rsidR="00756045" w:rsidRPr="00CD589A">
        <w:rPr>
          <w:rStyle w:val="Hyperlink"/>
          <w:rFonts w:hint="cs"/>
          <w:rtl/>
        </w:rPr>
        <w:instrText>"ר</w:instrText>
      </w:r>
      <w:r w:rsidR="00756045">
        <w:instrText xml:space="preserve">" </w:instrText>
      </w:r>
      <w:r w:rsidR="001279AD">
        <w:rPr>
          <w:rStyle w:val="Hyperlink"/>
          <w:rtl/>
        </w:rPr>
        <w:fldChar w:fldCharType="end"/>
      </w:r>
      <w:r w:rsidRPr="003B7DED">
        <w:rPr>
          <w:rStyle w:val="Hyperlink"/>
          <w:rFonts w:hint="cs"/>
          <w:rtl/>
        </w:rPr>
        <w:t>")</w:t>
      </w:r>
      <w:r w:rsidRPr="003B7DED">
        <w:rPr>
          <w:rFonts w:hint="cs"/>
          <w:rtl/>
        </w:rPr>
        <w:t>,</w:t>
      </w:r>
      <w:r>
        <w:rPr>
          <w:rFonts w:hint="cs"/>
          <w:rtl/>
        </w:rPr>
        <w:t xml:space="preserve"> </w:t>
      </w:r>
      <w:r w:rsidRPr="003B7DED">
        <w:rPr>
          <w:rFonts w:hint="cs"/>
          <w:rtl/>
        </w:rPr>
        <w:t>פקודה 12.01.06</w:t>
      </w:r>
      <w:r>
        <w:rPr>
          <w:rFonts w:hint="cs"/>
          <w:rtl/>
        </w:rPr>
        <w:t xml:space="preserve"> משנת 1994,</w:t>
      </w:r>
      <w:r w:rsidRPr="003B7DED">
        <w:rPr>
          <w:rFonts w:hint="cs"/>
          <w:rtl/>
        </w:rPr>
        <w:t xml:space="preserve"> </w:t>
      </w:r>
      <w:r>
        <w:rPr>
          <w:rFonts w:hint="cs"/>
          <w:rtl/>
        </w:rPr>
        <w:t>נקבעו כללים לגבי אופן הטיפול בבקשה למתן רישיון להפגין ושיקולים לגיבוש החלטה בבקשה על ידי מפקד המחוז.</w:t>
      </w:r>
    </w:p>
    <w:p w:rsidR="007D5400" w:rsidRDefault="007D5400" w:rsidP="00496740">
      <w:pPr>
        <w:pStyle w:val="1"/>
      </w:pPr>
      <w:r>
        <w:rPr>
          <w:rFonts w:hint="cs"/>
          <w:rtl/>
        </w:rPr>
        <w:t>הוראות החוק המפורטות לעיל הן היחידות המעניקות סמכות מפורשת להגביל את הזכות להפגין. כך, גם ב</w:t>
      </w:r>
      <w:hyperlink r:id="rId44" w:history="1">
        <w:hyperlink r:id="rId45" w:history="1">
          <w:r w:rsidR="00496740" w:rsidRPr="00410734">
            <w:rPr>
              <w:rStyle w:val="Hyperlink"/>
              <w:rFonts w:hint="eastAsia"/>
              <w:rtl/>
            </w:rPr>
            <w:t>הנחיית</w:t>
          </w:r>
          <w:r w:rsidR="00496740" w:rsidRPr="00410734">
            <w:rPr>
              <w:rStyle w:val="Hyperlink"/>
              <w:rtl/>
            </w:rPr>
            <w:t xml:space="preserve"> היועמ</w:t>
          </w:r>
          <w:r w:rsidR="00496740">
            <w:rPr>
              <w:rStyle w:val="Hyperlink"/>
              <w:rFonts w:hint="cs"/>
              <w:rtl/>
            </w:rPr>
            <w:t>"</w:t>
          </w:r>
          <w:r w:rsidR="00496740" w:rsidRPr="00410734">
            <w:rPr>
              <w:rStyle w:val="Hyperlink"/>
              <w:rtl/>
            </w:rPr>
            <w:t>ש</w:t>
          </w:r>
        </w:hyperlink>
        <w:r w:rsidR="001279AD">
          <w:rPr>
            <w:rStyle w:val="Hyperlink"/>
            <w:rtl/>
          </w:rPr>
          <w:fldChar w:fldCharType="begin"/>
        </w:r>
        <w:r w:rsidR="00756045">
          <w:instrText xml:space="preserve"> XE "</w:instrText>
        </w:r>
        <w:r w:rsidR="00756045" w:rsidRPr="000F3D58">
          <w:rPr>
            <w:rStyle w:val="Hyperlink"/>
            <w:rFonts w:hint="cs"/>
            <w:rtl/>
          </w:rPr>
          <w:instrText>הנחיית היועמ</w:instrText>
        </w:r>
        <w:r w:rsidR="00756045">
          <w:rPr>
            <w:sz w:val="20"/>
            <w:szCs w:val="20"/>
          </w:rPr>
          <w:instrText>\</w:instrText>
        </w:r>
        <w:r w:rsidR="00756045" w:rsidRPr="000F3D58">
          <w:rPr>
            <w:rStyle w:val="Hyperlink"/>
            <w:rFonts w:hint="cs"/>
            <w:rtl/>
          </w:rPr>
          <w:instrText>"ש</w:instrText>
        </w:r>
        <w:r w:rsidR="00756045">
          <w:instrText xml:space="preserve">" </w:instrText>
        </w:r>
        <w:r w:rsidR="001279AD">
          <w:rPr>
            <w:rStyle w:val="Hyperlink"/>
            <w:rtl/>
          </w:rPr>
          <w:fldChar w:fldCharType="end"/>
        </w:r>
      </w:hyperlink>
      <w:r w:rsidR="00903E54">
        <w:rPr>
          <w:rFonts w:hint="cs"/>
          <w:rtl/>
        </w:rPr>
        <w:t xml:space="preserve"> </w:t>
      </w:r>
      <w:r>
        <w:rPr>
          <w:rFonts w:hint="cs"/>
          <w:rtl/>
        </w:rPr>
        <w:t xml:space="preserve">, לאחר סקירה של הוראות החוק המפורטות לעיל, נקבע כי: </w:t>
      </w:r>
      <w:r w:rsidRPr="00F6681F">
        <w:rPr>
          <w:rFonts w:cs="FrankRuehl" w:hint="cs"/>
          <w:rtl/>
        </w:rPr>
        <w:t>"בכפוף למגבלות האמורות, מוקנית זכות לכל אדם בישראל לארגן אסיפה או תהלוכה או להשתתף בה, ומוטלת חובה על כל אדם לכבד זכות זאת"</w:t>
      </w:r>
      <w:r>
        <w:rPr>
          <w:rFonts w:hint="cs"/>
          <w:rtl/>
        </w:rPr>
        <w:t>.</w:t>
      </w:r>
    </w:p>
    <w:p w:rsidR="00E573D7" w:rsidRPr="00812139" w:rsidRDefault="00E573D7" w:rsidP="00E573D7">
      <w:pPr>
        <w:pStyle w:val="1"/>
        <w:rPr>
          <w:rtl/>
        </w:rPr>
      </w:pPr>
      <w:r w:rsidRPr="00812139">
        <w:rPr>
          <w:rtl/>
        </w:rPr>
        <w:t xml:space="preserve">לצד הוראות החוק האמורות שמטילות במישרין הגבלות על חופש ההפגנה, קיימות הוראות חוק נוספות המעניקות לרשויות מקומיות סמכויות שונות שמשמשות לעיתים לצורך הגבלת חירות ההפגנה. סמכויות אלו מבוססות ככלל על שיקולים של שמירה על איכות הסביבה ומניעת מטרדים ומכשולים, והן מצויות בחוקים שונים ובתקנות עירוניות העוסקות בתכנון ובנייה, ברישוי עסקים ובשמירה על הסדר והניקיון בשטחים הציבוריים. לסמכויות אלו ולחוקיות השימוש בהם לצורך הגבלת חירות ההפגנה נתייחס בהמשך בפרק </w:t>
      </w:r>
      <w:r w:rsidRPr="00812139">
        <w:t>V</w:t>
      </w:r>
      <w:r w:rsidRPr="00812139">
        <w:rPr>
          <w:rtl/>
        </w:rPr>
        <w:t>, הדן בסמכות הפיקוח של הרשויות המקומיות.</w:t>
      </w:r>
    </w:p>
    <w:p w:rsidR="00E573D7" w:rsidRDefault="00E573D7" w:rsidP="00E573D7">
      <w:pPr>
        <w:pStyle w:val="1"/>
      </w:pPr>
      <w:r w:rsidRPr="00812139">
        <w:rPr>
          <w:rtl/>
        </w:rPr>
        <w:t>עם זאת, כבר כעת יודגש כי לרשויות מקומיות אין סמכות מפורשת בחוק לפגוע בחירות ההפגנה ובוודאי שלא להגבילה מראש. לעניין זה חשוב לציין את הכלל שלפיו כל פגיעה בזכות יסוד מחייבת הסמכה בחוק; את החזקה הפרשנית שלפיה המחוקק הראשי לא התכוון להסמיך את מחוקק המשנה לפגוע בזכויות יסוד; ואת הכלל הפרשני שלפיו יש לפרש חוקים המגבילים את זכות היסוד באופן מצמצם. לאור העקרונות האמורים, לאור מעמדה של הזכות להפגין ולאור העובדה שהמחוקק העניק סמכויות מפורשות למשטרה להגביל את זכות ההפגנה, נראה כי לא ראוי להעניק סמכויות מקבילות לרשויות המקומיות, ולמצער יש לפרשן בדווקנות ובצמצום.</w:t>
      </w:r>
    </w:p>
    <w:p w:rsidR="00E573D7" w:rsidRPr="00AD1ABA" w:rsidRDefault="00E573D7" w:rsidP="007C3442">
      <w:pPr>
        <w:pStyle w:val="Heading3"/>
        <w:rPr>
          <w:rtl/>
        </w:rPr>
      </w:pPr>
      <w:bookmarkStart w:id="17" w:name="_Toc396044313"/>
      <w:bookmarkStart w:id="18" w:name="_Toc494276410"/>
      <w:r w:rsidRPr="00AD1ABA">
        <w:rPr>
          <w:rFonts w:hint="cs"/>
          <w:rtl/>
        </w:rPr>
        <w:t>ב.2. עקרונות כלליים לבחינת חוקיות הפגיעה בזכות ההפגנה</w:t>
      </w:r>
      <w:bookmarkEnd w:id="17"/>
      <w:bookmarkEnd w:id="18"/>
    </w:p>
    <w:p w:rsidR="00E573D7" w:rsidRDefault="00E573D7" w:rsidP="00584E60">
      <w:pPr>
        <w:pStyle w:val="1"/>
        <w:rPr>
          <w:sz w:val="22"/>
        </w:rPr>
      </w:pPr>
      <w:r w:rsidRPr="00F176DA">
        <w:rPr>
          <w:rFonts w:hint="cs"/>
          <w:b/>
          <w:bCs/>
          <w:sz w:val="22"/>
          <w:rtl/>
        </w:rPr>
        <w:t>עקרונות פסקת ההגבלה</w:t>
      </w:r>
      <w:r w:rsidRPr="00AA4770">
        <w:rPr>
          <w:rFonts w:hint="cs"/>
          <w:sz w:val="22"/>
          <w:rtl/>
        </w:rPr>
        <w:t xml:space="preserve">: </w:t>
      </w:r>
      <w:r w:rsidRPr="0075707C">
        <w:rPr>
          <w:rFonts w:hint="cs"/>
          <w:rtl/>
        </w:rPr>
        <w:t>נוכח</w:t>
      </w:r>
      <w:r>
        <w:rPr>
          <w:rFonts w:hint="cs"/>
          <w:rtl/>
        </w:rPr>
        <w:t xml:space="preserve"> מעמדה החוקתי של הזכות להפגנה ולהבעת דעה, בחינת חוקיות הפגיעה בה תעשה בהתאם לאמות המידה שנקבעו בפסקת ההגבלה: "</w:t>
      </w:r>
      <w:r w:rsidRPr="00E74169">
        <w:rPr>
          <w:rFonts w:cs="FrankRuehl"/>
          <w:rtl/>
        </w:rPr>
        <w:t xml:space="preserve">מותר לפגוע בזכות רק בהתקיימם </w:t>
      </w:r>
      <w:r w:rsidRPr="00E74169">
        <w:rPr>
          <w:rFonts w:cs="FrankRuehl"/>
          <w:rtl/>
        </w:rPr>
        <w:lastRenderedPageBreak/>
        <w:t>של ארבעה יסודות מצטברים: עיגונה של סמכות הפגיעה בחוק, הלימתה את ערכי המדינה כמדינה יהודית ודמוקרטית, היות הפגיעה לתכלית ראויה, והיותה במידה שאינה עולה על הנדרש.</w:t>
      </w:r>
      <w:r w:rsidRPr="004273A7">
        <w:rPr>
          <w:i/>
          <w:iCs/>
          <w:color w:val="FFFFFF"/>
          <w:sz w:val="4"/>
          <w:szCs w:val="4"/>
          <w:rtl/>
        </w:rPr>
        <w:t>נ</w:t>
      </w:r>
      <w:r>
        <w:rPr>
          <w:rFonts w:hint="cs"/>
          <w:rtl/>
        </w:rPr>
        <w:t>" (</w:t>
      </w:r>
      <w:r w:rsidR="00EA21C8">
        <w:rPr>
          <w:rFonts w:hint="cs"/>
          <w:rtl/>
        </w:rPr>
        <w:t>בג</w:t>
      </w:r>
      <w:r w:rsidR="00EA21C8">
        <w:rPr>
          <w:rtl/>
        </w:rPr>
        <w:t>"</w:t>
      </w:r>
      <w:r w:rsidR="00EA21C8">
        <w:rPr>
          <w:rFonts w:hint="cs"/>
          <w:rtl/>
        </w:rPr>
        <w:t>ץ</w:t>
      </w:r>
      <w:r>
        <w:rPr>
          <w:rFonts w:hint="cs"/>
          <w:rtl/>
        </w:rPr>
        <w:t xml:space="preserve"> 6226/01 </w:t>
      </w:r>
      <w:hyperlink r:id="rId46" w:history="1">
        <w:r w:rsidRPr="00410734">
          <w:rPr>
            <w:rStyle w:val="Hyperlink"/>
            <w:rFonts w:hint="cs"/>
            <w:rtl/>
          </w:rPr>
          <w:t>אינדור נ' ראש עיריית ירושלים</w:t>
        </w:r>
      </w:hyperlink>
      <w:r w:rsidR="00C53D9A">
        <w:rPr>
          <w:rFonts w:hint="cs"/>
          <w:rtl/>
        </w:rPr>
        <w:t xml:space="preserve">, פ"ד נז(2) 157, 163 </w:t>
      </w:r>
      <w:r>
        <w:rPr>
          <w:rFonts w:hint="cs"/>
          <w:rtl/>
        </w:rPr>
        <w:t>(2003) ("</w:t>
      </w:r>
      <w:hyperlink r:id="rId47" w:history="1">
        <w:r w:rsidR="00EA21C8">
          <w:rPr>
            <w:rStyle w:val="Hyperlink"/>
            <w:rFonts w:hint="cs"/>
            <w:rtl/>
          </w:rPr>
          <w:t>בג</w:t>
        </w:r>
        <w:r w:rsidR="00EA21C8">
          <w:rPr>
            <w:rStyle w:val="Hyperlink"/>
            <w:rtl/>
          </w:rPr>
          <w:t>"</w:t>
        </w:r>
        <w:r w:rsidR="00EA21C8">
          <w:rPr>
            <w:rStyle w:val="Hyperlink"/>
            <w:rFonts w:hint="cs"/>
            <w:rtl/>
          </w:rPr>
          <w:t>ץ</w:t>
        </w:r>
        <w:r w:rsidR="00584E60">
          <w:rPr>
            <w:rStyle w:val="Hyperlink"/>
            <w:rFonts w:hint="cs"/>
            <w:rtl/>
          </w:rPr>
          <w:t xml:space="preserve"> אינדור</w:t>
        </w:r>
      </w:hyperlink>
      <w:r w:rsidR="001279AD">
        <w:rPr>
          <w:rtl/>
        </w:rPr>
        <w:fldChar w:fldCharType="begin"/>
      </w:r>
      <w:r w:rsidR="00756045">
        <w:instrText xml:space="preserve"> XE "</w:instrText>
      </w:r>
      <w:r w:rsidR="00756045" w:rsidRPr="001572D1">
        <w:rPr>
          <w:rFonts w:hint="cs"/>
          <w:rtl/>
        </w:rPr>
        <w:instrText>בג</w:instrText>
      </w:r>
      <w:r w:rsidR="00756045">
        <w:rPr>
          <w:sz w:val="20"/>
          <w:szCs w:val="20"/>
        </w:rPr>
        <w:instrText>\</w:instrText>
      </w:r>
      <w:r w:rsidR="00756045" w:rsidRPr="001572D1">
        <w:rPr>
          <w:rFonts w:hint="cs"/>
          <w:rtl/>
        </w:rPr>
        <w:instrText>"ץ אינדור</w:instrText>
      </w:r>
      <w:r w:rsidR="00756045">
        <w:instrText xml:space="preserve">" </w:instrText>
      </w:r>
      <w:r w:rsidR="001279AD">
        <w:rPr>
          <w:rtl/>
        </w:rPr>
        <w:fldChar w:fldCharType="end"/>
      </w:r>
      <w:r>
        <w:rPr>
          <w:rFonts w:hint="cs"/>
          <w:rtl/>
        </w:rPr>
        <w:t>")).</w:t>
      </w:r>
    </w:p>
    <w:p w:rsidR="00E573D7" w:rsidRDefault="00E573D7" w:rsidP="00F23331">
      <w:pPr>
        <w:pStyle w:val="1"/>
      </w:pPr>
      <w:bookmarkStart w:id="19" w:name="_Ref303086553"/>
      <w:r w:rsidRPr="00F176DA">
        <w:rPr>
          <w:rFonts w:hint="cs"/>
          <w:b/>
          <w:bCs/>
          <w:rtl/>
        </w:rPr>
        <w:t>הסמכה מפורשת בחוק</w:t>
      </w:r>
      <w:r w:rsidRPr="00AA4770">
        <w:rPr>
          <w:rFonts w:hint="cs"/>
          <w:rtl/>
        </w:rPr>
        <w:t>:</w:t>
      </w:r>
      <w:r w:rsidRPr="0075707C">
        <w:rPr>
          <w:rFonts w:hint="cs"/>
          <w:rtl/>
        </w:rPr>
        <w:t xml:space="preserve"> </w:t>
      </w:r>
      <w:r>
        <w:rPr>
          <w:rFonts w:hint="cs"/>
          <w:rtl/>
        </w:rPr>
        <w:t xml:space="preserve">רשות שלטונית אינה מוסמכת להגביל את זכות הפרט להפגין, ללא הסמכה מפורשת בחוק לכך. מסקנה זו נגזרת הן מעיקרון חוקיות המינהל, שלפיו כל פעולה של רשות מינהלית מחייבת הסמכה בחוק או מכוחו, והן מפסקת ההגבלה המחייבת כי הפגיעה בזכות יסוד תהיה בחוק או לפי הסמכה מפורשת בחוק: </w:t>
      </w:r>
      <w:r w:rsidRPr="00AA4770">
        <w:rPr>
          <w:rFonts w:cs="FrankRuehl" w:hint="cs"/>
          <w:rtl/>
        </w:rPr>
        <w:t>"כאשר מדובר בזכות אדם חוקתית, הנתונה לאדם באשר הוא אדם מכח חוק היסוד, אין לחפש בדין המסמיך את הרשות לכיבודה, אלא ההיפך מכך: במקום שהרשות מבקשת להגבילה, יש לבחון האם נתונה בידיה סמכות לכך, והאם השימוש שנעשה בה מהווה פגיעה חוקתית מותרת על פי פיסקת ההגבלה שבחוק היסוד"</w:t>
      </w:r>
      <w:r>
        <w:rPr>
          <w:rFonts w:hint="cs"/>
          <w:rtl/>
        </w:rPr>
        <w:t xml:space="preserve"> (</w:t>
      </w:r>
      <w:r w:rsidR="00EA21C8">
        <w:rPr>
          <w:rFonts w:hint="cs"/>
          <w:color w:val="000000"/>
          <w:rtl/>
        </w:rPr>
        <w:t>בג</w:t>
      </w:r>
      <w:r w:rsidR="00EA21C8">
        <w:rPr>
          <w:color w:val="000000"/>
          <w:rtl/>
        </w:rPr>
        <w:t>"</w:t>
      </w:r>
      <w:r w:rsidR="00EA21C8">
        <w:rPr>
          <w:rFonts w:hint="cs"/>
          <w:color w:val="000000"/>
          <w:rtl/>
        </w:rPr>
        <w:t>ץ</w:t>
      </w:r>
      <w:r w:rsidRPr="00325EF0">
        <w:rPr>
          <w:rFonts w:hint="cs"/>
          <w:color w:val="000000"/>
          <w:rtl/>
        </w:rPr>
        <w:t xml:space="preserve"> 2245/06 </w:t>
      </w:r>
      <w:hyperlink r:id="rId48" w:history="1">
        <w:r w:rsidRPr="00410734">
          <w:rPr>
            <w:rStyle w:val="Hyperlink"/>
            <w:rFonts w:hint="cs"/>
            <w:rtl/>
          </w:rPr>
          <w:t>דוברין נ' שרות בתי הסוהר</w:t>
        </w:r>
      </w:hyperlink>
      <w:r w:rsidRPr="00325EF0">
        <w:rPr>
          <w:rFonts w:hint="cs"/>
          <w:color w:val="000000"/>
          <w:rtl/>
        </w:rPr>
        <w:t xml:space="preserve">, </w:t>
      </w:r>
      <w:r w:rsidR="00BD7EEC" w:rsidRPr="00325EF0">
        <w:rPr>
          <w:rFonts w:hint="cs"/>
          <w:color w:val="000000"/>
          <w:rtl/>
        </w:rPr>
        <w:t>פסקה 11 לפס</w:t>
      </w:r>
      <w:r w:rsidR="00BD7EEC">
        <w:rPr>
          <w:rFonts w:hint="cs"/>
          <w:color w:val="000000"/>
          <w:rtl/>
        </w:rPr>
        <w:t>ק דינה</w:t>
      </w:r>
      <w:r w:rsidR="00BD7EEC" w:rsidRPr="00325EF0">
        <w:rPr>
          <w:rFonts w:hint="cs"/>
          <w:color w:val="000000"/>
          <w:rtl/>
        </w:rPr>
        <w:t xml:space="preserve"> של השופטת פרוקצ'</w:t>
      </w:r>
      <w:r w:rsidR="0033363E">
        <w:rPr>
          <w:rFonts w:hint="cs"/>
          <w:color w:val="000000"/>
          <w:rtl/>
        </w:rPr>
        <w:t>י</w:t>
      </w:r>
      <w:r w:rsidR="00BD7EEC" w:rsidRPr="00325EF0">
        <w:rPr>
          <w:rFonts w:hint="cs"/>
          <w:color w:val="000000"/>
          <w:rtl/>
        </w:rPr>
        <w:t>ה</w:t>
      </w:r>
      <w:r w:rsidR="00BD7EEC">
        <w:rPr>
          <w:rFonts w:hint="cs"/>
          <w:color w:val="000000"/>
          <w:rtl/>
        </w:rPr>
        <w:t xml:space="preserve"> </w:t>
      </w:r>
      <w:r>
        <w:rPr>
          <w:rFonts w:hint="cs"/>
          <w:color w:val="000000"/>
          <w:rtl/>
        </w:rPr>
        <w:t>(</w:t>
      </w:r>
      <w:r w:rsidR="00DD4EBE">
        <w:rPr>
          <w:rFonts w:hint="cs"/>
          <w:color w:val="000000"/>
          <w:rtl/>
        </w:rPr>
        <w:t>13.6.</w:t>
      </w:r>
      <w:r w:rsidRPr="00325EF0">
        <w:rPr>
          <w:rFonts w:hint="cs"/>
          <w:color w:val="000000"/>
          <w:rtl/>
        </w:rPr>
        <w:t>2006)</w:t>
      </w:r>
      <w:r>
        <w:rPr>
          <w:rFonts w:hint="cs"/>
          <w:color w:val="000000"/>
          <w:rtl/>
        </w:rPr>
        <w:t>).</w:t>
      </w:r>
      <w:bookmarkEnd w:id="19"/>
      <w:r>
        <w:rPr>
          <w:rFonts w:hint="cs"/>
          <w:color w:val="000000"/>
          <w:rtl/>
        </w:rPr>
        <w:t xml:space="preserve"> </w:t>
      </w:r>
    </w:p>
    <w:p w:rsidR="00E573D7" w:rsidRDefault="00E573D7" w:rsidP="00E86F47">
      <w:pPr>
        <w:pStyle w:val="1"/>
      </w:pPr>
      <w:bookmarkStart w:id="20" w:name="_Ref303086566"/>
      <w:r>
        <w:rPr>
          <w:rFonts w:hint="cs"/>
          <w:rtl/>
        </w:rPr>
        <w:t xml:space="preserve">כמו כן, נוכח מעמדה ומשקלה של זכות ההפגנה, יש לתת פרשנות מצמצמת ודווקנית להוראות החוק שמסמיכות את הרשות לפעולה הפוגעת בה. כך, יש לפרש חוקים המגבילים את חופש הביטוי </w:t>
      </w:r>
      <w:r w:rsidRPr="00AA4770">
        <w:rPr>
          <w:rFonts w:cs="FrankRuehl" w:hint="cs"/>
          <w:rtl/>
        </w:rPr>
        <w:t>"</w:t>
      </w:r>
      <w:r w:rsidRPr="00AA4770">
        <w:rPr>
          <w:rFonts w:cs="FrankRuehl"/>
          <w:rtl/>
        </w:rPr>
        <w:t>באופן מצמצם ותוך מגמה לתת לזכות האמורה קיום מירבי ולא לסייגה כהוא זה מעל ומעבר למה שמתחייב ברורות ומפורשות מדבר המחוקק"</w:t>
      </w:r>
      <w:r w:rsidRPr="00B81342">
        <w:rPr>
          <w:rtl/>
        </w:rPr>
        <w:t xml:space="preserve"> </w:t>
      </w:r>
      <w:r>
        <w:rPr>
          <w:rFonts w:hint="cs"/>
          <w:rtl/>
        </w:rPr>
        <w:t>(</w:t>
      </w:r>
      <w:hyperlink r:id="rId49" w:history="1">
        <w:r w:rsidR="00EA21C8">
          <w:rPr>
            <w:rStyle w:val="Hyperlink"/>
            <w:rFonts w:hint="cs"/>
            <w:rtl/>
          </w:rPr>
          <w:t>בג</w:t>
        </w:r>
        <w:r w:rsidR="00EA21C8">
          <w:rPr>
            <w:rStyle w:val="Hyperlink"/>
            <w:rtl/>
          </w:rPr>
          <w:t>"</w:t>
        </w:r>
        <w:r w:rsidR="00EA21C8">
          <w:rPr>
            <w:rStyle w:val="Hyperlink"/>
            <w:rFonts w:hint="cs"/>
            <w:rtl/>
          </w:rPr>
          <w:t>ץ</w:t>
        </w:r>
        <w:r w:rsidRPr="00410734">
          <w:rPr>
            <w:rStyle w:val="Hyperlink"/>
            <w:rFonts w:hint="cs"/>
            <w:rtl/>
          </w:rPr>
          <w:t xml:space="preserve"> אינדור</w:t>
        </w:r>
        <w:r w:rsidR="001279AD">
          <w:rPr>
            <w:rStyle w:val="Hyperlink"/>
            <w:rtl/>
          </w:rPr>
          <w:fldChar w:fldCharType="begin"/>
        </w:r>
        <w:r w:rsidR="00756045">
          <w:instrText xml:space="preserve"> XE "</w:instrText>
        </w:r>
        <w:r w:rsidR="00756045" w:rsidRPr="001572D1">
          <w:rPr>
            <w:rFonts w:hint="cs"/>
            <w:rtl/>
          </w:rPr>
          <w:instrText>בג</w:instrText>
        </w:r>
        <w:r w:rsidR="00756045">
          <w:rPr>
            <w:sz w:val="20"/>
            <w:szCs w:val="20"/>
          </w:rPr>
          <w:instrText>\</w:instrText>
        </w:r>
        <w:r w:rsidR="00756045" w:rsidRPr="001572D1">
          <w:rPr>
            <w:rFonts w:hint="cs"/>
            <w:rtl/>
          </w:rPr>
          <w:instrText>"ץ אינדור</w:instrText>
        </w:r>
        <w:r w:rsidR="00756045">
          <w:instrText xml:space="preserve">" </w:instrText>
        </w:r>
        <w:r w:rsidR="001279AD">
          <w:rPr>
            <w:rStyle w:val="Hyperlink"/>
            <w:rtl/>
          </w:rPr>
          <w:fldChar w:fldCharType="end"/>
        </w:r>
      </w:hyperlink>
      <w:r>
        <w:rPr>
          <w:rFonts w:hint="cs"/>
          <w:rtl/>
        </w:rPr>
        <w:t>, פסקה 5 לפס</w:t>
      </w:r>
      <w:r w:rsidR="000D054C">
        <w:rPr>
          <w:rFonts w:hint="cs"/>
          <w:rtl/>
        </w:rPr>
        <w:t>ק די</w:t>
      </w:r>
      <w:r w:rsidR="00E86F47">
        <w:rPr>
          <w:rFonts w:hint="cs"/>
          <w:rtl/>
        </w:rPr>
        <w:t>נ</w:t>
      </w:r>
      <w:r w:rsidR="000D054C">
        <w:rPr>
          <w:rFonts w:hint="cs"/>
          <w:rtl/>
        </w:rPr>
        <w:t xml:space="preserve">ה </w:t>
      </w:r>
      <w:r>
        <w:rPr>
          <w:rFonts w:hint="cs"/>
          <w:rtl/>
        </w:rPr>
        <w:t xml:space="preserve">של השופטת דורנר, המצטטת את דבריו של </w:t>
      </w:r>
      <w:r w:rsidRPr="00B81342">
        <w:rPr>
          <w:rFonts w:hint="cs"/>
          <w:rtl/>
        </w:rPr>
        <w:t>השופט שמגר בע"א 723/74</w:t>
      </w:r>
      <w:r w:rsidR="00567547">
        <w:rPr>
          <w:rFonts w:hint="cs"/>
          <w:rtl/>
        </w:rPr>
        <w:t xml:space="preserve"> </w:t>
      </w:r>
      <w:hyperlink r:id="rId50" w:history="1">
        <w:r w:rsidR="00567547" w:rsidRPr="00567547">
          <w:rPr>
            <w:rStyle w:val="Hyperlink"/>
            <w:rtl/>
          </w:rPr>
          <w:t>עיתון "הארץ" נ' חברת חשמל לישראל</w:t>
        </w:r>
      </w:hyperlink>
      <w:r w:rsidRPr="00B81342">
        <w:rPr>
          <w:rFonts w:hint="cs"/>
          <w:rtl/>
        </w:rPr>
        <w:t>, פ"מ לא(2), 281, 295</w:t>
      </w:r>
      <w:r w:rsidR="00796F0B">
        <w:rPr>
          <w:rFonts w:hint="cs"/>
          <w:rtl/>
        </w:rPr>
        <w:t xml:space="preserve"> (1977)</w:t>
      </w:r>
      <w:r>
        <w:rPr>
          <w:rFonts w:hint="cs"/>
          <w:rtl/>
        </w:rPr>
        <w:t>).</w:t>
      </w:r>
      <w:bookmarkEnd w:id="20"/>
      <w:r>
        <w:rPr>
          <w:rFonts w:hint="cs"/>
          <w:rtl/>
        </w:rPr>
        <w:t xml:space="preserve"> </w:t>
      </w:r>
    </w:p>
    <w:p w:rsidR="00ED3DAD" w:rsidRDefault="00ED3DAD" w:rsidP="00492465">
      <w:pPr>
        <w:pStyle w:val="1"/>
      </w:pPr>
      <w:r>
        <w:rPr>
          <w:rFonts w:hint="cs"/>
          <w:rtl/>
        </w:rPr>
        <w:t xml:space="preserve">בהתייחס לסמכות הפגיעה </w:t>
      </w:r>
      <w:r w:rsidRPr="0092758E">
        <w:rPr>
          <w:rFonts w:hint="cs"/>
          <w:b/>
          <w:bCs/>
          <w:rtl/>
        </w:rPr>
        <w:t xml:space="preserve">בחופש הביטוי </w:t>
      </w:r>
      <w:r>
        <w:rPr>
          <w:rFonts w:hint="cs"/>
          <w:rtl/>
        </w:rPr>
        <w:t xml:space="preserve">קבעה </w:t>
      </w:r>
      <w:r w:rsidR="00492465">
        <w:rPr>
          <w:rFonts w:hint="cs"/>
          <w:rtl/>
        </w:rPr>
        <w:t>הנשיאה בייניש</w:t>
      </w:r>
      <w:r>
        <w:rPr>
          <w:rtl/>
        </w:rPr>
        <w:t xml:space="preserve">, כי </w:t>
      </w:r>
      <w:r w:rsidRPr="00F32C8A">
        <w:rPr>
          <w:rFonts w:cs="FrankRuehl"/>
          <w:rtl/>
        </w:rPr>
        <w:t>"יש לצמצם עד למינימום ההכרחי את היקף תחולתם של איסורים ומגבלות על חופש הביטוי"</w:t>
      </w:r>
      <w:r>
        <w:rPr>
          <w:rtl/>
        </w:rPr>
        <w:t xml:space="preserve"> (בג"</w:t>
      </w:r>
      <w:r w:rsidR="00460811">
        <w:rPr>
          <w:rFonts w:hint="cs"/>
          <w:rtl/>
        </w:rPr>
        <w:t>צ</w:t>
      </w:r>
      <w:r>
        <w:rPr>
          <w:rtl/>
        </w:rPr>
        <w:t xml:space="preserve"> 10203/03 </w:t>
      </w:r>
      <w:hyperlink r:id="rId51" w:history="1">
        <w:r w:rsidRPr="00854123">
          <w:rPr>
            <w:rStyle w:val="Hyperlink"/>
            <w:rtl/>
          </w:rPr>
          <w:t>"המפקד הלאומי" בע"מ נ' היועץ המשפטי לממשלה</w:t>
        </w:r>
      </w:hyperlink>
      <w:r w:rsidRPr="00D01446">
        <w:rPr>
          <w:rtl/>
        </w:rPr>
        <w:t>,</w:t>
      </w:r>
      <w:r>
        <w:rPr>
          <w:rtl/>
        </w:rPr>
        <w:t xml:space="preserve"> </w:t>
      </w:r>
      <w:r>
        <w:rPr>
          <w:rFonts w:hint="cs"/>
          <w:rtl/>
        </w:rPr>
        <w:t xml:space="preserve">פ"ד </w:t>
      </w:r>
      <w:r>
        <w:rPr>
          <w:rtl/>
        </w:rPr>
        <w:t>סב (4</w:t>
      </w:r>
      <w:r w:rsidR="00492465">
        <w:rPr>
          <w:rtl/>
        </w:rPr>
        <w:t>) 715 (2008), בפסקה 1 לפסק דינה</w:t>
      </w:r>
      <w:r w:rsidR="00492465">
        <w:rPr>
          <w:rFonts w:hint="cs"/>
          <w:rtl/>
        </w:rPr>
        <w:t>). בהמשך קבעה בייניש</w:t>
      </w:r>
      <w:r>
        <w:rPr>
          <w:rtl/>
        </w:rPr>
        <w:t xml:space="preserve">, כי הסמכה לפגוע בזכות יסוד אינה רק מתן היתר לפגוע בזכות, אלא על </w:t>
      </w:r>
      <w:r>
        <w:rPr>
          <w:rFonts w:hint="cs"/>
          <w:rtl/>
        </w:rPr>
        <w:t>המחוקק</w:t>
      </w:r>
      <w:r>
        <w:rPr>
          <w:rtl/>
        </w:rPr>
        <w:t xml:space="preserve"> לקבוע בלשון ברורה בחקיקה המסמיכה את מהות הפגיעה </w:t>
      </w:r>
      <w:r>
        <w:rPr>
          <w:rFonts w:hint="cs"/>
          <w:rtl/>
        </w:rPr>
        <w:t xml:space="preserve">המותרת </w:t>
      </w:r>
      <w:r>
        <w:rPr>
          <w:rtl/>
        </w:rPr>
        <w:t xml:space="preserve">ואת אמות המידה העקרוניות לה. </w:t>
      </w:r>
      <w:r w:rsidRPr="00F32C8A">
        <w:rPr>
          <w:rFonts w:cs="FrankRuehl"/>
          <w:rtl/>
        </w:rPr>
        <w:t>"הענקה גורפת של סמכות חקיקה לגורם מנהלי, בלא להתוות בחוק את ההסדרים העקרוניים להפעלת סמכות זו, כמוה כהעברת סמכויות החקיקה המסורות בידי הכנסת לידי</w:t>
      </w:r>
      <w:r w:rsidRPr="00F32C8A">
        <w:rPr>
          <w:rFonts w:cs="FrankRuehl" w:hint="cs"/>
          <w:rtl/>
        </w:rPr>
        <w:t>ה</w:t>
      </w:r>
      <w:r w:rsidRPr="00F32C8A">
        <w:rPr>
          <w:rFonts w:cs="FrankRuehl"/>
          <w:rtl/>
        </w:rPr>
        <w:t xml:space="preserve"> של הרשות המבצעת או זרוע מזרועותיה, ועלולה לעמוד בניגוד לבסיס עליו מושתתת שיטת המשטר"</w:t>
      </w:r>
      <w:r>
        <w:rPr>
          <w:rtl/>
        </w:rPr>
        <w:t xml:space="preserve"> (פסקה 11). </w:t>
      </w:r>
    </w:p>
    <w:p w:rsidR="00E573D7" w:rsidRDefault="00E573D7" w:rsidP="00E573D7">
      <w:pPr>
        <w:pStyle w:val="1"/>
      </w:pPr>
      <w:bookmarkStart w:id="21" w:name="_Ref303091172"/>
      <w:r w:rsidRPr="00F176DA">
        <w:rPr>
          <w:rFonts w:hint="cs"/>
          <w:b/>
          <w:bCs/>
          <w:rtl/>
        </w:rPr>
        <w:t>האיזון בין זכות ההפגנה לזכויות ולאינטרסים אחרים</w:t>
      </w:r>
      <w:r w:rsidRPr="00AA4770">
        <w:rPr>
          <w:rFonts w:hint="cs"/>
          <w:rtl/>
        </w:rPr>
        <w:t>:</w:t>
      </w:r>
      <w:r>
        <w:rPr>
          <w:rFonts w:hint="cs"/>
          <w:rtl/>
        </w:rPr>
        <w:t xml:space="preserve"> ככל זכות יסוד, גם זכות ההפגנה אינה זכות מוחלטת, ובמקרים מסוימים היא תיסוג אל מול אינטרסים, זכויות ושיקולים אחרים. משמע, כדי להגיע למסקנה האם במקרה פלוני עומדת לפרט הזכות להפגין, יש להציב על כפות המאזניים את הזכות להפגין ולמולה את הזכויות ואת האינטרסים האחרים העשויים להצדיק, בנסיבות העניין, את מניעת ההפגנה או את הגבלתה.  </w:t>
      </w:r>
      <w:r>
        <w:rPr>
          <w:rFonts w:hint="cs"/>
          <w:sz w:val="22"/>
          <w:rtl/>
        </w:rPr>
        <w:t>במלאכת האיזון האמורה יש להתחשב, בין היתר, במעמדה של הזכות להפגין, בהיקפה ובחשיבותה כמפורט לעיל.</w:t>
      </w:r>
      <w:bookmarkEnd w:id="21"/>
      <w:r>
        <w:rPr>
          <w:rFonts w:hint="cs"/>
          <w:rtl/>
        </w:rPr>
        <w:t xml:space="preserve"> </w:t>
      </w:r>
    </w:p>
    <w:p w:rsidR="00E573D7" w:rsidRPr="004568A3" w:rsidRDefault="00E573D7" w:rsidP="003A4B61">
      <w:pPr>
        <w:pStyle w:val="1"/>
      </w:pPr>
      <w:r>
        <w:rPr>
          <w:rFonts w:hint="cs"/>
          <w:rtl/>
        </w:rPr>
        <w:t xml:space="preserve">לעניין זה, במצבים שבהם קיימת התנגשות בין זכות ההפגנה לבין אינטרס ציבורי כגון שמירה על הסדר הציבורי או ביטחון הציבור, הותוותה בפסיקה נוסחת איזון מחמירה </w:t>
      </w:r>
      <w:r>
        <w:rPr>
          <w:rFonts w:hint="cs"/>
          <w:sz w:val="22"/>
          <w:rtl/>
        </w:rPr>
        <w:t xml:space="preserve">ולפיה </w:t>
      </w:r>
      <w:r>
        <w:rPr>
          <w:sz w:val="22"/>
          <w:rtl/>
        </w:rPr>
        <w:t xml:space="preserve">אין מגבילים את </w:t>
      </w:r>
      <w:r>
        <w:rPr>
          <w:rFonts w:hint="cs"/>
          <w:sz w:val="22"/>
          <w:rtl/>
        </w:rPr>
        <w:t xml:space="preserve">חופש ההפגנה, </w:t>
      </w:r>
      <w:r>
        <w:rPr>
          <w:sz w:val="22"/>
          <w:rtl/>
        </w:rPr>
        <w:t>אלא כאשר הפגיעה הצפויה לאינטרס המתנגש ב</w:t>
      </w:r>
      <w:r>
        <w:rPr>
          <w:rFonts w:hint="cs"/>
          <w:sz w:val="22"/>
          <w:rtl/>
        </w:rPr>
        <w:t xml:space="preserve">זכות להפגין </w:t>
      </w:r>
      <w:r>
        <w:rPr>
          <w:sz w:val="22"/>
          <w:rtl/>
        </w:rPr>
        <w:t xml:space="preserve">היא קשה וממשית, והסתברותה היא ברמה של </w:t>
      </w:r>
      <w:r w:rsidRPr="00EA6997">
        <w:rPr>
          <w:rFonts w:hint="cs"/>
          <w:b/>
          <w:bCs/>
          <w:sz w:val="22"/>
          <w:rtl/>
        </w:rPr>
        <w:t>"ודאות קרובה"</w:t>
      </w:r>
      <w:r>
        <w:rPr>
          <w:rFonts w:hint="cs"/>
          <w:sz w:val="22"/>
          <w:rtl/>
        </w:rPr>
        <w:t xml:space="preserve"> (</w:t>
      </w:r>
      <w:hyperlink r:id="rId52" w:history="1">
        <w:r w:rsidR="00EA21C8">
          <w:rPr>
            <w:rStyle w:val="Hyperlink"/>
            <w:rFonts w:hint="cs"/>
            <w:sz w:val="22"/>
            <w:rtl/>
          </w:rPr>
          <w:t>בג</w:t>
        </w:r>
        <w:r w:rsidR="00EA21C8">
          <w:rPr>
            <w:rStyle w:val="Hyperlink"/>
            <w:sz w:val="22"/>
            <w:rtl/>
          </w:rPr>
          <w:t>"</w:t>
        </w:r>
        <w:r w:rsidR="00EA21C8">
          <w:rPr>
            <w:rStyle w:val="Hyperlink"/>
            <w:rFonts w:hint="cs"/>
            <w:sz w:val="22"/>
            <w:rtl/>
          </w:rPr>
          <w:t>ץ</w:t>
        </w:r>
        <w:r w:rsidRPr="00B5690C">
          <w:rPr>
            <w:rStyle w:val="Hyperlink"/>
            <w:rFonts w:hint="cs"/>
            <w:sz w:val="22"/>
            <w:rtl/>
          </w:rPr>
          <w:t xml:space="preserve"> לוי</w:t>
        </w:r>
        <w:r w:rsidR="001279AD">
          <w:fldChar w:fldCharType="begin"/>
        </w:r>
        <w:r>
          <w:instrText xml:space="preserve"> XE "</w:instrText>
        </w:r>
        <w:r w:rsidRPr="00F63EC1">
          <w:rPr>
            <w:rFonts w:hint="cs"/>
            <w:rtl/>
          </w:rPr>
          <w:instrText>בג</w:instrText>
        </w:r>
        <w:r>
          <w:rPr>
            <w:sz w:val="20"/>
            <w:szCs w:val="20"/>
          </w:rPr>
          <w:instrText>\</w:instrText>
        </w:r>
        <w:r w:rsidRPr="00F63EC1">
          <w:rPr>
            <w:rFonts w:hint="cs"/>
            <w:rtl/>
          </w:rPr>
          <w:instrText>"ץ לוי</w:instrText>
        </w:r>
        <w:r>
          <w:instrText xml:space="preserve">" </w:instrText>
        </w:r>
        <w:r w:rsidR="001279AD">
          <w:fldChar w:fldCharType="end"/>
        </w:r>
      </w:hyperlink>
      <w:r>
        <w:rPr>
          <w:rFonts w:hint="cs"/>
          <w:sz w:val="22"/>
          <w:rtl/>
        </w:rPr>
        <w:t xml:space="preserve"> בעמ' 408-409, </w:t>
      </w:r>
      <w:hyperlink r:id="rId53" w:history="1">
        <w:r w:rsidR="00EA21C8">
          <w:rPr>
            <w:rStyle w:val="Hyperlink"/>
            <w:rFonts w:hint="cs"/>
            <w:sz w:val="22"/>
            <w:rtl/>
          </w:rPr>
          <w:t>בג</w:t>
        </w:r>
        <w:r w:rsidR="00EA21C8">
          <w:rPr>
            <w:rStyle w:val="Hyperlink"/>
            <w:sz w:val="22"/>
            <w:rtl/>
          </w:rPr>
          <w:t>"</w:t>
        </w:r>
        <w:r w:rsidR="00EA21C8">
          <w:rPr>
            <w:rStyle w:val="Hyperlink"/>
            <w:rFonts w:hint="cs"/>
            <w:sz w:val="22"/>
            <w:rtl/>
          </w:rPr>
          <w:t>ץ</w:t>
        </w:r>
        <w:r w:rsidRPr="00B5690C">
          <w:rPr>
            <w:rStyle w:val="Hyperlink"/>
            <w:rFonts w:hint="cs"/>
            <w:sz w:val="22"/>
            <w:rtl/>
          </w:rPr>
          <w:t xml:space="preserve"> סיעת מר"צ</w:t>
        </w:r>
        <w:r w:rsidR="001279AD">
          <w:rPr>
            <w:rStyle w:val="Hyperlink"/>
            <w:sz w:val="22"/>
            <w:rtl/>
          </w:rPr>
          <w:fldChar w:fldCharType="begin"/>
        </w:r>
        <w:r w:rsidR="00756045">
          <w:instrText xml:space="preserve"> XE "</w:instrText>
        </w:r>
        <w:r w:rsidR="00756045" w:rsidRPr="00922D69">
          <w:rPr>
            <w:rFonts w:hint="cs"/>
            <w:rtl/>
          </w:rPr>
          <w:instrText>בג</w:instrText>
        </w:r>
        <w:r w:rsidR="00756045">
          <w:rPr>
            <w:sz w:val="20"/>
            <w:szCs w:val="20"/>
          </w:rPr>
          <w:instrText>\</w:instrText>
        </w:r>
        <w:r w:rsidR="00756045" w:rsidRPr="00922D69">
          <w:rPr>
            <w:rFonts w:hint="cs"/>
            <w:rtl/>
          </w:rPr>
          <w:instrText>"ץ סיעת מר</w:instrText>
        </w:r>
        <w:r w:rsidR="00756045">
          <w:rPr>
            <w:sz w:val="20"/>
            <w:szCs w:val="20"/>
          </w:rPr>
          <w:instrText>\</w:instrText>
        </w:r>
        <w:r w:rsidR="00756045" w:rsidRPr="00922D69">
          <w:rPr>
            <w:rFonts w:hint="cs"/>
            <w:rtl/>
          </w:rPr>
          <w:instrText>"צ</w:instrText>
        </w:r>
        <w:r w:rsidR="00756045">
          <w:instrText xml:space="preserve">" </w:instrText>
        </w:r>
        <w:r w:rsidR="001279AD">
          <w:rPr>
            <w:rStyle w:val="Hyperlink"/>
            <w:sz w:val="22"/>
            <w:rtl/>
          </w:rPr>
          <w:fldChar w:fldCharType="end"/>
        </w:r>
      </w:hyperlink>
      <w:r>
        <w:rPr>
          <w:rFonts w:hint="cs"/>
          <w:sz w:val="22"/>
          <w:rtl/>
        </w:rPr>
        <w:t xml:space="preserve"> בעמ' 828</w:t>
      </w:r>
      <w:r w:rsidR="00DB322E">
        <w:rPr>
          <w:rFonts w:hint="cs"/>
          <w:sz w:val="22"/>
          <w:rtl/>
        </w:rPr>
        <w:t>,</w:t>
      </w:r>
      <w:r w:rsidR="003A4B61">
        <w:rPr>
          <w:rFonts w:hint="cs"/>
          <w:sz w:val="22"/>
          <w:rtl/>
        </w:rPr>
        <w:t xml:space="preserve"> ראו פסקה 2 לעיל</w:t>
      </w:r>
      <w:r w:rsidR="00DB322E">
        <w:rPr>
          <w:rFonts w:hint="cs"/>
          <w:sz w:val="22"/>
          <w:rtl/>
        </w:rPr>
        <w:t xml:space="preserve"> </w:t>
      </w:r>
      <w:r>
        <w:rPr>
          <w:rFonts w:hint="cs"/>
          <w:sz w:val="22"/>
          <w:rtl/>
        </w:rPr>
        <w:t xml:space="preserve">). במצבים שבהם קיימת התנגשות בין זכות ההפגנה לבין זכויות יסוד אחרות </w:t>
      </w:r>
      <w:r>
        <w:rPr>
          <w:rFonts w:hint="cs"/>
          <w:sz w:val="22"/>
          <w:rtl/>
        </w:rPr>
        <w:lastRenderedPageBreak/>
        <w:t xml:space="preserve">כגון חופש התנועה וזכות הקניין, נקבע כי אין די בקיומה של ודאות קרובה לפגיעה בזכות אחת כדי לשלול את הזכות האחרת, וכי נוסחת האיזון תקבע </w:t>
      </w:r>
      <w:r w:rsidRPr="00EA6997">
        <w:rPr>
          <w:rFonts w:hint="cs"/>
          <w:b/>
          <w:bCs/>
          <w:sz w:val="22"/>
          <w:rtl/>
        </w:rPr>
        <w:t>תנאים של זמן, מקום והיקף</w:t>
      </w:r>
      <w:r>
        <w:rPr>
          <w:rFonts w:hint="cs"/>
          <w:sz w:val="22"/>
          <w:rtl/>
        </w:rPr>
        <w:t>, שיאפשרו את מימושן של שתי הזכויות (</w:t>
      </w:r>
      <w:hyperlink r:id="rId54" w:history="1">
        <w:r w:rsidR="00EA21C8">
          <w:rPr>
            <w:rStyle w:val="Hyperlink"/>
            <w:rFonts w:hint="cs"/>
            <w:sz w:val="22"/>
            <w:rtl/>
          </w:rPr>
          <w:t>בג</w:t>
        </w:r>
        <w:r w:rsidR="00EA21C8">
          <w:rPr>
            <w:rStyle w:val="Hyperlink"/>
            <w:sz w:val="22"/>
            <w:rtl/>
          </w:rPr>
          <w:t>"</w:t>
        </w:r>
        <w:r w:rsidR="00EA21C8">
          <w:rPr>
            <w:rStyle w:val="Hyperlink"/>
            <w:rFonts w:hint="cs"/>
            <w:sz w:val="22"/>
            <w:rtl/>
          </w:rPr>
          <w:t>ץ</w:t>
        </w:r>
        <w:r w:rsidRPr="00B5690C">
          <w:rPr>
            <w:rStyle w:val="Hyperlink"/>
            <w:rFonts w:hint="cs"/>
            <w:sz w:val="22"/>
            <w:rtl/>
          </w:rPr>
          <w:t xml:space="preserve"> דיין</w:t>
        </w:r>
        <w:r w:rsidR="001279AD">
          <w:fldChar w:fldCharType="begin"/>
        </w:r>
        <w:r w:rsidR="00756045">
          <w:instrText xml:space="preserve"> XE "</w:instrText>
        </w:r>
        <w:r w:rsidR="00756045" w:rsidRPr="00694B80">
          <w:rPr>
            <w:rFonts w:hint="cs"/>
            <w:rtl/>
          </w:rPr>
          <w:instrText>בג</w:instrText>
        </w:r>
        <w:r w:rsidR="00756045">
          <w:rPr>
            <w:sz w:val="20"/>
            <w:szCs w:val="20"/>
          </w:rPr>
          <w:instrText>\</w:instrText>
        </w:r>
        <w:r w:rsidR="00756045" w:rsidRPr="00694B80">
          <w:rPr>
            <w:rFonts w:hint="cs"/>
            <w:rtl/>
          </w:rPr>
          <w:instrText>"ץ דיין</w:instrText>
        </w:r>
        <w:r w:rsidR="00756045">
          <w:instrText xml:space="preserve">" </w:instrText>
        </w:r>
        <w:r w:rsidR="001279AD">
          <w:fldChar w:fldCharType="end"/>
        </w:r>
      </w:hyperlink>
      <w:r>
        <w:rPr>
          <w:rFonts w:hint="cs"/>
          <w:sz w:val="22"/>
          <w:rtl/>
        </w:rPr>
        <w:t xml:space="preserve"> בעמ'</w:t>
      </w:r>
      <w:r w:rsidR="003A4B61">
        <w:rPr>
          <w:rFonts w:hint="cs"/>
          <w:sz w:val="22"/>
          <w:rtl/>
        </w:rPr>
        <w:t xml:space="preserve"> </w:t>
      </w:r>
      <w:r>
        <w:rPr>
          <w:rFonts w:hint="cs"/>
          <w:sz w:val="22"/>
          <w:rtl/>
        </w:rPr>
        <w:t xml:space="preserve"> 476</w:t>
      </w:r>
      <w:r w:rsidR="00DB322E">
        <w:rPr>
          <w:rFonts w:hint="cs"/>
          <w:sz w:val="22"/>
          <w:rtl/>
        </w:rPr>
        <w:t>,</w:t>
      </w:r>
      <w:r w:rsidR="003A4B61">
        <w:rPr>
          <w:rFonts w:hint="cs"/>
          <w:sz w:val="22"/>
          <w:rtl/>
        </w:rPr>
        <w:t xml:space="preserve"> ראו פסקה 2 לעיל</w:t>
      </w:r>
      <w:r w:rsidR="00DB322E">
        <w:rPr>
          <w:rFonts w:hint="cs"/>
          <w:sz w:val="22"/>
          <w:rtl/>
        </w:rPr>
        <w:t xml:space="preserve"> </w:t>
      </w:r>
      <w:r>
        <w:rPr>
          <w:rFonts w:hint="cs"/>
          <w:sz w:val="22"/>
          <w:rtl/>
        </w:rPr>
        <w:t>)</w:t>
      </w:r>
      <w:r>
        <w:rPr>
          <w:rFonts w:hint="cs"/>
          <w:rtl/>
        </w:rPr>
        <w:t>.</w:t>
      </w:r>
    </w:p>
    <w:p w:rsidR="00E573D7" w:rsidRDefault="00E573D7" w:rsidP="00E573D7">
      <w:pPr>
        <w:pStyle w:val="1"/>
      </w:pPr>
      <w:bookmarkStart w:id="22" w:name="_Ref303091193"/>
      <w:r>
        <w:rPr>
          <w:rFonts w:hint="cs"/>
          <w:rtl/>
        </w:rPr>
        <w:t xml:space="preserve">עוד נפסק, כי גם כאשר עצם ההגבלה על חירות ההפגנה מוצדקת, הרי שנוסחת האיזון מחייבת שההגבלה תעמוד </w:t>
      </w:r>
      <w:r w:rsidRPr="00F127AD">
        <w:rPr>
          <w:rFonts w:hint="cs"/>
          <w:rtl/>
        </w:rPr>
        <w:t>ב</w:t>
      </w:r>
      <w:r w:rsidRPr="00EA6997">
        <w:rPr>
          <w:rFonts w:hint="cs"/>
          <w:b/>
          <w:bCs/>
          <w:rtl/>
        </w:rPr>
        <w:t>מבחן המידתיות</w:t>
      </w:r>
      <w:r>
        <w:rPr>
          <w:rFonts w:hint="cs"/>
          <w:rtl/>
        </w:rPr>
        <w:t>, דהיינו שלא תחרוג מהמידה המזערית הנדרשת בנסיבות בעניין (</w:t>
      </w:r>
      <w:hyperlink r:id="rId55" w:history="1">
        <w:r w:rsidR="00EA21C8">
          <w:rPr>
            <w:rStyle w:val="Hyperlink"/>
            <w:rFonts w:hint="cs"/>
            <w:sz w:val="22"/>
            <w:rtl/>
          </w:rPr>
          <w:t>בג</w:t>
        </w:r>
        <w:r w:rsidR="00EA21C8">
          <w:rPr>
            <w:rStyle w:val="Hyperlink"/>
            <w:sz w:val="22"/>
            <w:rtl/>
          </w:rPr>
          <w:t>"</w:t>
        </w:r>
        <w:r w:rsidR="00EA21C8">
          <w:rPr>
            <w:rStyle w:val="Hyperlink"/>
            <w:rFonts w:hint="cs"/>
            <w:sz w:val="22"/>
            <w:rtl/>
          </w:rPr>
          <w:t>ץ</w:t>
        </w:r>
        <w:r w:rsidRPr="00B5690C">
          <w:rPr>
            <w:rStyle w:val="Hyperlink"/>
            <w:rFonts w:hint="cs"/>
            <w:sz w:val="22"/>
            <w:rtl/>
          </w:rPr>
          <w:t xml:space="preserve"> סיעת מר"צ</w:t>
        </w:r>
        <w:r w:rsidR="001279AD">
          <w:rPr>
            <w:rStyle w:val="Hyperlink"/>
            <w:sz w:val="22"/>
            <w:rtl/>
          </w:rPr>
          <w:fldChar w:fldCharType="begin"/>
        </w:r>
        <w:r w:rsidR="00756045">
          <w:instrText xml:space="preserve"> XE "</w:instrText>
        </w:r>
        <w:r w:rsidR="00756045" w:rsidRPr="00922D69">
          <w:rPr>
            <w:rFonts w:hint="cs"/>
            <w:rtl/>
          </w:rPr>
          <w:instrText>בג</w:instrText>
        </w:r>
        <w:r w:rsidR="00756045">
          <w:rPr>
            <w:sz w:val="20"/>
            <w:szCs w:val="20"/>
          </w:rPr>
          <w:instrText>\</w:instrText>
        </w:r>
        <w:r w:rsidR="00756045" w:rsidRPr="00922D69">
          <w:rPr>
            <w:rFonts w:hint="cs"/>
            <w:rtl/>
          </w:rPr>
          <w:instrText>"ץ סיעת מר</w:instrText>
        </w:r>
        <w:r w:rsidR="00756045">
          <w:rPr>
            <w:sz w:val="20"/>
            <w:szCs w:val="20"/>
          </w:rPr>
          <w:instrText>\</w:instrText>
        </w:r>
        <w:r w:rsidR="00756045" w:rsidRPr="00922D69">
          <w:rPr>
            <w:rFonts w:hint="cs"/>
            <w:rtl/>
          </w:rPr>
          <w:instrText>"צ</w:instrText>
        </w:r>
        <w:r w:rsidR="00756045">
          <w:instrText xml:space="preserve">" </w:instrText>
        </w:r>
        <w:r w:rsidR="001279AD">
          <w:rPr>
            <w:rStyle w:val="Hyperlink"/>
            <w:sz w:val="22"/>
            <w:rtl/>
          </w:rPr>
          <w:fldChar w:fldCharType="end"/>
        </w:r>
      </w:hyperlink>
      <w:r>
        <w:rPr>
          <w:rFonts w:hint="cs"/>
          <w:sz w:val="22"/>
          <w:rtl/>
        </w:rPr>
        <w:t xml:space="preserve"> בעמ' 829</w:t>
      </w:r>
      <w:r w:rsidR="00DB322E">
        <w:rPr>
          <w:rFonts w:hint="cs"/>
          <w:sz w:val="22"/>
          <w:rtl/>
        </w:rPr>
        <w:t xml:space="preserve">, </w:t>
      </w:r>
      <w:r w:rsidR="003A4B61">
        <w:rPr>
          <w:rFonts w:hint="cs"/>
          <w:sz w:val="22"/>
          <w:rtl/>
        </w:rPr>
        <w:t>ראו פסקה 2 לעיל</w:t>
      </w:r>
      <w:r>
        <w:rPr>
          <w:rFonts w:hint="cs"/>
          <w:sz w:val="22"/>
          <w:rtl/>
        </w:rPr>
        <w:t>)</w:t>
      </w:r>
      <w:r>
        <w:rPr>
          <w:rFonts w:hint="cs"/>
          <w:rtl/>
        </w:rPr>
        <w:t>. מבחן המידתיות מעוגן אף בפסקת ההגבלה, המחייבת כי הפגיעה בזכות היסוד תהיה במידה שאינה עולה על הנדרש</w:t>
      </w:r>
      <w:r>
        <w:rPr>
          <w:rFonts w:hint="cs"/>
          <w:sz w:val="22"/>
          <w:rtl/>
        </w:rPr>
        <w:t>.</w:t>
      </w:r>
      <w:bookmarkEnd w:id="22"/>
    </w:p>
    <w:p w:rsidR="00E573D7" w:rsidRDefault="00E573D7" w:rsidP="00374018">
      <w:pPr>
        <w:pStyle w:val="Heading2"/>
        <w:rPr>
          <w:rtl/>
        </w:rPr>
      </w:pPr>
      <w:bookmarkStart w:id="23" w:name="_Toc396044314"/>
      <w:bookmarkStart w:id="24" w:name="_Toc494276411"/>
      <w:r>
        <w:rPr>
          <w:rFonts w:hint="cs"/>
          <w:rtl/>
        </w:rPr>
        <w:t>ג</w:t>
      </w:r>
      <w:r w:rsidRPr="000F5884">
        <w:rPr>
          <w:rFonts w:hint="cs"/>
          <w:rtl/>
        </w:rPr>
        <w:t xml:space="preserve">. </w:t>
      </w:r>
      <w:r>
        <w:rPr>
          <w:rFonts w:hint="cs"/>
          <w:rtl/>
        </w:rPr>
        <w:t>אכיפה בררנית</w:t>
      </w:r>
      <w:bookmarkEnd w:id="23"/>
      <w:bookmarkEnd w:id="24"/>
    </w:p>
    <w:p w:rsidR="00E573D7" w:rsidRDefault="00E573D7" w:rsidP="00640879">
      <w:pPr>
        <w:pStyle w:val="1"/>
        <w:rPr>
          <w:b/>
          <w:bCs/>
        </w:rPr>
      </w:pPr>
      <w:bookmarkStart w:id="25" w:name="_Ref407881588"/>
      <w:r>
        <w:rPr>
          <w:rFonts w:hint="cs"/>
          <w:rtl/>
        </w:rPr>
        <w:t xml:space="preserve">לעיתים מתרחשים מקרים בהם רשויות השלטון המרכזי והמקומי אוכפות באופן בררני (סלקטיבי) את החוק, כאשר נגד פעילים מסוימים ננקטים אמצעי אכיפה, ואילו אחרים שהשתתפו באותה פעילות מחאה אינם זוכים לאותו יחס. </w:t>
      </w:r>
      <w:r>
        <w:rPr>
          <w:rFonts w:hint="cs"/>
          <w:b/>
          <w:bCs/>
          <w:rtl/>
        </w:rPr>
        <w:t xml:space="preserve">כך, למשל, המשטרה עוצרת מפגינים ספציפיים מתוך קבוצת מפגינים; רשויות מקומיות מסירות שלטי מחאה מסוימים בעוד ששלטים אחרים נותרים על כנם </w:t>
      </w:r>
      <w:r w:rsidRPr="00B76E46">
        <w:rPr>
          <w:rFonts w:hint="cs"/>
          <w:rtl/>
        </w:rPr>
        <w:t>(</w:t>
      </w:r>
      <w:r w:rsidRPr="00593F2D">
        <w:rPr>
          <w:rFonts w:hint="cs"/>
          <w:rtl/>
        </w:rPr>
        <w:t xml:space="preserve">ראו פסקה </w:t>
      </w:r>
      <w:r w:rsidR="00092156">
        <w:fldChar w:fldCharType="begin"/>
      </w:r>
      <w:r w:rsidR="00092156">
        <w:instrText xml:space="preserve"> REF _Ref405676772 \r \h  \* MERGEFORMAT </w:instrText>
      </w:r>
      <w:r w:rsidR="00092156">
        <w:fldChar w:fldCharType="separate"/>
      </w:r>
      <w:r w:rsidR="00DC1B60">
        <w:rPr>
          <w:cs/>
        </w:rPr>
        <w:t>‎</w:t>
      </w:r>
      <w:r w:rsidR="00DC1B60">
        <w:t>315</w:t>
      </w:r>
      <w:r w:rsidR="00092156">
        <w:fldChar w:fldCharType="end"/>
      </w:r>
      <w:r w:rsidRPr="00593F2D">
        <w:rPr>
          <w:rFonts w:hint="cs"/>
          <w:rtl/>
        </w:rPr>
        <w:t xml:space="preserve"> בהמשך)</w:t>
      </w:r>
      <w:r w:rsidRPr="00593F2D">
        <w:rPr>
          <w:rFonts w:hint="cs"/>
          <w:b/>
          <w:bCs/>
          <w:rtl/>
        </w:rPr>
        <w:t>;</w:t>
      </w:r>
      <w:r>
        <w:rPr>
          <w:rFonts w:hint="cs"/>
          <w:b/>
          <w:bCs/>
          <w:rtl/>
        </w:rPr>
        <w:t xml:space="preserve"> הפרקליטות מגישה כתב אישום נגד מפגין מסוים וסוגרת את התיק נגד מפגין אחר שביצע לכאורה עבירות זהות ואף יותר חמורות.</w:t>
      </w:r>
      <w:bookmarkEnd w:id="25"/>
      <w:r>
        <w:rPr>
          <w:rFonts w:hint="cs"/>
          <w:b/>
          <w:bCs/>
          <w:rtl/>
        </w:rPr>
        <w:t xml:space="preserve"> </w:t>
      </w:r>
    </w:p>
    <w:p w:rsidR="00E573D7" w:rsidRDefault="00E573D7" w:rsidP="005D1773">
      <w:pPr>
        <w:pStyle w:val="1"/>
      </w:pPr>
      <w:r w:rsidRPr="00F85D26">
        <w:rPr>
          <w:rFonts w:hint="cs"/>
          <w:rtl/>
        </w:rPr>
        <w:t>כך, למשל, הגישה הפרקליטות כתב אישום נגד מפגינה אשר ביצ</w:t>
      </w:r>
      <w:r>
        <w:rPr>
          <w:rFonts w:hint="cs"/>
          <w:rtl/>
        </w:rPr>
        <w:t>ע</w:t>
      </w:r>
      <w:r w:rsidRPr="00F85D26">
        <w:rPr>
          <w:rFonts w:hint="cs"/>
          <w:rtl/>
        </w:rPr>
        <w:t>ה לכאורה עבירות</w:t>
      </w:r>
      <w:r>
        <w:rPr>
          <w:rFonts w:hint="cs"/>
          <w:rtl/>
        </w:rPr>
        <w:t xml:space="preserve"> שונות במהלך הפגנה, בין היתר</w:t>
      </w:r>
      <w:r w:rsidRPr="00F85D26">
        <w:rPr>
          <w:rFonts w:hint="cs"/>
          <w:rtl/>
        </w:rPr>
        <w:t xml:space="preserve"> תקיפת שוטר</w:t>
      </w:r>
      <w:r>
        <w:rPr>
          <w:rFonts w:hint="cs"/>
          <w:rtl/>
        </w:rPr>
        <w:t xml:space="preserve"> בנסיבות מחמירות</w:t>
      </w:r>
      <w:r w:rsidRPr="00F85D26">
        <w:rPr>
          <w:rFonts w:hint="cs"/>
          <w:rtl/>
        </w:rPr>
        <w:t>, בעוד ש</w:t>
      </w:r>
      <w:r>
        <w:rPr>
          <w:rFonts w:hint="cs"/>
          <w:rtl/>
        </w:rPr>
        <w:t xml:space="preserve">תיק החקירה שנפתח נגד </w:t>
      </w:r>
      <w:r w:rsidRPr="00F85D26">
        <w:rPr>
          <w:rFonts w:hint="cs"/>
          <w:rtl/>
        </w:rPr>
        <w:t>מפגינה אחרת</w:t>
      </w:r>
      <w:r>
        <w:rPr>
          <w:rFonts w:hint="cs"/>
          <w:rtl/>
        </w:rPr>
        <w:t xml:space="preserve"> שהשתתפה באותה הפגנה,</w:t>
      </w:r>
      <w:r w:rsidRPr="00F85D26">
        <w:rPr>
          <w:rFonts w:hint="cs"/>
          <w:rtl/>
        </w:rPr>
        <w:t xml:space="preserve"> </w:t>
      </w:r>
      <w:r>
        <w:rPr>
          <w:rFonts w:hint="cs"/>
          <w:rtl/>
        </w:rPr>
        <w:t>ונחשדה אף היא בתקיפת שוטרים, נסגר ללא הגשת כתב אישום. לאחר שבחן בקפידה את הראיות שהצטברו נגד השתיים,</w:t>
      </w:r>
      <w:r w:rsidRPr="007843B6">
        <w:rPr>
          <w:rFonts w:hint="cs"/>
          <w:rtl/>
        </w:rPr>
        <w:t xml:space="preserve"> </w:t>
      </w:r>
      <w:r>
        <w:rPr>
          <w:rFonts w:hint="cs"/>
          <w:rtl/>
        </w:rPr>
        <w:t>קבע בית המשפט כי ניתן להצביע על משנה חומרה במעשיה של המפגינה שלגביה הוחלט שלא להגיש כתב אישום, לעומת חלקה ומעשיה של הנאשמת</w:t>
      </w:r>
      <w:r w:rsidRPr="007843B6">
        <w:rPr>
          <w:rFonts w:hint="cs"/>
          <w:rtl/>
        </w:rPr>
        <w:t xml:space="preserve"> </w:t>
      </w:r>
      <w:r>
        <w:rPr>
          <w:rFonts w:hint="cs"/>
          <w:rtl/>
        </w:rPr>
        <w:t>שלגביה הוחלט שלא להגיש כתב אישום, וכי הפרקליטות לא הצביעה על שיקולים עניינים אשר הנחו אותה בסגירת התיק נגד אותה מפגינה בשל חוסר עניין לציבור, לעומת הגשת כתב אישום נגד הנאשמת. בית המשפט קבע כי "</w:t>
      </w:r>
      <w:r w:rsidRPr="008D4C97">
        <w:rPr>
          <w:rFonts w:cs="FrankRuehl" w:hint="cs"/>
          <w:rtl/>
        </w:rPr>
        <w:t>תחושת אי הצדק ומדיניות "האיפה ואיפה" במקרה דנן, אינם תחושה סובייקטיבית של הנאשמת</w:t>
      </w:r>
      <w:r>
        <w:rPr>
          <w:rFonts w:hint="cs"/>
          <w:rtl/>
        </w:rPr>
        <w:t>"...</w:t>
      </w:r>
      <w:r w:rsidR="00EE6FBA">
        <w:rPr>
          <w:rFonts w:hint="cs"/>
          <w:rtl/>
        </w:rPr>
        <w:t xml:space="preserve"> </w:t>
      </w:r>
      <w:r>
        <w:rPr>
          <w:rFonts w:hint="cs"/>
          <w:rtl/>
        </w:rPr>
        <w:t>אלא "</w:t>
      </w:r>
      <w:r w:rsidRPr="008D4C97">
        <w:rPr>
          <w:rFonts w:cs="FrankRuehl" w:hint="cs"/>
          <w:rtl/>
        </w:rPr>
        <w:t>תוצאה מפלה הנובעת מהחלטה שרירותית של המאשימה". עוד קבע בית המשפט כי אותו מקרה נופל בגדר אותם מקרים בהם קיומו של ההליך הפלילי פוגע באופן ממשי בתחושת הצדק וההגינות. בנסיבות אלה, לא מצא בית המשפט כי ניתן לרפא את אותו פגם מהותי באמצעים מתונים יותר מאשר ביטולו של כתב האישום נגד הנאשמת בגין עבירת תקיפת שוטר</w:t>
      </w:r>
      <w:r>
        <w:rPr>
          <w:rFonts w:hint="cs"/>
          <w:rtl/>
        </w:rPr>
        <w:t xml:space="preserve"> (ת"פ (</w:t>
      </w:r>
      <w:r w:rsidR="0049443C">
        <w:rPr>
          <w:rFonts w:hint="cs"/>
          <w:rtl/>
        </w:rPr>
        <w:t xml:space="preserve">שלום </w:t>
      </w:r>
      <w:r>
        <w:rPr>
          <w:rFonts w:hint="cs"/>
          <w:rtl/>
        </w:rPr>
        <w:t xml:space="preserve">י-ם) 3716-06-10 </w:t>
      </w:r>
      <w:hyperlink r:id="rId56" w:history="1">
        <w:r w:rsidRPr="00756045">
          <w:rPr>
            <w:rStyle w:val="Hyperlink"/>
            <w:rFonts w:hint="cs"/>
            <w:rtl/>
          </w:rPr>
          <w:t>מדינת ישראל נ' שופט</w:t>
        </w:r>
        <w:r w:rsidR="001279AD">
          <w:fldChar w:fldCharType="begin"/>
        </w:r>
        <w:r w:rsidR="00756045">
          <w:instrText xml:space="preserve"> XE "</w:instrText>
        </w:r>
        <w:r w:rsidR="00756045" w:rsidRPr="00473C51">
          <w:rPr>
            <w:rStyle w:val="Hyperlink"/>
            <w:rFonts w:hint="cs"/>
            <w:rtl/>
          </w:rPr>
          <w:instrText>מדינת ישראל נ' שופט</w:instrText>
        </w:r>
        <w:r w:rsidR="00756045">
          <w:instrText xml:space="preserve">" </w:instrText>
        </w:r>
        <w:r w:rsidR="001279AD">
          <w:fldChar w:fldCharType="end"/>
        </w:r>
      </w:hyperlink>
      <w:r>
        <w:rPr>
          <w:rFonts w:hint="cs"/>
          <w:rtl/>
        </w:rPr>
        <w:t xml:space="preserve"> (</w:t>
      </w:r>
      <w:r w:rsidR="00363A69">
        <w:rPr>
          <w:rFonts w:hint="cs"/>
          <w:rtl/>
        </w:rPr>
        <w:t>7.1.2013</w:t>
      </w:r>
      <w:r>
        <w:rPr>
          <w:rFonts w:hint="cs"/>
          <w:rtl/>
        </w:rPr>
        <w:t xml:space="preserve">). </w:t>
      </w:r>
      <w:r w:rsidR="00C40214">
        <w:rPr>
          <w:rFonts w:hint="cs"/>
          <w:rtl/>
        </w:rPr>
        <w:t>ור</w:t>
      </w:r>
      <w:r w:rsidR="00DC587B">
        <w:rPr>
          <w:rFonts w:hint="cs"/>
          <w:rtl/>
        </w:rPr>
        <w:t>או</w:t>
      </w:r>
      <w:r w:rsidR="00C40214">
        <w:rPr>
          <w:rFonts w:hint="cs"/>
          <w:rtl/>
        </w:rPr>
        <w:t xml:space="preserve"> גם ת"פ (</w:t>
      </w:r>
      <w:r w:rsidR="00132A8B">
        <w:rPr>
          <w:rFonts w:hint="cs"/>
          <w:rtl/>
        </w:rPr>
        <w:t xml:space="preserve">שלום </w:t>
      </w:r>
      <w:r w:rsidR="00C40214">
        <w:rPr>
          <w:rFonts w:hint="cs"/>
          <w:rtl/>
        </w:rPr>
        <w:t>ת"א)</w:t>
      </w:r>
      <w:r w:rsidR="00902B40">
        <w:rPr>
          <w:rFonts w:hint="cs"/>
          <w:rtl/>
        </w:rPr>
        <w:t xml:space="preserve"> </w:t>
      </w:r>
      <w:r w:rsidR="00902B40" w:rsidRPr="00CB1558">
        <w:rPr>
          <w:rFonts w:hint="cs"/>
          <w:rtl/>
        </w:rPr>
        <w:t>42043-01</w:t>
      </w:r>
      <w:r w:rsidR="00CB1558" w:rsidRPr="00CB1558">
        <w:rPr>
          <w:rFonts w:hint="cs"/>
          <w:rtl/>
        </w:rPr>
        <w:t>-</w:t>
      </w:r>
      <w:r w:rsidR="00902B40" w:rsidRPr="00CB1558">
        <w:rPr>
          <w:rFonts w:hint="cs"/>
          <w:rtl/>
        </w:rPr>
        <w:t xml:space="preserve">11 </w:t>
      </w:r>
      <w:hyperlink r:id="rId57" w:history="1">
        <w:r w:rsidR="00902B40" w:rsidRPr="0048204A">
          <w:rPr>
            <w:rStyle w:val="Hyperlink"/>
            <w:rFonts w:hint="cs"/>
            <w:rtl/>
          </w:rPr>
          <w:t>מדינת ישראל נ' בר</w:t>
        </w:r>
      </w:hyperlink>
      <w:r w:rsidR="00902B40">
        <w:rPr>
          <w:rFonts w:hint="cs"/>
          <w:rtl/>
        </w:rPr>
        <w:t xml:space="preserve"> (26.5.</w:t>
      </w:r>
      <w:r w:rsidR="000B5830">
        <w:rPr>
          <w:rFonts w:hint="cs"/>
          <w:rtl/>
        </w:rPr>
        <w:t>20</w:t>
      </w:r>
      <w:r w:rsidR="00902B40">
        <w:rPr>
          <w:rFonts w:hint="cs"/>
          <w:rtl/>
        </w:rPr>
        <w:t>14), השופט בקר בעמ' 16-17 לפסק הדין)</w:t>
      </w:r>
      <w:r w:rsidR="005D1773">
        <w:rPr>
          <w:rFonts w:hint="cs"/>
          <w:rtl/>
        </w:rPr>
        <w:t xml:space="preserve"> ("</w:t>
      </w:r>
      <w:hyperlink r:id="rId58" w:history="1">
        <w:r w:rsidR="005D1773">
          <w:rPr>
            <w:rStyle w:val="Hyperlink"/>
            <w:rFonts w:hint="cs"/>
            <w:rtl/>
          </w:rPr>
          <w:t xml:space="preserve">פרשת </w:t>
        </w:r>
        <w:r w:rsidR="005D1773" w:rsidRPr="0048204A">
          <w:rPr>
            <w:rStyle w:val="Hyperlink"/>
            <w:rFonts w:hint="cs"/>
            <w:rtl/>
          </w:rPr>
          <w:t>בר</w:t>
        </w:r>
      </w:hyperlink>
      <w:r w:rsidR="005D1773">
        <w:rPr>
          <w:rFonts w:hint="cs"/>
          <w:rtl/>
        </w:rPr>
        <w:t>").</w:t>
      </w:r>
    </w:p>
    <w:p w:rsidR="00DC6F91" w:rsidRDefault="00CF04FC" w:rsidP="00456B00">
      <w:pPr>
        <w:pStyle w:val="1"/>
      </w:pPr>
      <w:r w:rsidRPr="00CF04FC">
        <w:rPr>
          <w:rFonts w:hint="cs"/>
          <w:rtl/>
          <w:lang w:eastAsia="en-US"/>
        </w:rPr>
        <w:t>בת"פ (שלום ת"א) 18049-09-11</w:t>
      </w:r>
      <w:r w:rsidRPr="00CF04FC">
        <w:rPr>
          <w:lang w:eastAsia="en-US"/>
        </w:rPr>
        <w:t xml:space="preserve"> </w:t>
      </w:r>
      <w:hyperlink r:id="rId59" w:history="1">
        <w:r w:rsidRPr="005008DD">
          <w:rPr>
            <w:rStyle w:val="Hyperlink"/>
            <w:rFonts w:hint="cs"/>
            <w:rtl/>
          </w:rPr>
          <w:t>מדינת</w:t>
        </w:r>
        <w:r w:rsidRPr="005008DD">
          <w:rPr>
            <w:rStyle w:val="Hyperlink"/>
          </w:rPr>
          <w:t xml:space="preserve"> </w:t>
        </w:r>
        <w:r w:rsidRPr="005008DD">
          <w:rPr>
            <w:rStyle w:val="Hyperlink"/>
            <w:rFonts w:hint="cs"/>
            <w:rtl/>
          </w:rPr>
          <w:t>ישראל נ' בקמן</w:t>
        </w:r>
      </w:hyperlink>
      <w:r w:rsidRPr="00CF04FC">
        <w:rPr>
          <w:rFonts w:hint="cs"/>
          <w:color w:val="000081"/>
          <w:rtl/>
          <w:lang w:eastAsia="en-US"/>
        </w:rPr>
        <w:t xml:space="preserve"> </w:t>
      </w:r>
      <w:r w:rsidR="00B76E46" w:rsidRPr="00B76E46">
        <w:rPr>
          <w:rtl/>
        </w:rPr>
        <w:t>(22.4.2013)</w:t>
      </w:r>
      <w:r w:rsidRPr="00CF04FC">
        <w:rPr>
          <w:rFonts w:hint="cs"/>
          <w:rtl/>
          <w:lang w:eastAsia="en-US"/>
        </w:rPr>
        <w:t xml:space="preserve"> ציין בית המשפט כי: </w:t>
      </w:r>
      <w:r w:rsidRPr="00EE6FBA">
        <w:rPr>
          <w:rFonts w:cs="FrankRuehl" w:hint="cs"/>
          <w:rtl/>
          <w:lang w:eastAsia="en-US"/>
        </w:rPr>
        <w:t>"ברור, כי</w:t>
      </w:r>
      <w:r w:rsidRPr="00EE6FBA">
        <w:rPr>
          <w:rFonts w:cs="FrankRuehl"/>
          <w:lang w:eastAsia="en-US"/>
        </w:rPr>
        <w:t xml:space="preserve"> </w:t>
      </w:r>
      <w:r w:rsidRPr="00EE6FBA">
        <w:rPr>
          <w:rFonts w:cs="FrankRuehl" w:hint="cs"/>
          <w:rtl/>
          <w:lang w:eastAsia="en-US"/>
        </w:rPr>
        <w:t>אם</w:t>
      </w:r>
      <w:r w:rsidRPr="00EE6FBA">
        <w:rPr>
          <w:rFonts w:cs="FrankRuehl"/>
          <w:lang w:eastAsia="en-US"/>
        </w:rPr>
        <w:t xml:space="preserve"> </w:t>
      </w:r>
      <w:r w:rsidRPr="00EE6FBA">
        <w:rPr>
          <w:rFonts w:cs="FrankRuehl" w:hint="cs"/>
          <w:rtl/>
          <w:lang w:eastAsia="en-US"/>
        </w:rPr>
        <w:t>יש</w:t>
      </w:r>
      <w:r w:rsidRPr="00EE6FBA">
        <w:rPr>
          <w:rFonts w:cs="FrankRuehl"/>
          <w:lang w:eastAsia="en-US"/>
        </w:rPr>
        <w:t xml:space="preserve"> </w:t>
      </w:r>
      <w:r w:rsidRPr="00EE6FBA">
        <w:rPr>
          <w:rFonts w:cs="FrankRuehl" w:hint="cs"/>
          <w:rtl/>
          <w:lang w:eastAsia="en-US"/>
        </w:rPr>
        <w:t>מאות</w:t>
      </w:r>
      <w:r w:rsidRPr="00EE6FBA">
        <w:rPr>
          <w:rFonts w:cs="FrankRuehl"/>
          <w:lang w:eastAsia="en-US"/>
        </w:rPr>
        <w:t xml:space="preserve"> </w:t>
      </w:r>
      <w:r w:rsidRPr="00EE6FBA">
        <w:rPr>
          <w:rFonts w:cs="FrankRuehl" w:hint="cs"/>
          <w:rtl/>
          <w:lang w:eastAsia="en-US"/>
        </w:rPr>
        <w:t>ואלפי משתתפים</w:t>
      </w:r>
      <w:r w:rsidRPr="00EE6FBA">
        <w:rPr>
          <w:rFonts w:cs="FrankRuehl"/>
          <w:lang w:eastAsia="en-US"/>
        </w:rPr>
        <w:t xml:space="preserve"> </w:t>
      </w:r>
      <w:r w:rsidRPr="00EE6FBA">
        <w:rPr>
          <w:rFonts w:cs="FrankRuehl" w:hint="cs"/>
          <w:rtl/>
          <w:lang w:eastAsia="en-US"/>
        </w:rPr>
        <w:t>בהפגנה</w:t>
      </w:r>
      <w:r w:rsidRPr="00EE6FBA">
        <w:rPr>
          <w:rFonts w:cs="FrankRuehl"/>
          <w:lang w:eastAsia="en-US"/>
        </w:rPr>
        <w:t xml:space="preserve"> </w:t>
      </w:r>
      <w:r w:rsidRPr="00EE6FBA">
        <w:rPr>
          <w:rFonts w:cs="FrankRuehl" w:hint="cs"/>
          <w:rtl/>
          <w:lang w:eastAsia="en-US"/>
        </w:rPr>
        <w:t>והמשטרה</w:t>
      </w:r>
      <w:r w:rsidRPr="00EE6FBA">
        <w:rPr>
          <w:rFonts w:cs="FrankRuehl"/>
          <w:lang w:eastAsia="en-US"/>
        </w:rPr>
        <w:t xml:space="preserve"> </w:t>
      </w:r>
      <w:r w:rsidRPr="00EE6FBA">
        <w:rPr>
          <w:rFonts w:cs="FrankRuehl" w:hint="cs"/>
          <w:rtl/>
          <w:lang w:eastAsia="en-US"/>
        </w:rPr>
        <w:t>בוחרת</w:t>
      </w:r>
      <w:r w:rsidRPr="00EE6FBA">
        <w:rPr>
          <w:rFonts w:cs="FrankRuehl"/>
          <w:lang w:eastAsia="en-US"/>
        </w:rPr>
        <w:t xml:space="preserve"> </w:t>
      </w:r>
      <w:r w:rsidRPr="00EE6FBA">
        <w:rPr>
          <w:rFonts w:cs="FrankRuehl" w:hint="cs"/>
          <w:rtl/>
          <w:lang w:eastAsia="en-US"/>
        </w:rPr>
        <w:t>להעמיד</w:t>
      </w:r>
      <w:r w:rsidRPr="00EE6FBA">
        <w:rPr>
          <w:rFonts w:cs="FrankRuehl"/>
          <w:lang w:eastAsia="en-US"/>
        </w:rPr>
        <w:t xml:space="preserve"> </w:t>
      </w:r>
      <w:r w:rsidRPr="00EE6FBA">
        <w:rPr>
          <w:rFonts w:cs="FrankRuehl" w:hint="cs"/>
          <w:rtl/>
          <w:lang w:eastAsia="en-US"/>
        </w:rPr>
        <w:t>קומץ</w:t>
      </w:r>
      <w:r w:rsidRPr="00EE6FBA">
        <w:rPr>
          <w:rFonts w:cs="FrankRuehl"/>
          <w:lang w:eastAsia="en-US"/>
        </w:rPr>
        <w:t xml:space="preserve"> </w:t>
      </w:r>
      <w:r w:rsidRPr="00EE6FBA">
        <w:rPr>
          <w:rFonts w:cs="FrankRuehl" w:hint="cs"/>
          <w:rtl/>
          <w:lang w:eastAsia="en-US"/>
        </w:rPr>
        <w:t>מהם</w:t>
      </w:r>
      <w:r w:rsidRPr="00EE6FBA">
        <w:rPr>
          <w:rFonts w:cs="FrankRuehl"/>
          <w:lang w:eastAsia="en-US"/>
        </w:rPr>
        <w:t xml:space="preserve"> </w:t>
      </w:r>
      <w:r w:rsidRPr="00EE6FBA">
        <w:rPr>
          <w:rFonts w:cs="FrankRuehl" w:hint="cs"/>
          <w:rtl/>
          <w:lang w:eastAsia="en-US"/>
        </w:rPr>
        <w:t>לדין</w:t>
      </w:r>
      <w:r w:rsidRPr="00EE6FBA">
        <w:rPr>
          <w:rFonts w:cs="FrankRuehl"/>
          <w:lang w:eastAsia="en-US"/>
        </w:rPr>
        <w:t xml:space="preserve"> </w:t>
      </w:r>
      <w:r w:rsidRPr="00EE6FBA">
        <w:rPr>
          <w:rFonts w:cs="FrankRuehl" w:hint="cs"/>
          <w:rtl/>
          <w:lang w:eastAsia="en-US"/>
        </w:rPr>
        <w:t>בגין</w:t>
      </w:r>
      <w:r w:rsidRPr="00EE6FBA">
        <w:rPr>
          <w:rFonts w:cs="FrankRuehl"/>
          <w:lang w:eastAsia="en-US"/>
        </w:rPr>
        <w:t xml:space="preserve"> </w:t>
      </w:r>
      <w:r w:rsidRPr="00EE6FBA">
        <w:rPr>
          <w:rFonts w:cs="FrankRuehl" w:hint="cs"/>
          <w:rtl/>
          <w:lang w:eastAsia="en-US"/>
        </w:rPr>
        <w:t>ההתפרעות</w:t>
      </w:r>
      <w:r w:rsidR="00EE6FBA" w:rsidRPr="00EE6FBA">
        <w:rPr>
          <w:rFonts w:cs="FrankRuehl" w:hint="cs"/>
          <w:rtl/>
          <w:lang w:eastAsia="en-US"/>
        </w:rPr>
        <w:t xml:space="preserve">... </w:t>
      </w:r>
      <w:r w:rsidRPr="00EE6FBA">
        <w:rPr>
          <w:rFonts w:cs="FrankRuehl" w:hint="cs"/>
          <w:rtl/>
          <w:lang w:eastAsia="en-US"/>
        </w:rPr>
        <w:t>עליה</w:t>
      </w:r>
      <w:r w:rsidRPr="00EE6FBA">
        <w:rPr>
          <w:rFonts w:cs="FrankRuehl"/>
          <w:lang w:eastAsia="en-US"/>
        </w:rPr>
        <w:t xml:space="preserve"> </w:t>
      </w:r>
      <w:r w:rsidRPr="00EE6FBA">
        <w:rPr>
          <w:rFonts w:cs="FrankRuehl" w:hint="cs"/>
          <w:rtl/>
          <w:lang w:eastAsia="en-US"/>
        </w:rPr>
        <w:t>לבחור</w:t>
      </w:r>
      <w:r w:rsidRPr="00EE6FBA">
        <w:rPr>
          <w:rFonts w:cs="FrankRuehl"/>
          <w:lang w:eastAsia="en-US"/>
        </w:rPr>
        <w:t xml:space="preserve"> </w:t>
      </w:r>
      <w:r w:rsidRPr="00EE6FBA">
        <w:rPr>
          <w:rFonts w:cs="FrankRuehl" w:hint="cs"/>
          <w:rtl/>
          <w:lang w:eastAsia="en-US"/>
        </w:rPr>
        <w:t>כאלה</w:t>
      </w:r>
      <w:r w:rsidRPr="00EE6FBA">
        <w:rPr>
          <w:rFonts w:cs="FrankRuehl"/>
          <w:lang w:eastAsia="en-US"/>
        </w:rPr>
        <w:t xml:space="preserve"> </w:t>
      </w:r>
      <w:r w:rsidRPr="00EE6FBA">
        <w:rPr>
          <w:rFonts w:cs="FrankRuehl" w:hint="cs"/>
          <w:rtl/>
          <w:lang w:eastAsia="en-US"/>
        </w:rPr>
        <w:t>שאכן</w:t>
      </w:r>
      <w:r w:rsidRPr="00EE6FBA">
        <w:rPr>
          <w:rFonts w:cs="FrankRuehl"/>
          <w:lang w:eastAsia="en-US"/>
        </w:rPr>
        <w:t xml:space="preserve"> </w:t>
      </w:r>
      <w:r w:rsidRPr="00EE6FBA">
        <w:rPr>
          <w:rFonts w:cs="FrankRuehl" w:hint="cs"/>
          <w:rtl/>
          <w:lang w:eastAsia="en-US"/>
        </w:rPr>
        <w:t>היו</w:t>
      </w:r>
      <w:r w:rsidRPr="00EE6FBA">
        <w:rPr>
          <w:rFonts w:cs="FrankRuehl"/>
          <w:lang w:eastAsia="en-US"/>
        </w:rPr>
        <w:t xml:space="preserve"> </w:t>
      </w:r>
      <w:r w:rsidRPr="00EE6FBA">
        <w:rPr>
          <w:rFonts w:cs="FrankRuehl" w:hint="cs"/>
          <w:rtl/>
          <w:lang w:eastAsia="en-US"/>
        </w:rPr>
        <w:t>גורמים מרכזיים</w:t>
      </w:r>
      <w:r w:rsidRPr="00EE6FBA">
        <w:rPr>
          <w:rFonts w:cs="FrankRuehl"/>
          <w:lang w:eastAsia="en-US"/>
        </w:rPr>
        <w:t xml:space="preserve"> </w:t>
      </w:r>
      <w:r w:rsidRPr="00EE6FBA">
        <w:rPr>
          <w:rFonts w:cs="FrankRuehl" w:hint="cs"/>
          <w:rtl/>
          <w:lang w:eastAsia="en-US"/>
        </w:rPr>
        <w:t>בגרימת</w:t>
      </w:r>
      <w:r w:rsidRPr="00EE6FBA">
        <w:rPr>
          <w:rFonts w:cs="FrankRuehl"/>
          <w:lang w:eastAsia="en-US"/>
        </w:rPr>
        <w:t xml:space="preserve"> </w:t>
      </w:r>
      <w:r w:rsidRPr="00EE6FBA">
        <w:rPr>
          <w:rFonts w:cs="FrankRuehl" w:hint="cs"/>
          <w:rtl/>
          <w:lang w:eastAsia="en-US"/>
        </w:rPr>
        <w:t>ההתפרעות,</w:t>
      </w:r>
      <w:r w:rsidRPr="00EE6FBA">
        <w:rPr>
          <w:rFonts w:cs="FrankRuehl"/>
          <w:lang w:eastAsia="en-US"/>
        </w:rPr>
        <w:t xml:space="preserve"> </w:t>
      </w:r>
      <w:r w:rsidRPr="00EE6FBA">
        <w:rPr>
          <w:rFonts w:cs="FrankRuehl" w:hint="cs"/>
          <w:rtl/>
          <w:lang w:eastAsia="en-US"/>
        </w:rPr>
        <w:t>גורמים</w:t>
      </w:r>
      <w:r w:rsidRPr="00EE6FBA">
        <w:rPr>
          <w:rFonts w:cs="FrankRuehl"/>
          <w:lang w:eastAsia="en-US"/>
        </w:rPr>
        <w:t xml:space="preserve"> </w:t>
      </w:r>
      <w:r w:rsidRPr="00EE6FBA">
        <w:rPr>
          <w:rFonts w:cs="FrankRuehl" w:hint="cs"/>
          <w:rtl/>
          <w:lang w:eastAsia="en-US"/>
        </w:rPr>
        <w:t>מתסיסים</w:t>
      </w:r>
      <w:r w:rsidRPr="00EE6FBA">
        <w:rPr>
          <w:rFonts w:cs="FrankRuehl"/>
          <w:lang w:eastAsia="en-US"/>
        </w:rPr>
        <w:t xml:space="preserve"> </w:t>
      </w:r>
      <w:r w:rsidRPr="00EE6FBA">
        <w:rPr>
          <w:rFonts w:cs="FrankRuehl" w:hint="cs"/>
          <w:rtl/>
          <w:lang w:eastAsia="en-US"/>
        </w:rPr>
        <w:t>ולא</w:t>
      </w:r>
      <w:r w:rsidRPr="00EE6FBA">
        <w:rPr>
          <w:rFonts w:cs="FrankRuehl"/>
          <w:lang w:eastAsia="en-US"/>
        </w:rPr>
        <w:t xml:space="preserve"> </w:t>
      </w:r>
      <w:r w:rsidRPr="00EE6FBA">
        <w:rPr>
          <w:rFonts w:cs="FrankRuehl" w:hint="cs"/>
          <w:rtl/>
          <w:lang w:eastAsia="en-US"/>
        </w:rPr>
        <w:t>כאלה</w:t>
      </w:r>
      <w:r w:rsidRPr="00EE6FBA">
        <w:rPr>
          <w:rFonts w:cs="FrankRuehl"/>
          <w:lang w:eastAsia="en-US"/>
        </w:rPr>
        <w:t xml:space="preserve"> </w:t>
      </w:r>
      <w:r w:rsidRPr="00EE6FBA">
        <w:rPr>
          <w:rFonts w:cs="FrankRuehl" w:hint="cs"/>
          <w:rtl/>
          <w:lang w:eastAsia="en-US"/>
        </w:rPr>
        <w:t>שהשתתפו,</w:t>
      </w:r>
      <w:r w:rsidRPr="00EE6FBA">
        <w:rPr>
          <w:rFonts w:cs="FrankRuehl"/>
          <w:lang w:eastAsia="en-US"/>
        </w:rPr>
        <w:t xml:space="preserve"> </w:t>
      </w:r>
      <w:r w:rsidRPr="00EE6FBA">
        <w:rPr>
          <w:rFonts w:cs="FrankRuehl" w:hint="cs"/>
          <w:rtl/>
          <w:lang w:eastAsia="en-US"/>
        </w:rPr>
        <w:t>אף</w:t>
      </w:r>
      <w:r w:rsidRPr="00EE6FBA">
        <w:rPr>
          <w:rFonts w:cs="FrankRuehl"/>
          <w:lang w:eastAsia="en-US"/>
        </w:rPr>
        <w:t xml:space="preserve"> </w:t>
      </w:r>
      <w:r w:rsidRPr="00EE6FBA">
        <w:rPr>
          <w:rFonts w:cs="FrankRuehl" w:hint="cs"/>
          <w:rtl/>
          <w:lang w:eastAsia="en-US"/>
        </w:rPr>
        <w:t>אם</w:t>
      </w:r>
      <w:r w:rsidRPr="00EE6FBA">
        <w:rPr>
          <w:rFonts w:cs="FrankRuehl"/>
          <w:lang w:eastAsia="en-US"/>
        </w:rPr>
        <w:t xml:space="preserve"> </w:t>
      </w:r>
      <w:r w:rsidRPr="00EE6FBA">
        <w:rPr>
          <w:rFonts w:cs="FrankRuehl" w:hint="cs"/>
          <w:rtl/>
          <w:lang w:eastAsia="en-US"/>
        </w:rPr>
        <w:t>באופן</w:t>
      </w:r>
      <w:r w:rsidRPr="00EE6FBA">
        <w:rPr>
          <w:rFonts w:cs="FrankRuehl"/>
          <w:lang w:eastAsia="en-US"/>
        </w:rPr>
        <w:t xml:space="preserve"> </w:t>
      </w:r>
      <w:r w:rsidRPr="00EE6FBA">
        <w:rPr>
          <w:rFonts w:cs="FrankRuehl" w:hint="cs"/>
          <w:rtl/>
          <w:lang w:eastAsia="en-US"/>
        </w:rPr>
        <w:t>פעיל</w:t>
      </w:r>
      <w:r w:rsidRPr="00EE6FBA">
        <w:rPr>
          <w:rFonts w:cs="FrankRuehl"/>
          <w:lang w:eastAsia="en-US"/>
        </w:rPr>
        <w:t xml:space="preserve"> </w:t>
      </w:r>
      <w:r w:rsidRPr="00EE6FBA">
        <w:rPr>
          <w:rFonts w:cs="FrankRuehl" w:hint="cs"/>
          <w:rtl/>
          <w:lang w:eastAsia="en-US"/>
        </w:rPr>
        <w:t>ורעשני, אך</w:t>
      </w:r>
      <w:r w:rsidRPr="00EE6FBA">
        <w:rPr>
          <w:rFonts w:cs="FrankRuehl"/>
          <w:lang w:eastAsia="en-US"/>
        </w:rPr>
        <w:t xml:space="preserve"> </w:t>
      </w:r>
      <w:r w:rsidRPr="00EE6FBA">
        <w:rPr>
          <w:rFonts w:cs="FrankRuehl" w:hint="cs"/>
          <w:rtl/>
          <w:lang w:eastAsia="en-US"/>
        </w:rPr>
        <w:t>ללא</w:t>
      </w:r>
      <w:r w:rsidRPr="00EE6FBA">
        <w:rPr>
          <w:rFonts w:cs="FrankRuehl"/>
          <w:lang w:eastAsia="en-US"/>
        </w:rPr>
        <w:t xml:space="preserve"> </w:t>
      </w:r>
      <w:r w:rsidRPr="00EE6FBA">
        <w:rPr>
          <w:rFonts w:cs="FrankRuehl" w:hint="cs"/>
          <w:rtl/>
          <w:lang w:eastAsia="en-US"/>
        </w:rPr>
        <w:t>גרימת</w:t>
      </w:r>
      <w:r w:rsidRPr="00EE6FBA">
        <w:rPr>
          <w:rFonts w:cs="FrankRuehl"/>
          <w:lang w:eastAsia="en-US"/>
        </w:rPr>
        <w:t xml:space="preserve"> </w:t>
      </w:r>
      <w:r w:rsidRPr="00EE6FBA">
        <w:rPr>
          <w:rFonts w:cs="FrankRuehl" w:hint="cs"/>
          <w:rtl/>
          <w:lang w:eastAsia="en-US"/>
        </w:rPr>
        <w:t>נזקים</w:t>
      </w:r>
      <w:r w:rsidRPr="00EE6FBA">
        <w:rPr>
          <w:rFonts w:ascii="David" w:cs="FrankRuehl" w:hint="cs"/>
          <w:color w:val="000000"/>
          <w:sz w:val="20"/>
          <w:szCs w:val="20"/>
          <w:rtl/>
          <w:lang w:eastAsia="en-US"/>
        </w:rPr>
        <w:t xml:space="preserve"> </w:t>
      </w:r>
      <w:r w:rsidR="00F73B9C" w:rsidRPr="00456B00">
        <w:rPr>
          <w:rFonts w:ascii="David" w:cs="FrankRuehl" w:hint="eastAsia"/>
          <w:color w:val="000000"/>
          <w:rtl/>
          <w:lang w:eastAsia="en-US"/>
        </w:rPr>
        <w:t>או</w:t>
      </w:r>
      <w:r w:rsidR="00F73B9C" w:rsidRPr="00456B00">
        <w:rPr>
          <w:rFonts w:ascii="David" w:cs="FrankRuehl"/>
          <w:color w:val="000000"/>
          <w:lang w:eastAsia="en-US"/>
        </w:rPr>
        <w:t xml:space="preserve"> </w:t>
      </w:r>
      <w:r w:rsidR="00F73B9C" w:rsidRPr="00456B00">
        <w:rPr>
          <w:rFonts w:ascii="David" w:cs="FrankRuehl" w:hint="eastAsia"/>
          <w:color w:val="000000"/>
          <w:rtl/>
          <w:lang w:eastAsia="en-US"/>
        </w:rPr>
        <w:t>תסיסה</w:t>
      </w:r>
      <w:r w:rsidR="00F73B9C" w:rsidRPr="00456B00">
        <w:rPr>
          <w:rFonts w:ascii="David" w:cs="FrankRuehl"/>
          <w:color w:val="000000"/>
          <w:lang w:eastAsia="en-US"/>
        </w:rPr>
        <w:t xml:space="preserve"> </w:t>
      </w:r>
      <w:r w:rsidR="00F73B9C" w:rsidRPr="00456B00">
        <w:rPr>
          <w:rFonts w:ascii="David" w:cs="FrankRuehl" w:hint="eastAsia"/>
          <w:color w:val="000000"/>
          <w:rtl/>
          <w:lang w:eastAsia="en-US"/>
        </w:rPr>
        <w:t>בעצמם</w:t>
      </w:r>
      <w:r w:rsidR="00EE6FBA" w:rsidRPr="00EE6FBA">
        <w:rPr>
          <w:rFonts w:ascii="David" w:cs="FrankRuehl" w:hint="cs"/>
          <w:color w:val="000000"/>
          <w:rtl/>
          <w:lang w:eastAsia="en-US"/>
        </w:rPr>
        <w:t>"</w:t>
      </w:r>
      <w:r w:rsidR="00EE6FBA">
        <w:rPr>
          <w:rFonts w:ascii="David" w:hint="cs"/>
          <w:color w:val="000000"/>
          <w:rtl/>
          <w:lang w:eastAsia="en-US"/>
        </w:rPr>
        <w:t>.</w:t>
      </w:r>
    </w:p>
    <w:p w:rsidR="005A37D8" w:rsidRDefault="00E573D7" w:rsidP="00CE1B13">
      <w:pPr>
        <w:pStyle w:val="1"/>
      </w:pPr>
      <w:bookmarkStart w:id="26" w:name="_Ref405328215"/>
      <w:r>
        <w:rPr>
          <w:rFonts w:hint="cs"/>
          <w:rtl/>
        </w:rPr>
        <w:t xml:space="preserve">בפרשה שבה נדונה החלטתה של עיריית באר שבע להסיר שלטי ביקורת על ראש העיר, התייחס </w:t>
      </w:r>
      <w:r w:rsidR="00EA21C8">
        <w:rPr>
          <w:rFonts w:hint="cs"/>
          <w:rtl/>
        </w:rPr>
        <w:t>בג</w:t>
      </w:r>
      <w:r w:rsidR="00EA21C8">
        <w:rPr>
          <w:rtl/>
        </w:rPr>
        <w:t>"</w:t>
      </w:r>
      <w:r w:rsidR="00EA21C8">
        <w:rPr>
          <w:rFonts w:hint="cs"/>
          <w:rtl/>
        </w:rPr>
        <w:t>ץ</w:t>
      </w:r>
      <w:r>
        <w:rPr>
          <w:rFonts w:hint="cs"/>
          <w:rtl/>
        </w:rPr>
        <w:t xml:space="preserve"> גם לאופן האכיפה של חוק העזר נגד שלטי הביקורת שעה ששלטים בעלי תוכן אחר לא הוסרו, וקבע כי מדובר בשימוש פסול, מעוות וסלקטיבי בחוק העזר העירוני: </w:t>
      </w:r>
      <w:r w:rsidRPr="00A761F7">
        <w:rPr>
          <w:rFonts w:cs="FrankRuehl" w:hint="cs"/>
          <w:rtl/>
        </w:rPr>
        <w:t>"</w:t>
      </w:r>
      <w:r w:rsidRPr="00A761F7">
        <w:rPr>
          <w:rFonts w:cs="FrankRuehl"/>
          <w:rtl/>
        </w:rPr>
        <w:t xml:space="preserve">דוגמה מובהקת לאכיפה בררנית </w:t>
      </w:r>
      <w:r w:rsidRPr="00A761F7">
        <w:rPr>
          <w:rFonts w:cs="FrankRuehl"/>
          <w:rtl/>
        </w:rPr>
        <w:lastRenderedPageBreak/>
        <w:t>היא, בדרך</w:t>
      </w:r>
      <w:r w:rsidRPr="00A761F7">
        <w:rPr>
          <w:rFonts w:cs="FrankRuehl"/>
          <w:position w:val="4"/>
          <w:rtl/>
        </w:rPr>
        <w:t>-</w:t>
      </w:r>
      <w:r w:rsidRPr="00A761F7">
        <w:rPr>
          <w:rFonts w:cs="FrankRuehl"/>
          <w:rtl/>
        </w:rPr>
        <w:t>כלל, החלטה לאכוף חוק כנגד פלוני, ולא לאכוף את החוק כנגד פלמוני, על בסיס שיקולים של דת, לאום או מין, או מתוך יחס של עוינות אישית או יריבות פוליטית כנגד פלוני. די בכך ששיקול כזה, גם אם אינו שיקול יחיד, הוא השיקול המכריע (דומיננטי) בקבלת החלטה לאכוף את החוק. אכיפה כזאת נוגדת באופן חריף את העיקרון של שוויון בפני החוק במובן הבסיסי של עיקרון זה. היא הרסנית לשלטון החוק; היא מקוממת מבחינת הצדק; היא מסכנת את מערכת המשפט. הסמכות להגיש אישום פלילי היא סמכות חשובה וקשה. היא יכולה לחרוץ גורל אדם. כך גם הסמכות לאכוף חוק בדרך אחרת, כגון הסמכות לעצור אדם או הסמכות להחרים רכוש. היא חייבת להיות מופעלת באופן ענייני, שוויוני וסביר.</w:t>
      </w:r>
      <w:r w:rsidRPr="00A761F7">
        <w:rPr>
          <w:rFonts w:cs="FrankRuehl" w:hint="cs"/>
          <w:rtl/>
        </w:rPr>
        <w:t>"</w:t>
      </w:r>
      <w:r>
        <w:rPr>
          <w:rFonts w:hint="cs"/>
          <w:rtl/>
        </w:rPr>
        <w:t xml:space="preserve"> (</w:t>
      </w:r>
      <w:r w:rsidR="00EA21C8">
        <w:rPr>
          <w:rFonts w:hint="cs"/>
          <w:rtl/>
        </w:rPr>
        <w:t>בג</w:t>
      </w:r>
      <w:r w:rsidR="00EA21C8">
        <w:rPr>
          <w:rtl/>
        </w:rPr>
        <w:t>"</w:t>
      </w:r>
      <w:r w:rsidR="00EA21C8">
        <w:rPr>
          <w:rFonts w:hint="cs"/>
          <w:rtl/>
        </w:rPr>
        <w:t>ץ</w:t>
      </w:r>
      <w:r>
        <w:rPr>
          <w:rFonts w:hint="cs"/>
          <w:rtl/>
        </w:rPr>
        <w:t xml:space="preserve"> 6396/96 </w:t>
      </w:r>
      <w:hyperlink r:id="rId60" w:history="1">
        <w:r w:rsidRPr="006E2B54">
          <w:rPr>
            <w:rStyle w:val="Hyperlink"/>
            <w:rFonts w:hint="cs"/>
            <w:rtl/>
          </w:rPr>
          <w:t>זקין נ' ראש עיריית באר שבע</w:t>
        </w:r>
      </w:hyperlink>
      <w:r>
        <w:rPr>
          <w:rFonts w:hint="cs"/>
          <w:rtl/>
        </w:rPr>
        <w:t>, פ"ד נג(3), 289, 305</w:t>
      </w:r>
      <w:r w:rsidR="00D51760">
        <w:rPr>
          <w:rFonts w:hint="cs"/>
          <w:rtl/>
        </w:rPr>
        <w:t xml:space="preserve"> (1999)</w:t>
      </w:r>
      <w:r>
        <w:rPr>
          <w:rFonts w:hint="cs"/>
          <w:rtl/>
        </w:rPr>
        <w:t>) ("</w:t>
      </w:r>
      <w:hyperlink r:id="rId61" w:history="1">
        <w:r w:rsidR="00EA21C8">
          <w:rPr>
            <w:rStyle w:val="Hyperlink"/>
            <w:rFonts w:hint="cs"/>
            <w:rtl/>
          </w:rPr>
          <w:t>בג</w:t>
        </w:r>
        <w:r w:rsidR="00EA21C8">
          <w:rPr>
            <w:rStyle w:val="Hyperlink"/>
            <w:rtl/>
          </w:rPr>
          <w:t>"</w:t>
        </w:r>
        <w:r w:rsidR="00EA21C8">
          <w:rPr>
            <w:rStyle w:val="Hyperlink"/>
            <w:rFonts w:hint="cs"/>
            <w:rtl/>
          </w:rPr>
          <w:t>ץ</w:t>
        </w:r>
        <w:r w:rsidR="00CE1B13">
          <w:rPr>
            <w:rStyle w:val="Hyperlink"/>
            <w:rFonts w:hint="cs"/>
            <w:rtl/>
          </w:rPr>
          <w:t xml:space="preserve"> ז</w:t>
        </w:r>
        <w:r w:rsidR="00CE1B13" w:rsidRPr="006E2B54">
          <w:rPr>
            <w:rStyle w:val="Hyperlink"/>
            <w:rFonts w:hint="cs"/>
            <w:rtl/>
          </w:rPr>
          <w:t>קין</w:t>
        </w:r>
      </w:hyperlink>
      <w:r>
        <w:rPr>
          <w:rFonts w:hint="cs"/>
          <w:rtl/>
        </w:rPr>
        <w:t>").</w:t>
      </w:r>
      <w:bookmarkEnd w:id="26"/>
    </w:p>
    <w:p w:rsidR="00153DC8" w:rsidRDefault="00153DC8" w:rsidP="007C3442">
      <w:pPr>
        <w:pStyle w:val="Heading1"/>
        <w:sectPr w:rsidR="00153DC8" w:rsidSect="00CC60C6">
          <w:pgSz w:w="11906" w:h="16838"/>
          <w:pgMar w:top="1440" w:right="1728" w:bottom="1440" w:left="1728" w:header="720" w:footer="720" w:gutter="0"/>
          <w:cols w:space="720"/>
          <w:titlePg/>
          <w:bidi/>
          <w:rtlGutter/>
          <w:docGrid w:linePitch="360"/>
        </w:sectPr>
      </w:pPr>
      <w:bookmarkStart w:id="27" w:name="_Toc313960476"/>
      <w:bookmarkStart w:id="28" w:name="_Toc396044315"/>
    </w:p>
    <w:p w:rsidR="00E573D7" w:rsidRDefault="00E573D7" w:rsidP="007C3442">
      <w:pPr>
        <w:pStyle w:val="Heading1"/>
        <w:rPr>
          <w:rtl/>
        </w:rPr>
      </w:pPr>
      <w:bookmarkStart w:id="29" w:name="_Toc494276412"/>
      <w:r w:rsidRPr="000F5884">
        <w:rPr>
          <w:rFonts w:hint="cs"/>
          <w:rtl/>
        </w:rPr>
        <w:t xml:space="preserve">פרק </w:t>
      </w:r>
      <w:r w:rsidRPr="006624E9">
        <w:rPr>
          <w:rFonts w:cs="Times New Roman"/>
        </w:rPr>
        <w:t>II</w:t>
      </w:r>
      <w:r w:rsidRPr="000F5884">
        <w:rPr>
          <w:rFonts w:hint="cs"/>
          <w:rtl/>
        </w:rPr>
        <w:t>: רישוי הפגנות</w:t>
      </w:r>
      <w:bookmarkEnd w:id="27"/>
      <w:bookmarkEnd w:id="28"/>
      <w:bookmarkEnd w:id="29"/>
    </w:p>
    <w:p w:rsidR="00E573D7" w:rsidRDefault="00E573D7" w:rsidP="00374018">
      <w:pPr>
        <w:pStyle w:val="Heading2"/>
        <w:rPr>
          <w:rtl/>
        </w:rPr>
      </w:pPr>
      <w:bookmarkStart w:id="30" w:name="_Toc313960477"/>
      <w:bookmarkStart w:id="31" w:name="_Toc396044316"/>
      <w:bookmarkStart w:id="32" w:name="_Toc494276413"/>
      <w:r w:rsidRPr="00E573D7">
        <w:rPr>
          <w:rFonts w:hint="cs"/>
          <w:rtl/>
        </w:rPr>
        <w:t>א. כלל</w:t>
      </w:r>
      <w:bookmarkEnd w:id="30"/>
      <w:bookmarkEnd w:id="31"/>
      <w:r>
        <w:rPr>
          <w:rFonts w:hint="cs"/>
          <w:rtl/>
        </w:rPr>
        <w:t>י</w:t>
      </w:r>
      <w:bookmarkEnd w:id="32"/>
      <w:r>
        <w:rPr>
          <w:rFonts w:hint="cs"/>
          <w:rtl/>
        </w:rPr>
        <w:t xml:space="preserve"> </w:t>
      </w:r>
    </w:p>
    <w:p w:rsidR="00E573D7" w:rsidRDefault="00E573D7" w:rsidP="00E573D7">
      <w:pPr>
        <w:pStyle w:val="1"/>
      </w:pPr>
      <w:r>
        <w:rPr>
          <w:rFonts w:hint="cs"/>
          <w:rtl/>
        </w:rPr>
        <w:t>המבקשים לממש את זכותם להפגין עלולים להיתקל בקשיים עוד טרם ההפגנה עצמה, בשלב רישוי ההפגנה. קשיים אלו באים לידי ביטוי בצורות שונות, כגון: דרישה להצגת אישור להפגנה למרות שהיא אינה טעונה רישיון לפי החוק; סירוב להעניק אישור לקיום ההפגנה; מתן אישור בתנאים הפוגעים במטרת ההפגנה (כגון הגבלה על מועד ומיקום); והצבת דרישות שונות שמשמעותן הטלת מעמסה כספית ואחריות לשמירה על הסדר הציבורי וביטחון הציבור על המבקשים להפגין.</w:t>
      </w:r>
    </w:p>
    <w:p w:rsidR="00E573D7" w:rsidRDefault="00E573D7" w:rsidP="0028568D">
      <w:pPr>
        <w:pStyle w:val="1"/>
      </w:pPr>
      <w:r>
        <w:rPr>
          <w:rFonts w:hint="cs"/>
          <w:rtl/>
        </w:rPr>
        <w:t xml:space="preserve">בפרק זה נבחן את הסמכות החוקית של המשטרה למנוע את ההפגנה או להציב דרישות שונות לקיומה מכוח </w:t>
      </w:r>
      <w:hyperlink r:id="rId62" w:history="1">
        <w:r w:rsidRPr="00C33910">
          <w:rPr>
            <w:rStyle w:val="Hyperlink"/>
            <w:rFonts w:hint="cs"/>
            <w:rtl/>
          </w:rPr>
          <w:t>פקודת המשטרה</w:t>
        </w:r>
        <w:r w:rsidR="001279AD">
          <w:fldChar w:fldCharType="begin"/>
        </w:r>
        <w:r w:rsidR="00756045">
          <w:instrText xml:space="preserve"> XE "</w:instrText>
        </w:r>
        <w:r w:rsidR="00756045" w:rsidRPr="007A32F5">
          <w:rPr>
            <w:rStyle w:val="Hyperlink"/>
            <w:rFonts w:hint="cs"/>
            <w:rtl/>
          </w:rPr>
          <w:instrText>פקודת המשטרה</w:instrText>
        </w:r>
        <w:r w:rsidR="00756045">
          <w:instrText xml:space="preserve">" </w:instrText>
        </w:r>
        <w:r w:rsidR="001279AD">
          <w:fldChar w:fldCharType="end"/>
        </w:r>
      </w:hyperlink>
      <w:r>
        <w:rPr>
          <w:rFonts w:hint="cs"/>
          <w:rtl/>
        </w:rPr>
        <w:t>. עוד נתייחס לעקרונות ולאמות המידה החלים על יישום סמכותה של המשטרה, כפי שעולה מפסיקתו של בית המשפט העליון, מ</w:t>
      </w:r>
      <w:hyperlink r:id="rId63" w:history="1">
        <w:r w:rsidRPr="00C33910">
          <w:rPr>
            <w:rStyle w:val="Hyperlink"/>
            <w:rFonts w:hint="cs"/>
            <w:rtl/>
          </w:rPr>
          <w:t>הנחיית היועמ"ש</w:t>
        </w:r>
        <w:r w:rsidR="001279AD">
          <w:rPr>
            <w:rStyle w:val="Hyperlink"/>
            <w:rtl/>
          </w:rPr>
          <w:fldChar w:fldCharType="begin"/>
        </w:r>
        <w:r w:rsidR="00756045">
          <w:instrText xml:space="preserve"> XE "</w:instrText>
        </w:r>
        <w:r w:rsidR="00756045" w:rsidRPr="000F3D58">
          <w:rPr>
            <w:rStyle w:val="Hyperlink"/>
            <w:rFonts w:hint="cs"/>
            <w:rtl/>
          </w:rPr>
          <w:instrText>הנחיית היועמ</w:instrText>
        </w:r>
        <w:r w:rsidR="00756045">
          <w:rPr>
            <w:sz w:val="20"/>
            <w:szCs w:val="20"/>
          </w:rPr>
          <w:instrText>\</w:instrText>
        </w:r>
        <w:r w:rsidR="00756045" w:rsidRPr="000F3D58">
          <w:rPr>
            <w:rStyle w:val="Hyperlink"/>
            <w:rFonts w:hint="cs"/>
            <w:rtl/>
          </w:rPr>
          <w:instrText>"ש</w:instrText>
        </w:r>
        <w:r w:rsidR="00756045">
          <w:instrText xml:space="preserve">" </w:instrText>
        </w:r>
        <w:r w:rsidR="001279AD">
          <w:rPr>
            <w:rStyle w:val="Hyperlink"/>
            <w:rtl/>
          </w:rPr>
          <w:fldChar w:fldCharType="end"/>
        </w:r>
      </w:hyperlink>
      <w:r>
        <w:rPr>
          <w:rFonts w:hint="cs"/>
          <w:rtl/>
        </w:rPr>
        <w:t xml:space="preserve"> בנושא חירות ההפגנה ומ</w:t>
      </w:r>
      <w:hyperlink r:id="rId64" w:history="1">
        <w:hyperlink r:id="rId65" w:history="1">
          <w:r w:rsidR="0028568D" w:rsidRPr="0028568D">
            <w:rPr>
              <w:rStyle w:val="Hyperlink"/>
              <w:rFonts w:hint="cs"/>
              <w:rtl/>
            </w:rPr>
            <w:t>פקודת מטא"ר</w:t>
          </w:r>
        </w:hyperlink>
        <w:r w:rsidR="001279AD">
          <w:fldChar w:fldCharType="begin"/>
        </w:r>
        <w:r w:rsidR="00756045">
          <w:instrText xml:space="preserve"> XE "</w:instrText>
        </w:r>
        <w:r w:rsidR="00756045" w:rsidRPr="00CD589A">
          <w:rPr>
            <w:rStyle w:val="Hyperlink"/>
            <w:rFonts w:hint="cs"/>
            <w:rtl/>
          </w:rPr>
          <w:instrText>פקודת מטא</w:instrText>
        </w:r>
        <w:r w:rsidR="00756045">
          <w:rPr>
            <w:sz w:val="20"/>
            <w:szCs w:val="20"/>
          </w:rPr>
          <w:instrText>\</w:instrText>
        </w:r>
        <w:r w:rsidR="00756045" w:rsidRPr="00CD589A">
          <w:rPr>
            <w:rStyle w:val="Hyperlink"/>
            <w:rFonts w:hint="cs"/>
            <w:rtl/>
          </w:rPr>
          <w:instrText>"ר</w:instrText>
        </w:r>
        <w:r w:rsidR="00756045">
          <w:instrText xml:space="preserve">" </w:instrText>
        </w:r>
        <w:r w:rsidR="001279AD">
          <w:fldChar w:fldCharType="end"/>
        </w:r>
      </w:hyperlink>
      <w:r>
        <w:rPr>
          <w:rFonts w:hint="cs"/>
          <w:rtl/>
        </w:rPr>
        <w:t xml:space="preserve"> בנושא זה.</w:t>
      </w:r>
    </w:p>
    <w:p w:rsidR="00E573D7" w:rsidRPr="00E573D7" w:rsidRDefault="00E573D7" w:rsidP="00374018">
      <w:pPr>
        <w:pStyle w:val="Heading2"/>
      </w:pPr>
      <w:bookmarkStart w:id="33" w:name="_Toc494276414"/>
      <w:r w:rsidRPr="00E573D7">
        <w:rPr>
          <w:rtl/>
        </w:rPr>
        <w:t>ב. מתי הפגנה טעונה רישיון</w:t>
      </w:r>
      <w:bookmarkEnd w:id="33"/>
    </w:p>
    <w:p w:rsidR="00E573D7" w:rsidRPr="00E74169" w:rsidRDefault="00E573D7" w:rsidP="00E573D7">
      <w:pPr>
        <w:pStyle w:val="1"/>
        <w:rPr>
          <w:rtl/>
        </w:rPr>
      </w:pPr>
      <w:r w:rsidRPr="00356406">
        <w:rPr>
          <w:rFonts w:hint="cs"/>
          <w:rtl/>
        </w:rPr>
        <w:t>סעיף 83 ל</w:t>
      </w:r>
      <w:hyperlink r:id="rId66" w:history="1">
        <w:r w:rsidRPr="00C33910">
          <w:rPr>
            <w:rStyle w:val="Hyperlink"/>
            <w:rFonts w:hint="cs"/>
            <w:rtl/>
          </w:rPr>
          <w:t>פקודת המשטרה</w:t>
        </w:r>
        <w:r w:rsidR="001279AD">
          <w:fldChar w:fldCharType="begin"/>
        </w:r>
        <w:r w:rsidR="00756045">
          <w:instrText xml:space="preserve"> XE "</w:instrText>
        </w:r>
        <w:r w:rsidR="00756045" w:rsidRPr="007A32F5">
          <w:rPr>
            <w:rStyle w:val="Hyperlink"/>
            <w:rFonts w:hint="cs"/>
            <w:rtl/>
          </w:rPr>
          <w:instrText>פקודת המשטרה</w:instrText>
        </w:r>
        <w:r w:rsidR="00756045">
          <w:instrText xml:space="preserve">" </w:instrText>
        </w:r>
        <w:r w:rsidR="001279AD">
          <w:fldChar w:fldCharType="end"/>
        </w:r>
      </w:hyperlink>
      <w:r w:rsidRPr="00356406">
        <w:rPr>
          <w:rFonts w:hint="cs"/>
          <w:rtl/>
        </w:rPr>
        <w:t xml:space="preserve"> מגדיר "אסיפה" ו"תהלוכה" כדלקמן: </w:t>
      </w:r>
      <w:r w:rsidRPr="00E74169">
        <w:rPr>
          <w:rtl/>
        </w:rPr>
        <w:t>"א</w:t>
      </w:r>
      <w:r w:rsidRPr="00E74169">
        <w:rPr>
          <w:rFonts w:hint="cs"/>
          <w:rtl/>
        </w:rPr>
        <w:t xml:space="preserve">סיפה" </w:t>
      </w:r>
      <w:r w:rsidRPr="00E74169">
        <w:rPr>
          <w:rtl/>
        </w:rPr>
        <w:t xml:space="preserve">– </w:t>
      </w:r>
      <w:r w:rsidRPr="00E74169">
        <w:rPr>
          <w:rFonts w:hint="cs"/>
          <w:rtl/>
        </w:rPr>
        <w:t xml:space="preserve">חמישים איש או יותר שהתקהלו כדי לשמוע נאום או הרצאה על נושא בעל ענין מדיני או כדי לדון בנושא כזה; </w:t>
      </w:r>
      <w:r w:rsidRPr="00E74169">
        <w:rPr>
          <w:rtl/>
        </w:rPr>
        <w:t>"ת</w:t>
      </w:r>
      <w:r w:rsidRPr="00E74169">
        <w:rPr>
          <w:rFonts w:hint="cs"/>
          <w:rtl/>
        </w:rPr>
        <w:t xml:space="preserve">הלוכה" </w:t>
      </w:r>
      <w:r w:rsidRPr="00E74169">
        <w:rPr>
          <w:rtl/>
        </w:rPr>
        <w:t xml:space="preserve">– </w:t>
      </w:r>
      <w:r w:rsidRPr="00E74169">
        <w:rPr>
          <w:rFonts w:hint="cs"/>
          <w:rtl/>
        </w:rPr>
        <w:t>חמישים איש או יותר המהלכים יחד, או המתקהלים כדי להלך יחד</w:t>
      </w:r>
      <w:r w:rsidRPr="00E74169">
        <w:rPr>
          <w:rtl/>
        </w:rPr>
        <w:t>, מ</w:t>
      </w:r>
      <w:r w:rsidRPr="00E74169">
        <w:rPr>
          <w:rFonts w:hint="cs"/>
          <w:rtl/>
        </w:rPr>
        <w:t>מקום למקום, בין שהם בתנועה ממש ובין אם לאו, בין שהם ערוכים בצורה כלשהי ובין אם לאו.</w:t>
      </w:r>
    </w:p>
    <w:p w:rsidR="00E573D7" w:rsidRPr="004261B8" w:rsidRDefault="00E573D7" w:rsidP="00E95E22">
      <w:pPr>
        <w:pStyle w:val="1"/>
      </w:pPr>
      <w:r w:rsidRPr="004261B8">
        <w:rPr>
          <w:rFonts w:hint="cs"/>
          <w:rtl/>
        </w:rPr>
        <w:t>סעיף 84 ל</w:t>
      </w:r>
      <w:hyperlink r:id="rId67" w:history="1">
        <w:r w:rsidRPr="00C33910">
          <w:rPr>
            <w:rStyle w:val="Hyperlink"/>
            <w:rFonts w:hint="cs"/>
            <w:rtl/>
          </w:rPr>
          <w:t>פקודת המשטרה</w:t>
        </w:r>
        <w:r w:rsidR="001279AD">
          <w:fldChar w:fldCharType="begin"/>
        </w:r>
        <w:r w:rsidR="00756045">
          <w:instrText xml:space="preserve"> XE "</w:instrText>
        </w:r>
        <w:r w:rsidR="00756045" w:rsidRPr="007A32F5">
          <w:rPr>
            <w:rStyle w:val="Hyperlink"/>
            <w:rFonts w:hint="cs"/>
            <w:rtl/>
          </w:rPr>
          <w:instrText>פקודת המשטרה</w:instrText>
        </w:r>
        <w:r w:rsidR="00756045">
          <w:instrText xml:space="preserve">" </w:instrText>
        </w:r>
        <w:r w:rsidR="001279AD">
          <w:fldChar w:fldCharType="end"/>
        </w:r>
      </w:hyperlink>
      <w:r w:rsidRPr="004261B8">
        <w:rPr>
          <w:rFonts w:hint="cs"/>
          <w:rtl/>
        </w:rPr>
        <w:t xml:space="preserve"> קובע כי מפקד משטרת המחוז </w:t>
      </w:r>
      <w:r w:rsidRPr="00441559">
        <w:rPr>
          <w:rFonts w:hint="cs"/>
          <w:rtl/>
        </w:rPr>
        <w:t>רשאי</w:t>
      </w:r>
      <w:r w:rsidRPr="004261B8">
        <w:rPr>
          <w:rFonts w:hint="cs"/>
          <w:rtl/>
        </w:rPr>
        <w:t xml:space="preserve"> לקבוע </w:t>
      </w:r>
      <w:r>
        <w:rPr>
          <w:rtl/>
        </w:rPr>
        <w:t>–</w:t>
      </w:r>
      <w:r w:rsidRPr="004261B8">
        <w:rPr>
          <w:rFonts w:hint="cs"/>
          <w:rtl/>
        </w:rPr>
        <w:t xml:space="preserve"> אם בהודעה כללית ואם בהודעה מיוחדת </w:t>
      </w:r>
      <w:r>
        <w:rPr>
          <w:rtl/>
        </w:rPr>
        <w:t>–</w:t>
      </w:r>
      <w:r w:rsidRPr="004261B8">
        <w:rPr>
          <w:rFonts w:hint="cs"/>
          <w:rtl/>
        </w:rPr>
        <w:t xml:space="preserve"> כי קיום אסיפה או תהלוכה יהא מותנה ברישיון. זאת, במקרה שמפקד משטרת המחוז סבור כי הרישיון נחוץ לשם "קיום הביטחון הציבורי או הסדר הציבורי". על בסיס הוראה זו הוציאו מפקד</w:t>
      </w:r>
      <w:r w:rsidR="00E95E22">
        <w:rPr>
          <w:rFonts w:hint="cs"/>
          <w:rtl/>
        </w:rPr>
        <w:t xml:space="preserve">י המחוזות במשטרה הודעות כלליות </w:t>
      </w:r>
      <w:r w:rsidRPr="004261B8">
        <w:rPr>
          <w:rFonts w:hint="cs"/>
          <w:rtl/>
        </w:rPr>
        <w:t>לפיהן</w:t>
      </w:r>
      <w:r w:rsidR="00E95E22">
        <w:rPr>
          <w:rFonts w:hint="cs"/>
          <w:rtl/>
        </w:rPr>
        <w:t xml:space="preserve">, </w:t>
      </w:r>
      <w:r w:rsidRPr="004261B8">
        <w:rPr>
          <w:rFonts w:hint="cs"/>
          <w:rtl/>
        </w:rPr>
        <w:t>כל מי שמבקש לארגן הפגנה תחת כיפת השמיים העונה להגדרה של "אסיפה"</w:t>
      </w:r>
      <w:r>
        <w:rPr>
          <w:rFonts w:hint="cs"/>
          <w:rtl/>
        </w:rPr>
        <w:t xml:space="preserve"> </w:t>
      </w:r>
      <w:r w:rsidRPr="004261B8">
        <w:rPr>
          <w:rFonts w:hint="cs"/>
          <w:rtl/>
        </w:rPr>
        <w:t xml:space="preserve">או "תהלוכה" בפקודה, חייב לקבל רישיון לכך (ראו </w:t>
      </w:r>
      <w:hyperlink r:id="rId68" w:history="1">
        <w:r w:rsidR="00EA21C8">
          <w:rPr>
            <w:rStyle w:val="Hyperlink"/>
            <w:rFonts w:hint="cs"/>
            <w:rtl/>
          </w:rPr>
          <w:t>בג</w:t>
        </w:r>
        <w:r w:rsidR="00EA21C8">
          <w:rPr>
            <w:rStyle w:val="Hyperlink"/>
            <w:rtl/>
          </w:rPr>
          <w:t>"</w:t>
        </w:r>
        <w:r w:rsidR="00EA21C8">
          <w:rPr>
            <w:rStyle w:val="Hyperlink"/>
            <w:rFonts w:hint="cs"/>
            <w:rtl/>
          </w:rPr>
          <w:t>ץ</w:t>
        </w:r>
        <w:r w:rsidRPr="00B5690C">
          <w:rPr>
            <w:rStyle w:val="Hyperlink"/>
            <w:rFonts w:hint="cs"/>
            <w:rtl/>
          </w:rPr>
          <w:t xml:space="preserve"> מטה הרוב</w:t>
        </w:r>
      </w:hyperlink>
      <w:r w:rsidR="00460811">
        <w:rPr>
          <w:rStyle w:val="Hyperlink"/>
          <w:rFonts w:hint="cs"/>
          <w:rtl/>
        </w:rPr>
        <w:t>,</w:t>
      </w:r>
      <w:r w:rsidRPr="004261B8">
        <w:rPr>
          <w:rFonts w:hint="cs"/>
          <w:rtl/>
        </w:rPr>
        <w:t xml:space="preserve"> פסקה 9 </w:t>
      </w:r>
      <w:r>
        <w:rPr>
          <w:rFonts w:hint="cs"/>
          <w:rtl/>
        </w:rPr>
        <w:t>לפס</w:t>
      </w:r>
      <w:r w:rsidR="00460811">
        <w:rPr>
          <w:rFonts w:hint="cs"/>
          <w:rtl/>
        </w:rPr>
        <w:t xml:space="preserve">ק דינו </w:t>
      </w:r>
      <w:r w:rsidRPr="004261B8">
        <w:rPr>
          <w:rFonts w:hint="cs"/>
          <w:rtl/>
        </w:rPr>
        <w:t>של הנשיא ברק</w:t>
      </w:r>
      <w:r>
        <w:rPr>
          <w:rFonts w:hint="cs"/>
          <w:rtl/>
        </w:rPr>
        <w:t>).</w:t>
      </w:r>
    </w:p>
    <w:p w:rsidR="00E573D7" w:rsidRDefault="00E573D7" w:rsidP="00E573D7">
      <w:pPr>
        <w:pStyle w:val="1"/>
      </w:pPr>
      <w:r w:rsidRPr="004261B8">
        <w:rPr>
          <w:rFonts w:hint="cs"/>
          <w:rtl/>
        </w:rPr>
        <w:t>לפיכך, בהתאם ל</w:t>
      </w:r>
      <w:hyperlink r:id="rId69" w:history="1">
        <w:r w:rsidRPr="00C33910">
          <w:rPr>
            <w:rStyle w:val="Hyperlink"/>
            <w:rFonts w:hint="cs"/>
            <w:rtl/>
          </w:rPr>
          <w:t>פקודת המשטרה</w:t>
        </w:r>
        <w:r w:rsidR="001279AD">
          <w:fldChar w:fldCharType="begin"/>
        </w:r>
        <w:r w:rsidR="00756045">
          <w:instrText xml:space="preserve"> XE "</w:instrText>
        </w:r>
        <w:r w:rsidR="00756045" w:rsidRPr="007A32F5">
          <w:rPr>
            <w:rStyle w:val="Hyperlink"/>
            <w:rFonts w:hint="cs"/>
            <w:rtl/>
          </w:rPr>
          <w:instrText>פקודת המשטרה</w:instrText>
        </w:r>
        <w:r w:rsidR="00756045">
          <w:instrText xml:space="preserve">" </w:instrText>
        </w:r>
        <w:r w:rsidR="001279AD">
          <w:fldChar w:fldCharType="end"/>
        </w:r>
      </w:hyperlink>
      <w:r w:rsidRPr="004261B8">
        <w:rPr>
          <w:rFonts w:hint="cs"/>
          <w:rtl/>
        </w:rPr>
        <w:t xml:space="preserve"> ולהודעות הכלליות שנתנו מפקדי המחוזות מכוחה, יש צורך לקבל רישיון מאת מפקד משטרת המחוז כאשר מתקיימים שלושת התנאים הבאים </w:t>
      </w:r>
      <w:r w:rsidRPr="00EA6997">
        <w:rPr>
          <w:rFonts w:hint="cs"/>
          <w:b/>
          <w:bCs/>
          <w:rtl/>
        </w:rPr>
        <w:t>במצטבר</w:t>
      </w:r>
      <w:r w:rsidRPr="004261B8">
        <w:rPr>
          <w:rFonts w:hint="cs"/>
          <w:rtl/>
        </w:rPr>
        <w:t xml:space="preserve">: </w:t>
      </w:r>
    </w:p>
    <w:p w:rsidR="00E573D7" w:rsidRDefault="00E573D7" w:rsidP="003017C7">
      <w:pPr>
        <w:pStyle w:val="1"/>
        <w:numPr>
          <w:ilvl w:val="1"/>
          <w:numId w:val="2"/>
        </w:numPr>
      </w:pPr>
      <w:r w:rsidRPr="004261B8">
        <w:rPr>
          <w:rFonts w:hint="cs"/>
          <w:rtl/>
        </w:rPr>
        <w:lastRenderedPageBreak/>
        <w:t>משתתפים בהפגנה 50 איש או יותר;</w:t>
      </w:r>
    </w:p>
    <w:p w:rsidR="00E573D7" w:rsidRDefault="00E573D7" w:rsidP="003017C7">
      <w:pPr>
        <w:pStyle w:val="1"/>
        <w:numPr>
          <w:ilvl w:val="1"/>
          <w:numId w:val="2"/>
        </w:numPr>
      </w:pPr>
      <w:r w:rsidRPr="004261B8">
        <w:rPr>
          <w:rFonts w:hint="cs"/>
          <w:rtl/>
        </w:rPr>
        <w:t xml:space="preserve">ההפגנה נערכת תחת כיפת </w:t>
      </w:r>
      <w:r w:rsidRPr="00E573D7">
        <w:rPr>
          <w:rFonts w:hint="cs"/>
          <w:rtl/>
        </w:rPr>
        <w:t>השמיים</w:t>
      </w:r>
      <w:r w:rsidR="007D3CBA">
        <w:rPr>
          <w:rFonts w:hint="cs"/>
          <w:rtl/>
        </w:rPr>
        <w:t xml:space="preserve"> </w:t>
      </w:r>
      <w:r w:rsidR="007D3CBA" w:rsidRPr="007D3CBA">
        <w:rPr>
          <w:rFonts w:hint="cs"/>
          <w:rtl/>
        </w:rPr>
        <w:t>(</w:t>
      </w:r>
      <w:r w:rsidR="007D3CBA" w:rsidRPr="007D3CBA">
        <w:rPr>
          <w:rFonts w:ascii="Arial" w:hAnsi="Arial"/>
          <w:rtl/>
        </w:rPr>
        <w:t>על אף שב</w:t>
      </w:r>
      <w:hyperlink r:id="rId70" w:history="1">
        <w:r w:rsidR="000E391D" w:rsidRPr="006E2B54">
          <w:rPr>
            <w:rStyle w:val="Hyperlink"/>
            <w:rFonts w:hint="cs"/>
            <w:rtl/>
          </w:rPr>
          <w:t>פקודת המשטרה</w:t>
        </w:r>
        <w:r w:rsidR="001279AD" w:rsidRPr="006E2B54">
          <w:rPr>
            <w:rStyle w:val="Hyperlink"/>
            <w:rtl/>
          </w:rPr>
          <w:fldChar w:fldCharType="begin"/>
        </w:r>
        <w:r w:rsidR="000E391D" w:rsidRPr="006E2B54">
          <w:rPr>
            <w:rStyle w:val="Hyperlink"/>
          </w:rPr>
          <w:instrText xml:space="preserve"> XE "</w:instrText>
        </w:r>
        <w:r w:rsidR="000E391D" w:rsidRPr="006E2B54">
          <w:rPr>
            <w:rStyle w:val="Hyperlink"/>
            <w:rFonts w:hint="cs"/>
            <w:rtl/>
          </w:rPr>
          <w:instrText>פקודת המשטרה</w:instrText>
        </w:r>
        <w:r w:rsidR="000E391D" w:rsidRPr="006E2B54">
          <w:rPr>
            <w:rStyle w:val="Hyperlink"/>
          </w:rPr>
          <w:instrText xml:space="preserve">" </w:instrText>
        </w:r>
        <w:r w:rsidR="001279AD" w:rsidRPr="006E2B54">
          <w:rPr>
            <w:rStyle w:val="Hyperlink"/>
            <w:rtl/>
          </w:rPr>
          <w:fldChar w:fldCharType="end"/>
        </w:r>
      </w:hyperlink>
      <w:r w:rsidR="007D3CBA" w:rsidRPr="007D3CBA">
        <w:rPr>
          <w:rFonts w:ascii="Arial" w:hAnsi="Arial"/>
          <w:rtl/>
        </w:rPr>
        <w:t xml:space="preserve"> לא הוצאה מכלל תחולה התאספות במקום סגור, בהודעות הכלליות שפרסמו מפקדי המחוזות נקבע כי דרישת הרשיון מתייחסת רק  ל"אסיפה מתחת לכיפת השמיים"</w:t>
      </w:r>
      <w:r w:rsidR="007D3CBA">
        <w:rPr>
          <w:rFonts w:hint="cs"/>
          <w:rtl/>
        </w:rPr>
        <w:t>)</w:t>
      </w:r>
      <w:r>
        <w:rPr>
          <w:rFonts w:hint="cs"/>
          <w:rtl/>
        </w:rPr>
        <w:t>;</w:t>
      </w:r>
      <w:r w:rsidRPr="00E573D7">
        <w:rPr>
          <w:rStyle w:val="FootnoteReference"/>
          <w:rFonts w:eastAsiaTheme="majorEastAsia"/>
          <w:b/>
          <w:bCs/>
          <w:rtl/>
        </w:rPr>
        <w:t xml:space="preserve"> </w:t>
      </w:r>
    </w:p>
    <w:p w:rsidR="00E573D7" w:rsidRPr="004261B8" w:rsidRDefault="00E573D7" w:rsidP="003017C7">
      <w:pPr>
        <w:pStyle w:val="1"/>
        <w:numPr>
          <w:ilvl w:val="1"/>
          <w:numId w:val="2"/>
        </w:numPr>
      </w:pPr>
      <w:r w:rsidRPr="00E573D7">
        <w:rPr>
          <w:rFonts w:hint="cs"/>
          <w:rtl/>
        </w:rPr>
        <w:t>ההפגנה</w:t>
      </w:r>
      <w:r w:rsidRPr="004261B8">
        <w:rPr>
          <w:rFonts w:hint="cs"/>
          <w:rtl/>
        </w:rPr>
        <w:t xml:space="preserve"> כוללת תהלוכה ו/או נאומים מדיניים.</w:t>
      </w:r>
    </w:p>
    <w:p w:rsidR="00E573D7" w:rsidRPr="00EA6997" w:rsidRDefault="00E573D7" w:rsidP="00E62AA6">
      <w:pPr>
        <w:pStyle w:val="1"/>
      </w:pPr>
      <w:r w:rsidRPr="00EA6997">
        <w:rPr>
          <w:rFonts w:hint="cs"/>
          <w:rtl/>
        </w:rPr>
        <w:t xml:space="preserve"> </w:t>
      </w:r>
      <w:bookmarkStart w:id="34" w:name="_Ref307414363"/>
      <w:r w:rsidRPr="00EA6997">
        <w:rPr>
          <w:rFonts w:hint="cs"/>
          <w:rtl/>
        </w:rPr>
        <w:t>מכאן, שכל הפגנה ש</w:t>
      </w:r>
      <w:r w:rsidRPr="00EA6997">
        <w:rPr>
          <w:rFonts w:hint="cs"/>
          <w:b/>
          <w:bCs/>
          <w:rtl/>
        </w:rPr>
        <w:t>לא</w:t>
      </w:r>
      <w:r w:rsidRPr="00EA6997">
        <w:rPr>
          <w:rFonts w:hint="cs"/>
          <w:rtl/>
        </w:rPr>
        <w:t xml:space="preserve"> מתקיימים בה כל התנאים האמורים לעיל אינה טעונה רישיון. כך, ניתן לקיים ללא רישיון: </w:t>
      </w:r>
      <w:r w:rsidRPr="00EA6997">
        <w:rPr>
          <w:rFonts w:hint="cs"/>
          <w:b/>
          <w:bCs/>
          <w:rtl/>
        </w:rPr>
        <w:t xml:space="preserve">(1) </w:t>
      </w:r>
      <w:r w:rsidRPr="00EA6997">
        <w:rPr>
          <w:rFonts w:hint="cs"/>
          <w:rtl/>
        </w:rPr>
        <w:t xml:space="preserve">הפגנה </w:t>
      </w:r>
      <w:r w:rsidRPr="00EA6997">
        <w:rPr>
          <w:rtl/>
        </w:rPr>
        <w:t xml:space="preserve">שמשתתפים בה פחות מחמישים איש, גם אם המשתתפים יצעדו בתהלוכה ממקום למקום וגם אם ישמיעו נאומים </w:t>
      </w:r>
      <w:r w:rsidRPr="00EA6997">
        <w:rPr>
          <w:rFonts w:hint="cs"/>
          <w:rtl/>
        </w:rPr>
        <w:t xml:space="preserve">בנושא מדיני; </w:t>
      </w:r>
      <w:r w:rsidRPr="00EA6997">
        <w:rPr>
          <w:rFonts w:hint="cs"/>
          <w:b/>
          <w:bCs/>
          <w:rtl/>
        </w:rPr>
        <w:t xml:space="preserve">(2) </w:t>
      </w:r>
      <w:r w:rsidRPr="00EA6997">
        <w:rPr>
          <w:rFonts w:hint="cs"/>
          <w:rtl/>
        </w:rPr>
        <w:t xml:space="preserve">הפגנה במקום סגור, גם אם ישמעו בה נאומים בנושא מדיני; </w:t>
      </w:r>
      <w:r w:rsidRPr="00EA6997">
        <w:rPr>
          <w:rFonts w:hint="cs"/>
          <w:b/>
          <w:bCs/>
          <w:rtl/>
        </w:rPr>
        <w:t xml:space="preserve">(3) </w:t>
      </w:r>
      <w:r w:rsidRPr="00EA6997">
        <w:rPr>
          <w:rFonts w:hint="cs"/>
          <w:rtl/>
        </w:rPr>
        <w:t xml:space="preserve">משמרת מחאה, ללא נאומים או תהלוכה, גם אם משתתפים בה מעל 50 איש (ראו  </w:t>
      </w:r>
      <w:hyperlink r:id="rId71" w:history="1">
        <w:r w:rsidRPr="00B5690C">
          <w:rPr>
            <w:rStyle w:val="Hyperlink"/>
            <w:rFonts w:hint="cs"/>
            <w:rtl/>
          </w:rPr>
          <w:t>הנחיית היועמ"ש</w:t>
        </w:r>
        <w:r w:rsidR="001279AD">
          <w:rPr>
            <w:rStyle w:val="Hyperlink"/>
            <w:rtl/>
          </w:rPr>
          <w:fldChar w:fldCharType="begin"/>
        </w:r>
        <w:r w:rsidR="00756045">
          <w:instrText xml:space="preserve"> XE "</w:instrText>
        </w:r>
        <w:r w:rsidR="00756045" w:rsidRPr="000F3D58">
          <w:rPr>
            <w:rStyle w:val="Hyperlink"/>
            <w:rFonts w:hint="cs"/>
            <w:rtl/>
          </w:rPr>
          <w:instrText>הנחיית היועמ</w:instrText>
        </w:r>
        <w:r w:rsidR="00756045">
          <w:rPr>
            <w:sz w:val="20"/>
            <w:szCs w:val="20"/>
          </w:rPr>
          <w:instrText>\</w:instrText>
        </w:r>
        <w:r w:rsidR="00756045" w:rsidRPr="000F3D58">
          <w:rPr>
            <w:rStyle w:val="Hyperlink"/>
            <w:rFonts w:hint="cs"/>
            <w:rtl/>
          </w:rPr>
          <w:instrText>"ש</w:instrText>
        </w:r>
        <w:r w:rsidR="00756045">
          <w:instrText xml:space="preserve">" </w:instrText>
        </w:r>
        <w:r w:rsidR="001279AD">
          <w:rPr>
            <w:rStyle w:val="Hyperlink"/>
            <w:rtl/>
          </w:rPr>
          <w:fldChar w:fldCharType="end"/>
        </w:r>
      </w:hyperlink>
      <w:r w:rsidRPr="00EA6997">
        <w:rPr>
          <w:rFonts w:hint="cs"/>
          <w:rtl/>
        </w:rPr>
        <w:t xml:space="preserve"> סעיף 8 בעמ' </w:t>
      </w:r>
      <w:r w:rsidR="00E62AA6">
        <w:rPr>
          <w:rFonts w:hint="cs"/>
          <w:rtl/>
        </w:rPr>
        <w:t>3-2</w:t>
      </w:r>
      <w:r w:rsidRPr="00EA6997">
        <w:rPr>
          <w:rFonts w:hint="cs"/>
          <w:rtl/>
        </w:rPr>
        <w:t xml:space="preserve"> ו</w:t>
      </w:r>
      <w:hyperlink r:id="rId72" w:history="1">
        <w:hyperlink r:id="rId73" w:history="1">
          <w:r w:rsidR="0028568D" w:rsidRPr="0028568D">
            <w:rPr>
              <w:rStyle w:val="Hyperlink"/>
              <w:rFonts w:hint="cs"/>
              <w:rtl/>
            </w:rPr>
            <w:t>פקודת מטא"ר</w:t>
          </w:r>
        </w:hyperlink>
        <w:r w:rsidR="001279AD">
          <w:fldChar w:fldCharType="begin"/>
        </w:r>
        <w:r w:rsidR="00756045">
          <w:instrText xml:space="preserve"> XE "</w:instrText>
        </w:r>
        <w:r w:rsidR="00756045" w:rsidRPr="00CD589A">
          <w:rPr>
            <w:rStyle w:val="Hyperlink"/>
            <w:rFonts w:hint="cs"/>
            <w:rtl/>
          </w:rPr>
          <w:instrText>פקודת מטא</w:instrText>
        </w:r>
        <w:r w:rsidR="00756045">
          <w:rPr>
            <w:sz w:val="20"/>
            <w:szCs w:val="20"/>
          </w:rPr>
          <w:instrText>\</w:instrText>
        </w:r>
        <w:r w:rsidR="00756045" w:rsidRPr="00CD589A">
          <w:rPr>
            <w:rStyle w:val="Hyperlink"/>
            <w:rFonts w:hint="cs"/>
            <w:rtl/>
          </w:rPr>
          <w:instrText>"ר</w:instrText>
        </w:r>
        <w:r w:rsidR="00756045">
          <w:instrText xml:space="preserve">" </w:instrText>
        </w:r>
        <w:r w:rsidR="001279AD">
          <w:fldChar w:fldCharType="end"/>
        </w:r>
      </w:hyperlink>
      <w:r w:rsidRPr="00EA6997">
        <w:rPr>
          <w:rFonts w:hint="cs"/>
          <w:rtl/>
        </w:rPr>
        <w:t xml:space="preserve"> סעיף 6.ג</w:t>
      </w:r>
      <w:r>
        <w:rPr>
          <w:rFonts w:hint="cs"/>
          <w:rtl/>
        </w:rPr>
        <w:t>.</w:t>
      </w:r>
      <w:r w:rsidRPr="00EA6997">
        <w:rPr>
          <w:rFonts w:hint="cs"/>
          <w:rtl/>
        </w:rPr>
        <w:t xml:space="preserve"> בעמ' 3).</w:t>
      </w:r>
      <w:bookmarkEnd w:id="34"/>
      <w:r w:rsidRPr="00EA6997">
        <w:rPr>
          <w:rFonts w:hint="cs"/>
          <w:rtl/>
        </w:rPr>
        <w:t xml:space="preserve"> </w:t>
      </w:r>
    </w:p>
    <w:p w:rsidR="00DC6F91" w:rsidRDefault="00E573D7" w:rsidP="00456B00">
      <w:pPr>
        <w:pStyle w:val="1"/>
      </w:pPr>
      <w:bookmarkStart w:id="35" w:name="_Ref405328927"/>
      <w:r w:rsidRPr="00F176DA">
        <w:rPr>
          <w:rFonts w:hint="cs"/>
          <w:rtl/>
        </w:rPr>
        <w:t xml:space="preserve">במקרה של מחלוקת עובדתית בדבר מספר האנשים שהשתתפו בהפגנה או בתהלוכה, לצורך הכרעה באישום פלילי בגין התקהלות אסורה, קבע בית המשפט כי הנטל על המשטרה להוכיח "פוזיטיבית את מספר המשתתפים בתהלוכה והספק בעניין זה פועל לטובת הנאשמים" </w:t>
      </w:r>
      <w:r w:rsidR="003D6D32" w:rsidRPr="00F176DA">
        <w:rPr>
          <w:rFonts w:hint="cs"/>
          <w:rtl/>
        </w:rPr>
        <w:t>(</w:t>
      </w:r>
      <w:r w:rsidR="003D6D32" w:rsidRPr="00F176DA">
        <w:rPr>
          <w:rtl/>
        </w:rPr>
        <w:t>ת</w:t>
      </w:r>
      <w:r w:rsidR="003D6D32" w:rsidRPr="00F176DA">
        <w:rPr>
          <w:rFonts w:hint="cs"/>
          <w:rtl/>
        </w:rPr>
        <w:t>"</w:t>
      </w:r>
      <w:r w:rsidR="003D6D32" w:rsidRPr="00F176DA">
        <w:rPr>
          <w:rtl/>
        </w:rPr>
        <w:t>פ (</w:t>
      </w:r>
      <w:r w:rsidR="00092AE2">
        <w:rPr>
          <w:rFonts w:hint="cs"/>
          <w:rtl/>
        </w:rPr>
        <w:t xml:space="preserve">שלום </w:t>
      </w:r>
      <w:r w:rsidR="003D6D32" w:rsidRPr="00F176DA">
        <w:rPr>
          <w:rtl/>
        </w:rPr>
        <w:t xml:space="preserve">ת"א) 1404-09 </w:t>
      </w:r>
      <w:hyperlink r:id="rId74" w:history="1">
        <w:r w:rsidR="003D6D32" w:rsidRPr="00B5690C">
          <w:rPr>
            <w:rStyle w:val="Hyperlink"/>
            <w:rtl/>
          </w:rPr>
          <w:t>מדינת ישראל נ' אבני</w:t>
        </w:r>
      </w:hyperlink>
      <w:r w:rsidR="003D6D32" w:rsidRPr="00F176DA">
        <w:rPr>
          <w:rFonts w:hint="cs"/>
          <w:rtl/>
        </w:rPr>
        <w:t xml:space="preserve">, </w:t>
      </w:r>
      <w:r w:rsidR="00092AE2">
        <w:rPr>
          <w:rFonts w:hint="cs"/>
          <w:rtl/>
        </w:rPr>
        <w:t>פסקה 18 (</w:t>
      </w:r>
      <w:r w:rsidR="003D6D32" w:rsidRPr="00F176DA">
        <w:rPr>
          <w:rFonts w:hint="cs"/>
          <w:rtl/>
        </w:rPr>
        <w:t>15.12.</w:t>
      </w:r>
      <w:r w:rsidR="00092AE2">
        <w:rPr>
          <w:rFonts w:hint="cs"/>
          <w:rtl/>
        </w:rPr>
        <w:t>20</w:t>
      </w:r>
      <w:r w:rsidR="003D6D32" w:rsidRPr="00F176DA">
        <w:rPr>
          <w:rFonts w:hint="cs"/>
          <w:rtl/>
        </w:rPr>
        <w:t>11</w:t>
      </w:r>
      <w:r w:rsidR="00092AE2">
        <w:rPr>
          <w:rFonts w:hint="cs"/>
          <w:rtl/>
        </w:rPr>
        <w:t>)</w:t>
      </w:r>
      <w:r w:rsidR="003D6D32">
        <w:rPr>
          <w:rFonts w:hint="cs"/>
          <w:rtl/>
        </w:rPr>
        <w:t xml:space="preserve"> (</w:t>
      </w:r>
      <w:r>
        <w:rPr>
          <w:rFonts w:hint="cs"/>
          <w:rtl/>
        </w:rPr>
        <w:t>"</w:t>
      </w:r>
      <w:hyperlink r:id="rId75" w:history="1">
        <w:r w:rsidR="009354A1">
          <w:rPr>
            <w:rStyle w:val="Hyperlink"/>
            <w:rFonts w:hint="cs"/>
            <w:rtl/>
          </w:rPr>
          <w:t>פרשת</w:t>
        </w:r>
        <w:r w:rsidR="009354A1" w:rsidRPr="00B5690C">
          <w:rPr>
            <w:rStyle w:val="Hyperlink"/>
            <w:rtl/>
          </w:rPr>
          <w:t xml:space="preserve"> אבני</w:t>
        </w:r>
      </w:hyperlink>
      <w:r>
        <w:rPr>
          <w:rFonts w:hint="cs"/>
          <w:rtl/>
        </w:rPr>
        <w:t>")</w:t>
      </w:r>
      <w:r w:rsidRPr="00F176DA">
        <w:rPr>
          <w:rFonts w:hint="cs"/>
          <w:rtl/>
        </w:rPr>
        <w:t>).</w:t>
      </w:r>
      <w:bookmarkEnd w:id="35"/>
      <w:r w:rsidRPr="00F176DA">
        <w:rPr>
          <w:rFonts w:hint="cs"/>
          <w:rtl/>
        </w:rPr>
        <w:t xml:space="preserve">  </w:t>
      </w:r>
    </w:p>
    <w:p w:rsidR="00C40214" w:rsidRPr="00E61F03" w:rsidRDefault="00C40214" w:rsidP="00902B40">
      <w:pPr>
        <w:pStyle w:val="1"/>
      </w:pPr>
      <w:bookmarkStart w:id="36" w:name="_Ref399755470"/>
      <w:r>
        <w:rPr>
          <w:rFonts w:hint="cs"/>
          <w:rtl/>
        </w:rPr>
        <w:t>בערעור על פסק הדין (עפ"ג</w:t>
      </w:r>
      <w:r w:rsidR="00E41552">
        <w:rPr>
          <w:rFonts w:hint="cs"/>
          <w:rtl/>
        </w:rPr>
        <w:t xml:space="preserve"> (מחוזי ת"א)</w:t>
      </w:r>
      <w:r>
        <w:rPr>
          <w:rFonts w:hint="cs"/>
          <w:rtl/>
        </w:rPr>
        <w:t xml:space="preserve"> 55610-01-12 </w:t>
      </w:r>
      <w:hyperlink r:id="rId76" w:history="1">
        <w:r w:rsidRPr="006E2B54">
          <w:rPr>
            <w:rStyle w:val="Hyperlink"/>
            <w:rFonts w:hint="cs"/>
            <w:rtl/>
          </w:rPr>
          <w:t>מדינת ישראל נ' אבני</w:t>
        </w:r>
      </w:hyperlink>
      <w:r>
        <w:rPr>
          <w:rFonts w:hint="cs"/>
          <w:rtl/>
        </w:rPr>
        <w:t xml:space="preserve"> (24.10.2012)</w:t>
      </w:r>
      <w:r w:rsidR="0003285A">
        <w:rPr>
          <w:rFonts w:hint="cs"/>
          <w:rtl/>
        </w:rPr>
        <w:t>)</w:t>
      </w:r>
      <w:r>
        <w:rPr>
          <w:rFonts w:hint="cs"/>
          <w:rtl/>
        </w:rPr>
        <w:t>, ציינה נשיאת בית המשפט המחוזי בתל אביב-יפו בהערת אגב, כי הגם שאין דרישה מסוג זה בחוק, הרי שלטעמה, כאשר ברור כי ישתתפו בהפגנה (הכוללת תהלוכה או נאומים מדיניים) כמה עשרות אנשים, גם אם אין וודאות כי מספרם יגיע ל-50 איש, דרך המלך הינה לבקש רישיון מראש. כך, לשיטתה, תוכל המשטרה להיערך מראש להפרעה בתנועה ולצמצם את נזקי הציבור בעוד שלבעלי הרישיון לא ייגרם כל נזק אם בדיעבד יסתבר כי מספר המשתתפים קטן מ-50.</w:t>
      </w:r>
      <w:bookmarkEnd w:id="36"/>
      <w:r>
        <w:rPr>
          <w:rFonts w:hint="cs"/>
          <w:rtl/>
        </w:rPr>
        <w:t xml:space="preserve"> </w:t>
      </w:r>
    </w:p>
    <w:p w:rsidR="00E573D7" w:rsidRDefault="00E573D7" w:rsidP="00E573D7">
      <w:pPr>
        <w:pStyle w:val="1"/>
      </w:pPr>
      <w:r>
        <w:rPr>
          <w:rFonts w:hint="cs"/>
          <w:rtl/>
        </w:rPr>
        <w:t>הפקודה אינה מגדירה מהו "</w:t>
      </w:r>
      <w:r w:rsidRPr="00E95E22">
        <w:rPr>
          <w:rFonts w:hint="cs"/>
          <w:b/>
          <w:bCs/>
          <w:rtl/>
        </w:rPr>
        <w:t>נושא מדיני</w:t>
      </w:r>
      <w:r>
        <w:rPr>
          <w:rFonts w:hint="cs"/>
          <w:rtl/>
        </w:rPr>
        <w:t>". נושא מדיני במובנו הרחב כולל גם נושאים חברתיים ופוליטיים, ואילו נושא מדיני במובנו הצר מתייחס אך ליחסי החוץ והביטחון של המדינה. ברור כי אימוץ ההגדרה הרחבה משמעותו שכמעט כל הפגנה הינה בעלת קשר לנושא מדיני. נוכח כלל הפרשנות המצמצמת להוראות המגבילות זכות יסוד, ניתן לטעון כי יש לפרש את המונח "נושא מדיני" בפקודה בהתאם למובנו הצר, היינו אך לנאומים בנושא יחסי חוץ וביטחון.</w:t>
      </w:r>
    </w:p>
    <w:p w:rsidR="00E573D7" w:rsidRDefault="00E573D7" w:rsidP="00B7542B">
      <w:pPr>
        <w:pStyle w:val="1"/>
      </w:pPr>
      <w:r>
        <w:rPr>
          <w:rFonts w:hint="cs"/>
          <w:rtl/>
        </w:rPr>
        <w:t>על אף האמור לעיל, ב</w:t>
      </w:r>
      <w:hyperlink r:id="rId77" w:history="1">
        <w:hyperlink r:id="rId78" w:history="1">
          <w:r w:rsidR="0028568D" w:rsidRPr="0028568D">
            <w:rPr>
              <w:rStyle w:val="Hyperlink"/>
              <w:rFonts w:hint="cs"/>
              <w:rtl/>
            </w:rPr>
            <w:t>פקודת מטא"ר</w:t>
          </w:r>
        </w:hyperlink>
        <w:r w:rsidR="001279AD">
          <w:fldChar w:fldCharType="begin"/>
        </w:r>
        <w:r w:rsidR="00756045">
          <w:instrText xml:space="preserve"> XE "</w:instrText>
        </w:r>
        <w:r w:rsidR="00756045" w:rsidRPr="00CD589A">
          <w:rPr>
            <w:rStyle w:val="Hyperlink"/>
            <w:rFonts w:hint="cs"/>
            <w:rtl/>
          </w:rPr>
          <w:instrText>פקודת מטא</w:instrText>
        </w:r>
        <w:r w:rsidR="00756045">
          <w:rPr>
            <w:sz w:val="20"/>
            <w:szCs w:val="20"/>
          </w:rPr>
          <w:instrText>\</w:instrText>
        </w:r>
        <w:r w:rsidR="00756045" w:rsidRPr="00CD589A">
          <w:rPr>
            <w:rStyle w:val="Hyperlink"/>
            <w:rFonts w:hint="cs"/>
            <w:rtl/>
          </w:rPr>
          <w:instrText>"ר</w:instrText>
        </w:r>
        <w:r w:rsidR="00756045">
          <w:instrText xml:space="preserve">" </w:instrText>
        </w:r>
        <w:r w:rsidR="001279AD">
          <w:fldChar w:fldCharType="end"/>
        </w:r>
      </w:hyperlink>
      <w:r>
        <w:rPr>
          <w:rFonts w:hint="cs"/>
          <w:rtl/>
        </w:rPr>
        <w:t>, במסגרת פירוט הנושאים שיש לבדוק במהלך בדיקת בקשה למתן רישיון להפגנה, אין התייחסות לעניין הנושא המדיני של הנאומים (להבדיל מחוקיות הנושא), אלא נקבע באופן גורף כי ייבדק "</w:t>
      </w:r>
      <w:r w:rsidRPr="00D452EC">
        <w:rPr>
          <w:rFonts w:cs="FrankRuehl" w:hint="cs"/>
          <w:rtl/>
        </w:rPr>
        <w:t>האם יינשאו נאום או הרצאה, שאם לא כן, ההפגנה אינה חייבת רישיון</w:t>
      </w:r>
      <w:r>
        <w:rPr>
          <w:rFonts w:hint="cs"/>
          <w:rtl/>
        </w:rPr>
        <w:t xml:space="preserve">" (סעיף 6.ג.2 בעמ' 3 </w:t>
      </w:r>
      <w:r w:rsidRPr="00252D58">
        <w:rPr>
          <w:rFonts w:hint="cs"/>
          <w:rtl/>
        </w:rPr>
        <w:t>ל</w:t>
      </w:r>
      <w:hyperlink r:id="rId79" w:history="1">
        <w:hyperlink r:id="rId80" w:history="1">
          <w:r w:rsidR="0028568D" w:rsidRPr="0028568D">
            <w:rPr>
              <w:rStyle w:val="Hyperlink"/>
              <w:rFonts w:hint="cs"/>
              <w:rtl/>
            </w:rPr>
            <w:t>פקודת מטא"ר</w:t>
          </w:r>
        </w:hyperlink>
        <w:r w:rsidR="001279AD">
          <w:fldChar w:fldCharType="begin"/>
        </w:r>
        <w:r w:rsidR="00756045">
          <w:instrText xml:space="preserve"> XE "</w:instrText>
        </w:r>
        <w:r w:rsidR="00756045" w:rsidRPr="00CD589A">
          <w:rPr>
            <w:rStyle w:val="Hyperlink"/>
            <w:rFonts w:hint="cs"/>
            <w:rtl/>
          </w:rPr>
          <w:instrText>פקודת מטא</w:instrText>
        </w:r>
        <w:r w:rsidR="00756045">
          <w:rPr>
            <w:sz w:val="20"/>
            <w:szCs w:val="20"/>
          </w:rPr>
          <w:instrText>\</w:instrText>
        </w:r>
        <w:r w:rsidR="00756045" w:rsidRPr="00CD589A">
          <w:rPr>
            <w:rStyle w:val="Hyperlink"/>
            <w:rFonts w:hint="cs"/>
            <w:rtl/>
          </w:rPr>
          <w:instrText>"ר</w:instrText>
        </w:r>
        <w:r w:rsidR="00756045">
          <w:instrText xml:space="preserve">" </w:instrText>
        </w:r>
        <w:r w:rsidR="001279AD">
          <w:fldChar w:fldCharType="end"/>
        </w:r>
      </w:hyperlink>
      <w:r>
        <w:rPr>
          <w:rFonts w:hint="cs"/>
          <w:rtl/>
        </w:rPr>
        <w:t>). גם בפועל המשטרה מאמצת את ההגדרה הרחבה של "נושא מדיני" שכוללת בתוכה "נאום" או "הרצאה" בנושא מדיני, חברתי או פוליטי.</w:t>
      </w:r>
    </w:p>
    <w:p w:rsidR="00E573D7" w:rsidRPr="00C239A6" w:rsidRDefault="00E573D7" w:rsidP="00785CE0">
      <w:pPr>
        <w:pStyle w:val="1"/>
        <w:rPr>
          <w:rFonts w:cs="FrankRuehl"/>
        </w:rPr>
      </w:pPr>
      <w:bookmarkStart w:id="37" w:name="_Ref399756238"/>
      <w:r>
        <w:rPr>
          <w:rFonts w:hint="cs"/>
          <w:rtl/>
        </w:rPr>
        <w:t xml:space="preserve">לגבי משמעות המונח "נאום" או "הרצאה", הובהר בפסיקה כי </w:t>
      </w:r>
      <w:r w:rsidRPr="00252D58">
        <w:rPr>
          <w:rFonts w:hint="cs"/>
          <w:b/>
          <w:bCs/>
          <w:rtl/>
        </w:rPr>
        <w:t>הנפת שלטים, קריאת סיסמאות ושימוש במגפון אינם מהווים "נאום בנושא מדיני" ומשכך אינם הופכים הפגנה לטעונה רישיון</w:t>
      </w:r>
      <w:r>
        <w:rPr>
          <w:rFonts w:hint="cs"/>
          <w:rtl/>
        </w:rPr>
        <w:t xml:space="preserve">. בית משפט השלום בירושלים עמד על כלל הפרשנות המצמצמת של הוראה המגבילה זכות יסוד וקבע כי: </w:t>
      </w:r>
      <w:r w:rsidRPr="00EB55E3">
        <w:rPr>
          <w:rFonts w:cs="FrankRuehl" w:hint="cs"/>
          <w:rtl/>
        </w:rPr>
        <w:t>"הוראות סעיף 83 ל</w:t>
      </w:r>
      <w:hyperlink r:id="rId81" w:history="1">
        <w:r w:rsidRPr="00AF4D5E">
          <w:rPr>
            <w:rStyle w:val="Hyperlink"/>
            <w:rFonts w:cs="FrankRuehl" w:hint="cs"/>
            <w:rtl/>
          </w:rPr>
          <w:t>פקודת המשטרה</w:t>
        </w:r>
        <w:r w:rsidR="001279AD">
          <w:fldChar w:fldCharType="begin"/>
        </w:r>
        <w:r w:rsidR="00756045">
          <w:instrText xml:space="preserve"> XE "</w:instrText>
        </w:r>
        <w:r w:rsidR="00756045" w:rsidRPr="007A32F5">
          <w:rPr>
            <w:rStyle w:val="Hyperlink"/>
            <w:rFonts w:hint="cs"/>
            <w:rtl/>
          </w:rPr>
          <w:instrText>פקודת המשטרה</w:instrText>
        </w:r>
        <w:r w:rsidR="00756045">
          <w:instrText xml:space="preserve">" </w:instrText>
        </w:r>
        <w:r w:rsidR="001279AD">
          <w:fldChar w:fldCharType="end"/>
        </w:r>
      </w:hyperlink>
      <w:r w:rsidRPr="00EB55E3">
        <w:rPr>
          <w:rFonts w:cs="FrankRuehl" w:hint="cs"/>
          <w:rtl/>
        </w:rPr>
        <w:t xml:space="preserve"> ברורות ומהן עולה כי התקהלות של 50 איש ומעלה אסורה רק ואך ורק אם מטרת ההתקהלות היא לשמוע נאום או הרצאה על נושא בעל ענין מדיני או כדי לדון בנושא כזה. </w:t>
      </w:r>
      <w:r w:rsidRPr="00EB55E3">
        <w:rPr>
          <w:rFonts w:cs="FrankRuehl" w:hint="cs"/>
          <w:rtl/>
        </w:rPr>
        <w:lastRenderedPageBreak/>
        <w:t xml:space="preserve">ככל שמטרת ההתכנסות אינה כזו לא דרוש רישיון כדי לקיימה. </w:t>
      </w:r>
      <w:r w:rsidRPr="00E36791">
        <w:rPr>
          <w:rFonts w:cs="FrankRuehl" w:hint="cs"/>
          <w:b/>
          <w:bCs/>
          <w:rtl/>
        </w:rPr>
        <w:t>העובדה שהמתקהלים אוחזים בשלטים או אף כורזים סיסמאות בין אם הכרזה נעשית באמצעות מגפון ובין אם לאו אינה טעונה רישיון. התקהלות שכזו, אם היא לא מהווה עבירה לפי הוראת חוק אחרת לא מהוה עבירה רק בשל כך שהיא נעשית ללא רשיון</w:t>
      </w:r>
      <w:r w:rsidRPr="00EB55E3">
        <w:rPr>
          <w:rFonts w:cs="FrankRuehl" w:hint="cs"/>
          <w:rtl/>
        </w:rPr>
        <w:t>."</w:t>
      </w:r>
      <w:r>
        <w:rPr>
          <w:rFonts w:hint="cs"/>
          <w:rtl/>
        </w:rPr>
        <w:t xml:space="preserve"> </w:t>
      </w:r>
      <w:r w:rsidRPr="00A65E0D">
        <w:rPr>
          <w:rtl/>
        </w:rPr>
        <w:t>(</w:t>
      </w:r>
      <w:r w:rsidR="00785CE0">
        <w:rPr>
          <w:rFonts w:hint="cs"/>
          <w:rtl/>
        </w:rPr>
        <w:t xml:space="preserve">ב"ש (שלום-ים) 3781/10 </w:t>
      </w:r>
      <w:hyperlink r:id="rId82" w:history="1">
        <w:r w:rsidR="00785CE0" w:rsidRPr="00410734">
          <w:rPr>
            <w:rStyle w:val="Hyperlink"/>
            <w:rFonts w:hint="cs"/>
            <w:rtl/>
          </w:rPr>
          <w:t>מדינת ישראל נ'</w:t>
        </w:r>
        <w:r w:rsidR="00785CE0" w:rsidRPr="00410734">
          <w:rPr>
            <w:rStyle w:val="Hyperlink"/>
            <w:rFonts w:ascii="Arial" w:hAnsi="Arial"/>
            <w:rtl/>
          </w:rPr>
          <w:t xml:space="preserve"> </w:t>
        </w:r>
        <w:r w:rsidR="00785CE0">
          <w:rPr>
            <w:rStyle w:val="Hyperlink"/>
            <w:rFonts w:ascii="Arial" w:hAnsi="Arial" w:hint="cs"/>
            <w:rtl/>
          </w:rPr>
          <w:t>בירך</w:t>
        </w:r>
      </w:hyperlink>
      <w:r w:rsidR="00785CE0" w:rsidRPr="00903818">
        <w:rPr>
          <w:rFonts w:ascii="Arial" w:hAnsi="Arial" w:hint="cs"/>
          <w:rtl/>
        </w:rPr>
        <w:t>,</w:t>
      </w:r>
      <w:r w:rsidR="00785CE0">
        <w:rPr>
          <w:rFonts w:hint="cs"/>
          <w:rtl/>
        </w:rPr>
        <w:t xml:space="preserve"> עמ' 5 (28.1.2010) ("</w:t>
      </w:r>
      <w:hyperlink r:id="rId83" w:history="1">
        <w:hyperlink r:id="rId84" w:history="1">
          <w:r w:rsidR="00785CE0">
            <w:rPr>
              <w:rStyle w:val="Hyperlink"/>
              <w:rFonts w:hint="cs"/>
              <w:rtl/>
            </w:rPr>
            <w:t xml:space="preserve">פרשת </w:t>
          </w:r>
          <w:r w:rsidR="00785CE0" w:rsidRPr="00410734">
            <w:rPr>
              <w:rStyle w:val="Hyperlink"/>
              <w:rFonts w:ascii="Arial" w:hAnsi="Arial"/>
              <w:rtl/>
            </w:rPr>
            <w:t>ב</w:t>
          </w:r>
          <w:r w:rsidR="00785CE0">
            <w:rPr>
              <w:rStyle w:val="Hyperlink"/>
              <w:rFonts w:ascii="Arial" w:hAnsi="Arial" w:hint="cs"/>
              <w:rtl/>
            </w:rPr>
            <w:t>ירך</w:t>
          </w:r>
        </w:hyperlink>
      </w:hyperlink>
      <w:r w:rsidR="001279AD">
        <w:rPr>
          <w:rtl/>
        </w:rPr>
        <w:fldChar w:fldCharType="begin"/>
      </w:r>
      <w:r w:rsidR="00785CE0">
        <w:instrText xml:space="preserve"> XE "</w:instrText>
      </w:r>
      <w:r w:rsidR="00785CE0" w:rsidRPr="0029621A">
        <w:rPr>
          <w:rFonts w:hint="cs"/>
          <w:rtl/>
        </w:rPr>
        <w:instrText>עניין בירך</w:instrText>
      </w:r>
      <w:r w:rsidR="00785CE0">
        <w:instrText xml:space="preserve">" </w:instrText>
      </w:r>
      <w:r w:rsidR="001279AD">
        <w:rPr>
          <w:rtl/>
        </w:rPr>
        <w:fldChar w:fldCharType="end"/>
      </w:r>
      <w:r w:rsidR="00785CE0">
        <w:rPr>
          <w:rFonts w:hint="cs"/>
          <w:rtl/>
        </w:rPr>
        <w:t>")</w:t>
      </w:r>
      <w:r>
        <w:rPr>
          <w:rFonts w:ascii="Arial" w:hAnsi="Arial" w:hint="cs"/>
          <w:rtl/>
        </w:rPr>
        <w:t xml:space="preserve">, הדגשות הוספו. ראו גם חע"מ </w:t>
      </w:r>
      <w:r w:rsidR="00A3699A">
        <w:rPr>
          <w:rFonts w:ascii="Arial" w:hAnsi="Arial" w:hint="cs"/>
          <w:rtl/>
        </w:rPr>
        <w:t xml:space="preserve">(מקומיים ת"א) </w:t>
      </w:r>
      <w:r w:rsidRPr="00B7542B">
        <w:rPr>
          <w:rFonts w:ascii="Arial" w:hAnsi="Arial" w:hint="cs"/>
          <w:rtl/>
        </w:rPr>
        <w:t>8100285877</w:t>
      </w:r>
      <w:r>
        <w:rPr>
          <w:rFonts w:ascii="Arial" w:hAnsi="Arial" w:hint="cs"/>
          <w:rtl/>
        </w:rPr>
        <w:t xml:space="preserve">/11 </w:t>
      </w:r>
      <w:hyperlink r:id="rId85" w:history="1">
        <w:r w:rsidRPr="006E2B54">
          <w:rPr>
            <w:rStyle w:val="Hyperlink"/>
            <w:rFonts w:ascii="Arial" w:hAnsi="Arial" w:hint="cs"/>
            <w:rtl/>
          </w:rPr>
          <w:t>מדינת ישראל נ' צוקנוב</w:t>
        </w:r>
      </w:hyperlink>
      <w:r>
        <w:rPr>
          <w:rFonts w:ascii="Arial" w:hAnsi="Arial" w:hint="cs"/>
          <w:rtl/>
        </w:rPr>
        <w:t xml:space="preserve"> (29.4</w:t>
      </w:r>
      <w:r w:rsidR="009E04F9">
        <w:rPr>
          <w:rFonts w:ascii="Arial" w:hAnsi="Arial" w:hint="cs"/>
          <w:rtl/>
        </w:rPr>
        <w:t>.2012</w:t>
      </w:r>
      <w:r>
        <w:rPr>
          <w:rFonts w:ascii="Arial" w:hAnsi="Arial" w:hint="cs"/>
          <w:rtl/>
        </w:rPr>
        <w:t xml:space="preserve">) </w:t>
      </w:r>
      <w:r w:rsidR="00A35406">
        <w:rPr>
          <w:rFonts w:ascii="Arial" w:hAnsi="Arial" w:hint="cs"/>
          <w:rtl/>
        </w:rPr>
        <w:t xml:space="preserve">("פרשת צוקנוב") </w:t>
      </w:r>
      <w:r>
        <w:rPr>
          <w:rFonts w:ascii="Arial" w:hAnsi="Arial" w:hint="cs"/>
          <w:rtl/>
        </w:rPr>
        <w:t xml:space="preserve">וכן </w:t>
      </w:r>
      <w:hyperlink r:id="rId86" w:history="1">
        <w:r w:rsidRPr="00B5690C">
          <w:rPr>
            <w:rStyle w:val="Hyperlink"/>
            <w:rFonts w:ascii="Arial" w:hAnsi="Arial" w:hint="cs"/>
            <w:rtl/>
          </w:rPr>
          <w:t>חליפת מכתבים</w:t>
        </w:r>
      </w:hyperlink>
      <w:r>
        <w:rPr>
          <w:rFonts w:ascii="Arial" w:hAnsi="Arial" w:hint="cs"/>
          <w:rtl/>
        </w:rPr>
        <w:t xml:space="preserve"> עם משטרת ישראל בעניין שימוש במגפון בהפגנה).</w:t>
      </w:r>
      <w:r>
        <w:rPr>
          <w:rFonts w:cs="FrankRuehl" w:hint="cs"/>
          <w:rtl/>
        </w:rPr>
        <w:t xml:space="preserve"> </w:t>
      </w:r>
      <w:r w:rsidRPr="009D7FD3">
        <w:rPr>
          <w:rFonts w:hint="cs"/>
          <w:rtl/>
        </w:rPr>
        <w:t>לעניין זה יפים דבריו של השופט שטיין בת"פ (</w:t>
      </w:r>
      <w:r w:rsidR="006702D5">
        <w:rPr>
          <w:rFonts w:hint="cs"/>
          <w:rtl/>
        </w:rPr>
        <w:t xml:space="preserve">שלום </w:t>
      </w:r>
      <w:r w:rsidR="006702D5" w:rsidRPr="009D7FD3">
        <w:rPr>
          <w:rFonts w:hint="cs"/>
          <w:rtl/>
        </w:rPr>
        <w:t>י</w:t>
      </w:r>
      <w:r w:rsidR="006702D5">
        <w:rPr>
          <w:rFonts w:hint="cs"/>
          <w:rtl/>
        </w:rPr>
        <w:t>-</w:t>
      </w:r>
      <w:r w:rsidR="006702D5" w:rsidRPr="009D7FD3">
        <w:rPr>
          <w:rFonts w:hint="cs"/>
          <w:rtl/>
        </w:rPr>
        <w:t>ם</w:t>
      </w:r>
      <w:r w:rsidRPr="009D7FD3">
        <w:rPr>
          <w:rFonts w:hint="cs"/>
          <w:rtl/>
        </w:rPr>
        <w:t xml:space="preserve">) </w:t>
      </w:r>
      <w:r w:rsidRPr="00252D58">
        <w:rPr>
          <w:rFonts w:hint="cs"/>
          <w:rtl/>
        </w:rPr>
        <w:t xml:space="preserve">5022-09-10 </w:t>
      </w:r>
      <w:hyperlink r:id="rId87" w:history="1">
        <w:r w:rsidRPr="00496740">
          <w:rPr>
            <w:rStyle w:val="Hyperlink"/>
            <w:rFonts w:hint="cs"/>
            <w:rtl/>
          </w:rPr>
          <w:t>מדינת ישראל נ' ארגו</w:t>
        </w:r>
      </w:hyperlink>
      <w:r w:rsidR="00387861">
        <w:rPr>
          <w:rFonts w:hint="cs"/>
          <w:rtl/>
        </w:rPr>
        <w:t xml:space="preserve">, פסקה 23 </w:t>
      </w:r>
      <w:r w:rsidRPr="00252D58">
        <w:rPr>
          <w:rFonts w:hint="cs"/>
          <w:rtl/>
        </w:rPr>
        <w:t>(2.2</w:t>
      </w:r>
      <w:r w:rsidR="009E04F9">
        <w:rPr>
          <w:rFonts w:hint="cs"/>
          <w:rtl/>
        </w:rPr>
        <w:t>.2012</w:t>
      </w:r>
      <w:r w:rsidRPr="00252D58">
        <w:rPr>
          <w:rFonts w:hint="cs"/>
          <w:rtl/>
        </w:rPr>
        <w:t>)</w:t>
      </w:r>
      <w:r>
        <w:rPr>
          <w:rFonts w:hint="cs"/>
          <w:rtl/>
        </w:rPr>
        <w:t xml:space="preserve"> ("</w:t>
      </w:r>
      <w:hyperlink r:id="rId88" w:history="1">
        <w:r w:rsidR="00C64744" w:rsidRPr="006B4973">
          <w:rPr>
            <w:rStyle w:val="Hyperlink"/>
            <w:rFonts w:hint="cs"/>
            <w:rtl/>
          </w:rPr>
          <w:t>פרשת</w:t>
        </w:r>
        <w:r w:rsidR="00C64744" w:rsidRPr="006B4973">
          <w:rPr>
            <w:rStyle w:val="Hyperlink"/>
            <w:rtl/>
          </w:rPr>
          <w:t xml:space="preserve"> </w:t>
        </w:r>
        <w:r w:rsidR="00C64744" w:rsidRPr="006B4973">
          <w:rPr>
            <w:rStyle w:val="Hyperlink"/>
            <w:rFonts w:hint="cs"/>
            <w:rtl/>
          </w:rPr>
          <w:t>ארגו</w:t>
        </w:r>
        <w:r w:rsidR="001279AD">
          <w:rPr>
            <w:rStyle w:val="Hyperlink"/>
            <w:rtl/>
          </w:rPr>
          <w:fldChar w:fldCharType="begin"/>
        </w:r>
        <w:r w:rsidR="00C64744">
          <w:instrText xml:space="preserve"> XE "</w:instrText>
        </w:r>
        <w:r w:rsidR="00C64744" w:rsidRPr="002A5145">
          <w:rPr>
            <w:rStyle w:val="Hyperlink"/>
            <w:rFonts w:hint="cs"/>
            <w:rtl/>
          </w:rPr>
          <w:instrText>פרשת</w:instrText>
        </w:r>
        <w:r w:rsidR="00C64744" w:rsidRPr="002A5145">
          <w:rPr>
            <w:rStyle w:val="Hyperlink"/>
            <w:rtl/>
          </w:rPr>
          <w:instrText xml:space="preserve"> </w:instrText>
        </w:r>
        <w:r w:rsidR="00C64744" w:rsidRPr="002A5145">
          <w:rPr>
            <w:rStyle w:val="Hyperlink"/>
            <w:rFonts w:hint="cs"/>
            <w:rtl/>
          </w:rPr>
          <w:instrText>ארגו</w:instrText>
        </w:r>
        <w:r w:rsidR="00C64744">
          <w:instrText xml:space="preserve">" </w:instrText>
        </w:r>
        <w:r w:rsidR="001279AD">
          <w:rPr>
            <w:rStyle w:val="Hyperlink"/>
            <w:rtl/>
          </w:rPr>
          <w:fldChar w:fldCharType="end"/>
        </w:r>
      </w:hyperlink>
      <w:r>
        <w:rPr>
          <w:rFonts w:hint="cs"/>
          <w:rtl/>
        </w:rPr>
        <w:t>"</w:t>
      </w:r>
      <w:r w:rsidRPr="009D7FD3">
        <w:rPr>
          <w:rFonts w:hint="cs"/>
          <w:rtl/>
        </w:rPr>
        <w:t>)</w:t>
      </w:r>
      <w:r>
        <w:rPr>
          <w:rFonts w:hint="cs"/>
          <w:rtl/>
        </w:rPr>
        <w:t xml:space="preserve">: </w:t>
      </w:r>
      <w:r w:rsidRPr="00C239A6">
        <w:rPr>
          <w:rFonts w:cs="FrankRuehl" w:hint="cs"/>
          <w:rtl/>
        </w:rPr>
        <w:t>"ברי, כי הפרחת סיסמאות פוליטיות אינן עולות כדי נאום או הרצאה על נושא בעל עניין מדיני או דיון בנושא כזה.</w:t>
      </w:r>
      <w:r>
        <w:rPr>
          <w:rFonts w:cs="FrankRuehl" w:hint="cs"/>
          <w:rtl/>
        </w:rPr>
        <w:t>"</w:t>
      </w:r>
      <w:bookmarkEnd w:id="37"/>
      <w:r>
        <w:rPr>
          <w:rFonts w:cs="FrankRuehl" w:hint="cs"/>
          <w:rtl/>
        </w:rPr>
        <w:t xml:space="preserve"> </w:t>
      </w:r>
    </w:p>
    <w:p w:rsidR="00E573D7" w:rsidRPr="00E61F03" w:rsidRDefault="00E573D7" w:rsidP="00E573D7">
      <w:pPr>
        <w:pStyle w:val="1"/>
      </w:pPr>
      <w:r>
        <w:rPr>
          <w:rFonts w:hint="cs"/>
          <w:rtl/>
        </w:rPr>
        <w:t>לעיתים, על אף שאין חולק כי מדובר בהפגנה שאינה טעונה רישיון, דורשת המשטרה כי מארגני ההפגנה יציגו רישיון לקיומה. יתרה מכך, לעיתים המשטרה מנסה למנוע הפגנות ולפזרן בעילה של העדר רישיון, על אף שמדובר בהפגנות חוקיות שאינן טעונות רישיון (</w:t>
      </w:r>
      <w:r w:rsidRPr="000A381E">
        <w:rPr>
          <w:rFonts w:hint="cs"/>
          <w:rtl/>
        </w:rPr>
        <w:t xml:space="preserve">להרחבה בעניין זה ראו בפרק </w:t>
      </w:r>
      <w:r>
        <w:rPr>
          <w:rFonts w:hint="cs"/>
        </w:rPr>
        <w:t>III</w:t>
      </w:r>
      <w:r>
        <w:rPr>
          <w:rFonts w:hint="cs"/>
          <w:rtl/>
        </w:rPr>
        <w:t>, הדן בפיזור הפגנות).</w:t>
      </w:r>
    </w:p>
    <w:p w:rsidR="00E573D7" w:rsidRDefault="00E573D7" w:rsidP="00E573D7">
      <w:pPr>
        <w:pStyle w:val="1"/>
      </w:pPr>
      <w:r>
        <w:rPr>
          <w:rFonts w:hint="cs"/>
          <w:rtl/>
        </w:rPr>
        <w:t>כדי להימנע מעימותים עם המשטרה בשטח בזמן ההפגנה ומפיזור הפגנות חוקיות בשל העדר רישיון, ניתן להודיע (למעלה מן הצורך ולהבדיל מהגשת בקשה) למשטרה מראש על הכוונה לערוך הפגנה. כך, ככל שהמשטרה סבורה כי ההפגנה טעונה רישיון בשל תפיסה מוטעית של החוק, ניתן יהיה להשיג על כך מבעוד מועד ולמנוע עימות בשטח ופיזור ההפגנה.</w:t>
      </w:r>
    </w:p>
    <w:p w:rsidR="00374018" w:rsidRPr="00374018" w:rsidRDefault="00374018" w:rsidP="00374018">
      <w:pPr>
        <w:pStyle w:val="Heading2"/>
      </w:pPr>
      <w:bookmarkStart w:id="38" w:name="_Toc396044318"/>
      <w:bookmarkStart w:id="39" w:name="_Toc494276415"/>
      <w:r w:rsidRPr="00374018">
        <w:rPr>
          <w:rFonts w:hint="cs"/>
          <w:rtl/>
        </w:rPr>
        <w:t>ג. הערכות המשטרה לקראת הפגנות ויצירת קשר עם מארגני ההפגנות</w:t>
      </w:r>
      <w:bookmarkEnd w:id="38"/>
      <w:bookmarkEnd w:id="39"/>
    </w:p>
    <w:p w:rsidR="00374018" w:rsidRDefault="00374018" w:rsidP="00E95E22">
      <w:pPr>
        <w:pStyle w:val="1"/>
      </w:pPr>
      <w:r>
        <w:rPr>
          <w:rFonts w:hint="cs"/>
          <w:rtl/>
        </w:rPr>
        <w:t xml:space="preserve">למשטרה אין סמכות לזמן לתחנות המשטרה </w:t>
      </w:r>
      <w:r w:rsidR="00E95E22">
        <w:rPr>
          <w:rFonts w:hint="cs"/>
          <w:rtl/>
        </w:rPr>
        <w:t>מפגינים ופעילי מחאה</w:t>
      </w:r>
      <w:r>
        <w:rPr>
          <w:rFonts w:hint="cs"/>
          <w:rtl/>
        </w:rPr>
        <w:t xml:space="preserve">, במטרה היחידה לעמוד על תוכניות המחאה שלהם. זימונים מסוג זה מהווים ניצול לרעה של סמכויות החקירה שנתונות למשטרה, שתכליתן היא לחקור עבירות ולטפל בפשיעה. המשטרה אינה רשאית לנצל סמכויות אלה כדי לעמוד על כוונותיהם של </w:t>
      </w:r>
      <w:r w:rsidR="00E95E22">
        <w:rPr>
          <w:rFonts w:hint="cs"/>
          <w:rtl/>
        </w:rPr>
        <w:t>פעילים</w:t>
      </w:r>
      <w:r>
        <w:rPr>
          <w:rFonts w:hint="cs"/>
          <w:rtl/>
        </w:rPr>
        <w:t xml:space="preserve"> המתכננים פעילות מחאה. </w:t>
      </w:r>
    </w:p>
    <w:p w:rsidR="00374018" w:rsidRDefault="00374018" w:rsidP="00E95E22">
      <w:pPr>
        <w:pStyle w:val="1"/>
      </w:pPr>
      <w:r>
        <w:rPr>
          <w:rFonts w:hint="cs"/>
          <w:rtl/>
        </w:rPr>
        <w:t>כך, למשטרה גם אין כל סמכות להניא</w:t>
      </w:r>
      <w:r w:rsidR="00E95E22">
        <w:rPr>
          <w:rFonts w:hint="cs"/>
          <w:rtl/>
        </w:rPr>
        <w:t xml:space="preserve"> מפגינים ופעילי מחאה</w:t>
      </w:r>
      <w:r>
        <w:rPr>
          <w:rFonts w:hint="cs"/>
          <w:rtl/>
        </w:rPr>
        <w:t xml:space="preserve"> מפעילות מחאה עתידית באמצעות קיום שיחות טלפון עימם, אשר יש בהן בכדי להרתיע את הפעילים מהשתתפות בפעילות לגיטימית. </w:t>
      </w:r>
    </w:p>
    <w:p w:rsidR="00374018" w:rsidRDefault="00E95E22" w:rsidP="00E95E22">
      <w:pPr>
        <w:pStyle w:val="1"/>
      </w:pPr>
      <w:r>
        <w:rPr>
          <w:rFonts w:hint="cs"/>
          <w:rtl/>
        </w:rPr>
        <w:t>לפעילים</w:t>
      </w:r>
      <w:r w:rsidR="00374018">
        <w:rPr>
          <w:rFonts w:hint="cs"/>
          <w:rtl/>
        </w:rPr>
        <w:t xml:space="preserve"> </w:t>
      </w:r>
      <w:r>
        <w:rPr>
          <w:rFonts w:hint="cs"/>
          <w:rtl/>
        </w:rPr>
        <w:t xml:space="preserve">ולמפגינים </w:t>
      </w:r>
      <w:r w:rsidR="00374018">
        <w:rPr>
          <w:rFonts w:hint="cs"/>
          <w:rtl/>
        </w:rPr>
        <w:t xml:space="preserve">המקבלים זימון מסוג זה לתחנת המשטרה אין חובה משפטית להיענות לו. עם זאת, מאחר שלאי התייצבות לחקירה עשויות להיות השלכות משפטיות בהמשך, במקרים בהם לא ברורה סיבת הזימון לחקירה, מומלץ ליצור קשר עם התחנה </w:t>
      </w:r>
      <w:r>
        <w:rPr>
          <w:rFonts w:hint="cs"/>
          <w:rtl/>
        </w:rPr>
        <w:t>שאליה זומן הפעיל</w:t>
      </w:r>
      <w:r w:rsidR="00374018">
        <w:rPr>
          <w:rFonts w:hint="cs"/>
          <w:rtl/>
        </w:rPr>
        <w:t xml:space="preserve"> ולנסות לברר את סיבת הזימון. </w:t>
      </w:r>
    </w:p>
    <w:p w:rsidR="00374018" w:rsidRDefault="00374018" w:rsidP="00374018">
      <w:pPr>
        <w:pStyle w:val="1"/>
      </w:pPr>
      <w:r>
        <w:rPr>
          <w:rFonts w:hint="cs"/>
          <w:rtl/>
        </w:rPr>
        <w:t xml:space="preserve">אם המשטרה מבקשת מידע כדי להיערך כראוי להפגנה, היא יכולה לנסות ולתאם פגישות עבודה עם מארגני המחאה, תוך שהיא מבהירה להם שלא מוטלת עליהם חובה חוקית כלשהי להיפגש עמה. </w:t>
      </w:r>
    </w:p>
    <w:p w:rsidR="00374018" w:rsidRDefault="00374018" w:rsidP="00374018">
      <w:pPr>
        <w:pStyle w:val="1"/>
      </w:pPr>
      <w:r>
        <w:rPr>
          <w:rFonts w:hint="cs"/>
          <w:rtl/>
        </w:rPr>
        <w:t xml:space="preserve">בעקבות זימונים לחקירה בתחנות משטרה של מספר פעילים במחאה החברתית, </w:t>
      </w:r>
      <w:hyperlink r:id="rId89" w:history="1">
        <w:r w:rsidRPr="00187E78">
          <w:rPr>
            <w:rStyle w:val="Hyperlink"/>
            <w:rFonts w:hint="cs"/>
            <w:rtl/>
          </w:rPr>
          <w:t>פנתה</w:t>
        </w:r>
      </w:hyperlink>
      <w:r>
        <w:rPr>
          <w:rFonts w:hint="cs"/>
          <w:rtl/>
        </w:rPr>
        <w:t xml:space="preserve"> האגודה לזכויות האזרח בחודש יוני 2012 למפכ"ל המשטרה, בבקשה להבהיר באופן חד משמעי כי זימונים אלו בוצעו בניגוד למדיניות המשטרה, ובבקשה להורות למפקדי המחוזות להימנע מלזמן פעילים לתחנות המשטרה ולבטל את הזימונים שכבר נשלחו. </w:t>
      </w:r>
    </w:p>
    <w:p w:rsidR="00374018" w:rsidRDefault="00CD0915" w:rsidP="00374018">
      <w:pPr>
        <w:pStyle w:val="1"/>
      </w:pPr>
      <w:hyperlink r:id="rId90" w:history="1">
        <w:r w:rsidR="00374018" w:rsidRPr="00F41BA4">
          <w:rPr>
            <w:rStyle w:val="Hyperlink"/>
            <w:rFonts w:hint="cs"/>
            <w:rtl/>
          </w:rPr>
          <w:t>בתשובתו</w:t>
        </w:r>
      </w:hyperlink>
      <w:r w:rsidR="00374018">
        <w:rPr>
          <w:rFonts w:hint="cs"/>
          <w:rtl/>
        </w:rPr>
        <w:t xml:space="preserve"> של מפכ"ל המשטרה לפניית האגודה, נכתב במפורש כי זימונים אלה אינם מתיישבים עם מדיניותה של משטרת ישראל. עם היוודע דבר הזימונים, הורה המפכ"ל לאלתר לגורמי הפיקוד הנוגעים בדבר לבטל את הזימונים ללא דיחוי וכך נעשה. </w:t>
      </w:r>
    </w:p>
    <w:p w:rsidR="00374018" w:rsidRDefault="00374018" w:rsidP="00374018">
      <w:pPr>
        <w:pStyle w:val="1"/>
      </w:pPr>
      <w:r>
        <w:rPr>
          <w:rFonts w:hint="cs"/>
          <w:rtl/>
        </w:rPr>
        <w:t xml:space="preserve">יתרה מכך, המפכ"ל הבהיר כי: "ככל שמי משוטרי משטרת ישראל עשה שימוש בהליך הידברות כאמור על מנת להניא את מבקשי המחאה מלממש זכותם הדמוקרטית להפגין כדין </w:t>
      </w:r>
      <w:r>
        <w:rPr>
          <w:rtl/>
        </w:rPr>
        <w:t>–</w:t>
      </w:r>
      <w:r>
        <w:rPr>
          <w:rFonts w:hint="cs"/>
          <w:rtl/>
        </w:rPr>
        <w:t xml:space="preserve"> וחמור מכך </w:t>
      </w:r>
      <w:r>
        <w:rPr>
          <w:rtl/>
        </w:rPr>
        <w:t>–</w:t>
      </w:r>
      <w:r>
        <w:rPr>
          <w:rFonts w:hint="cs"/>
          <w:rtl/>
        </w:rPr>
        <w:t xml:space="preserve"> נקט בלשון מאיימת ובהפעלת לחץ פסול לצורך זה, הרי שפעל שלא כדין וצפוי יהא לעמוד, למצער, לדין משמעתי המתחייב בנסיבות העניין". </w:t>
      </w:r>
    </w:p>
    <w:p w:rsidR="00374018" w:rsidRDefault="00374018" w:rsidP="00E573D7">
      <w:pPr>
        <w:pStyle w:val="1"/>
      </w:pPr>
      <w:r>
        <w:rPr>
          <w:rFonts w:hint="cs"/>
          <w:rtl/>
        </w:rPr>
        <w:t>לפיכך, אדם שזומן לחקירה על מנת לברר אודות כוונות המחאה העתידיות שלו, או הופעל עליו לחץ מכל סוג שהוא על מנת שיימנע מלהשתתף בפעולות מחאה, יכול להגיש תלונה ליחידת תלונות הציבור של המשטרה.</w:t>
      </w:r>
    </w:p>
    <w:p w:rsidR="00B74A10" w:rsidRPr="00B74A10" w:rsidRDefault="00995C6D" w:rsidP="005F7C8E">
      <w:pPr>
        <w:pStyle w:val="1"/>
      </w:pPr>
      <w:r>
        <w:rPr>
          <w:rtl/>
        </w:rPr>
        <w:t xml:space="preserve">האגודה לזכויות האזרח </w:t>
      </w:r>
      <w:hyperlink r:id="rId91" w:history="1">
        <w:r w:rsidRPr="00995C6D">
          <w:rPr>
            <w:rStyle w:val="Hyperlink"/>
            <w:rtl/>
          </w:rPr>
          <w:t>עתרה ל</w:t>
        </w:r>
        <w:r w:rsidR="00EA21C8">
          <w:rPr>
            <w:rStyle w:val="Hyperlink"/>
            <w:rtl/>
          </w:rPr>
          <w:t>בג"ץ</w:t>
        </w:r>
      </w:hyperlink>
      <w:r>
        <w:rPr>
          <w:rtl/>
        </w:rPr>
        <w:t xml:space="preserve"> בדרישה להורות לשב"כ להפסיק לזמן פעילים פוליטיים ל"שיחות אזהרה" בשב"כ. בעתירה מובאות עדויותיהם של פעילים פוליטיים וחברתיים שזומנו ל"שיחות" כאלה, שלא היוו חקירה רשמית בחשד לעבֵרה ספציפית, אלא שימשו להרתעת פעילים העוסקים במחאה החורגת מהקונסנזוס. בעתירה נטען כי זימון פעילים פוליטיים לשיחות האזהרה מהווה חריגה מסמכויות השב"כ על פי חוק, ופוגע בצורה עמוקה בזכויות יסוד חוקתיות של האזרחים, לרבות חופש הביטוי והמחאה, הזכות לכבוד, הזכות לפרטיות ולחירות והזכות להליך הוגן.</w:t>
      </w:r>
      <w:r>
        <w:rPr>
          <w:rFonts w:hint="cs"/>
          <w:rtl/>
        </w:rPr>
        <w:t xml:space="preserve"> </w:t>
      </w:r>
      <w:r>
        <w:rPr>
          <w:rtl/>
        </w:rPr>
        <w:t>מ</w:t>
      </w:r>
      <w:hyperlink r:id="rId92" w:history="1">
        <w:r w:rsidRPr="007C2B66">
          <w:rPr>
            <w:rStyle w:val="Hyperlink"/>
            <w:rtl/>
          </w:rPr>
          <w:t>תגובת המדינה</w:t>
        </w:r>
      </w:hyperlink>
      <w:r>
        <w:rPr>
          <w:rtl/>
        </w:rPr>
        <w:t xml:space="preserve"> לעתירה עולה, בין היתר, כי ההפגנות נגד תכנית פראוור סווגו כפעילות לאומנית-חתרנית. בתגובה</w:t>
      </w:r>
      <w:r w:rsidR="00E66054">
        <w:rPr>
          <w:rFonts w:hint="cs"/>
          <w:rtl/>
        </w:rPr>
        <w:t xml:space="preserve"> </w:t>
      </w:r>
      <w:r>
        <w:rPr>
          <w:rtl/>
        </w:rPr>
        <w:t>מוצגת פרשנות מרחיבה של המושג "ביטחון המדינה", הכוללת גם "הפרות סדר על רקע לאומני-חתרני". כלומר, היחס להפגנות נגד תוכנית פראוור אינו ביטוי חריג אלא חלק מעמדה שלפיה מחאה אזרחית העלולה לגלוש להפרות סדר יכולה להיות מסווגת כפגיעה בביטחון המדינה – על כל המשתמע מכך – בין היתר בשל תוכנה האידיאולוגי. כך, בעוד שהמחאה החברתית טופלה כדבר מובן מאליו על ידי המשטרה, בהתאם לכללים שקופים, אף שלוותה בעבר בהפרות סדר, יש מחאות שמטופלות על ידי כללים אחרים לגמרי, על ידי גוף חשאי</w:t>
      </w:r>
      <w:r w:rsidR="00B74A10">
        <w:rPr>
          <w:rFonts w:hint="cs"/>
          <w:rtl/>
        </w:rPr>
        <w:t xml:space="preserve"> (</w:t>
      </w:r>
      <w:r w:rsidR="00EA21C8">
        <w:rPr>
          <w:rtl/>
        </w:rPr>
        <w:t>בג"ץ</w:t>
      </w:r>
      <w:r w:rsidR="00B74A10" w:rsidRPr="00B74A10">
        <w:rPr>
          <w:rtl/>
        </w:rPr>
        <w:t xml:space="preserve"> 5277/13 </w:t>
      </w:r>
      <w:hyperlink r:id="rId93" w:history="1">
        <w:r w:rsidR="00B74A10" w:rsidRPr="00B74A10">
          <w:rPr>
            <w:rStyle w:val="Hyperlink"/>
            <w:rtl/>
          </w:rPr>
          <w:t>האגודה לזכויות האזרח בישראל נ' שירות הביטחון הכלל</w:t>
        </w:r>
        <w:r w:rsidR="00B74A10" w:rsidRPr="00B74A10">
          <w:rPr>
            <w:rStyle w:val="Hyperlink"/>
            <w:rFonts w:hint="cs"/>
            <w:rtl/>
          </w:rPr>
          <w:t>י</w:t>
        </w:r>
      </w:hyperlink>
      <w:r w:rsidR="00B74A10">
        <w:rPr>
          <w:rFonts w:hint="cs"/>
          <w:rtl/>
        </w:rPr>
        <w:t>).</w:t>
      </w:r>
    </w:p>
    <w:p w:rsidR="00374018" w:rsidRPr="00AD1ABA" w:rsidRDefault="00374018" w:rsidP="00374018">
      <w:pPr>
        <w:pStyle w:val="Heading2"/>
        <w:rPr>
          <w:rtl/>
        </w:rPr>
      </w:pPr>
      <w:bookmarkStart w:id="40" w:name="_Toc313960479"/>
      <w:bookmarkStart w:id="41" w:name="_Toc396044319"/>
      <w:bookmarkStart w:id="42" w:name="_Toc494276416"/>
      <w:r>
        <w:rPr>
          <w:rFonts w:hint="cs"/>
          <w:rtl/>
        </w:rPr>
        <w:t>ד</w:t>
      </w:r>
      <w:r w:rsidRPr="00AD1ABA">
        <w:rPr>
          <w:rFonts w:hint="cs"/>
          <w:rtl/>
        </w:rPr>
        <w:t>. הגשת בקשה לרישיון</w:t>
      </w:r>
      <w:bookmarkEnd w:id="40"/>
      <w:bookmarkEnd w:id="41"/>
      <w:bookmarkEnd w:id="42"/>
    </w:p>
    <w:p w:rsidR="00374018" w:rsidRDefault="00374018" w:rsidP="0028568D">
      <w:pPr>
        <w:pStyle w:val="1"/>
      </w:pPr>
      <w:r>
        <w:rPr>
          <w:rFonts w:hint="cs"/>
          <w:rtl/>
        </w:rPr>
        <w:t>כל מי שרו</w:t>
      </w:r>
      <w:r w:rsidR="002A59C3">
        <w:rPr>
          <w:rFonts w:hint="cs"/>
          <w:rtl/>
        </w:rPr>
        <w:t>צה לארגן אסיפה או תהלוכה כהגדרתן</w:t>
      </w:r>
      <w:r>
        <w:rPr>
          <w:rFonts w:hint="cs"/>
          <w:rtl/>
        </w:rPr>
        <w:t xml:space="preserve"> ב</w:t>
      </w:r>
      <w:hyperlink r:id="rId94" w:history="1">
        <w:r w:rsidRPr="00A85D26">
          <w:rPr>
            <w:rStyle w:val="Hyperlink"/>
            <w:rFonts w:hint="cs"/>
            <w:rtl/>
          </w:rPr>
          <w:t>פקודת המשטרה</w:t>
        </w:r>
        <w:r w:rsidR="001279AD">
          <w:fldChar w:fldCharType="begin"/>
        </w:r>
        <w:r w:rsidR="00756045">
          <w:instrText xml:space="preserve"> XE "</w:instrText>
        </w:r>
        <w:r w:rsidR="00756045" w:rsidRPr="007A32F5">
          <w:rPr>
            <w:rStyle w:val="Hyperlink"/>
            <w:rFonts w:hint="cs"/>
            <w:rtl/>
          </w:rPr>
          <w:instrText>פקודת המשטרה</w:instrText>
        </w:r>
        <w:r w:rsidR="00756045">
          <w:instrText xml:space="preserve">" </w:instrText>
        </w:r>
        <w:r w:rsidR="001279AD">
          <w:fldChar w:fldCharType="end"/>
        </w:r>
      </w:hyperlink>
      <w:r>
        <w:rPr>
          <w:rFonts w:hint="cs"/>
          <w:rtl/>
        </w:rPr>
        <w:t xml:space="preserve"> (להלן: "הפגנה"</w:t>
      </w:r>
      <w:r w:rsidR="002A59C3">
        <w:rPr>
          <w:rFonts w:hint="cs"/>
          <w:rtl/>
        </w:rPr>
        <w:t xml:space="preserve"> על פי סעיף 1 לפקודת המטא"ר</w:t>
      </w:r>
      <w:r>
        <w:rPr>
          <w:rFonts w:hint="cs"/>
          <w:rtl/>
        </w:rPr>
        <w:t xml:space="preserve">), חייב להגיש בקשה בכתב למפקד המחוז שבתחומו מבקשים לקיים את ההפגנה (סעיף 3(א) </w:t>
      </w:r>
      <w:r w:rsidRPr="00F50312">
        <w:rPr>
          <w:rFonts w:hint="cs"/>
          <w:rtl/>
        </w:rPr>
        <w:t>ל</w:t>
      </w:r>
      <w:hyperlink r:id="rId95" w:history="1">
        <w:hyperlink r:id="rId96" w:history="1">
          <w:r w:rsidR="0028568D" w:rsidRPr="0028568D">
            <w:rPr>
              <w:rStyle w:val="Hyperlink"/>
              <w:rFonts w:hint="cs"/>
              <w:rtl/>
            </w:rPr>
            <w:t>פקודת מטא"ר</w:t>
          </w:r>
        </w:hyperlink>
        <w:r w:rsidR="001279AD">
          <w:fldChar w:fldCharType="begin"/>
        </w:r>
        <w:r w:rsidR="00756045">
          <w:instrText xml:space="preserve"> XE "</w:instrText>
        </w:r>
        <w:r w:rsidR="00756045" w:rsidRPr="00CD589A">
          <w:rPr>
            <w:rStyle w:val="Hyperlink"/>
            <w:rFonts w:hint="cs"/>
            <w:rtl/>
          </w:rPr>
          <w:instrText>פקודת מטא</w:instrText>
        </w:r>
        <w:r w:rsidR="00756045">
          <w:rPr>
            <w:sz w:val="20"/>
            <w:szCs w:val="20"/>
          </w:rPr>
          <w:instrText>\</w:instrText>
        </w:r>
        <w:r w:rsidR="00756045" w:rsidRPr="00CD589A">
          <w:rPr>
            <w:rStyle w:val="Hyperlink"/>
            <w:rFonts w:hint="cs"/>
            <w:rtl/>
          </w:rPr>
          <w:instrText>"ר</w:instrText>
        </w:r>
        <w:r w:rsidR="00756045">
          <w:instrText xml:space="preserve">" </w:instrText>
        </w:r>
        <w:r w:rsidR="001279AD">
          <w:fldChar w:fldCharType="end"/>
        </w:r>
      </w:hyperlink>
      <w:r>
        <w:rPr>
          <w:rFonts w:hint="cs"/>
          <w:rtl/>
        </w:rPr>
        <w:t xml:space="preserve">). לצורך כך, </w:t>
      </w:r>
      <w:r w:rsidRPr="004F6E1A">
        <w:rPr>
          <w:rtl/>
        </w:rPr>
        <w:t xml:space="preserve">יש למלא </w:t>
      </w:r>
      <w:hyperlink r:id="rId97" w:history="1">
        <w:r w:rsidRPr="00B5690C">
          <w:rPr>
            <w:rStyle w:val="Hyperlink"/>
            <w:rtl/>
          </w:rPr>
          <w:t>טופס בקשה</w:t>
        </w:r>
      </w:hyperlink>
      <w:r w:rsidRPr="004F6E1A">
        <w:rPr>
          <w:rtl/>
        </w:rPr>
        <w:t xml:space="preserve"> שנמצא בכל תחנת משטרה ובאתר האינטרנט של</w:t>
      </w:r>
      <w:r>
        <w:rPr>
          <w:rFonts w:hint="cs"/>
          <w:rtl/>
        </w:rPr>
        <w:t xml:space="preserve"> המשטרה.</w:t>
      </w:r>
    </w:p>
    <w:p w:rsidR="00374018" w:rsidRDefault="00374018" w:rsidP="0028568D">
      <w:pPr>
        <w:pStyle w:val="1"/>
      </w:pPr>
      <w:r w:rsidRPr="004F6E1A">
        <w:rPr>
          <w:rtl/>
        </w:rPr>
        <w:t xml:space="preserve">על פי הנחיות המשטרה יש להגיש </w:t>
      </w:r>
      <w:r>
        <w:rPr>
          <w:rFonts w:hint="cs"/>
          <w:rtl/>
        </w:rPr>
        <w:t xml:space="preserve">את הבקשה </w:t>
      </w:r>
      <w:r w:rsidRPr="004F6E1A">
        <w:rPr>
          <w:rtl/>
        </w:rPr>
        <w:t>לפח</w:t>
      </w:r>
      <w:r>
        <w:rPr>
          <w:rtl/>
        </w:rPr>
        <w:t>ות חמישה ימים לפני מועד ההפגנה</w:t>
      </w:r>
      <w:r>
        <w:rPr>
          <w:rFonts w:hint="cs"/>
          <w:rtl/>
        </w:rPr>
        <w:t xml:space="preserve"> (סעיף 3(ב) </w:t>
      </w:r>
      <w:r w:rsidRPr="00F50312">
        <w:rPr>
          <w:rFonts w:hint="cs"/>
          <w:rtl/>
        </w:rPr>
        <w:t>ל</w:t>
      </w:r>
      <w:hyperlink r:id="rId98" w:history="1">
        <w:hyperlink r:id="rId99" w:history="1">
          <w:r w:rsidR="0028568D" w:rsidRPr="0028568D">
            <w:rPr>
              <w:rStyle w:val="Hyperlink"/>
              <w:rFonts w:hint="cs"/>
              <w:rtl/>
            </w:rPr>
            <w:t>פקודת מטא"ר</w:t>
          </w:r>
        </w:hyperlink>
        <w:r w:rsidR="001279AD">
          <w:fldChar w:fldCharType="begin"/>
        </w:r>
        <w:r w:rsidR="00756045">
          <w:instrText xml:space="preserve"> XE "</w:instrText>
        </w:r>
        <w:r w:rsidR="00756045" w:rsidRPr="00CD589A">
          <w:rPr>
            <w:rStyle w:val="Hyperlink"/>
            <w:rFonts w:hint="cs"/>
            <w:rtl/>
          </w:rPr>
          <w:instrText>פקודת מטא</w:instrText>
        </w:r>
        <w:r w:rsidR="00756045">
          <w:rPr>
            <w:sz w:val="20"/>
            <w:szCs w:val="20"/>
          </w:rPr>
          <w:instrText>\</w:instrText>
        </w:r>
        <w:r w:rsidR="00756045" w:rsidRPr="00CD589A">
          <w:rPr>
            <w:rStyle w:val="Hyperlink"/>
            <w:rFonts w:hint="cs"/>
            <w:rtl/>
          </w:rPr>
          <w:instrText>"ר</w:instrText>
        </w:r>
        <w:r w:rsidR="00756045">
          <w:instrText xml:space="preserve">" </w:instrText>
        </w:r>
        <w:r w:rsidR="001279AD">
          <w:fldChar w:fldCharType="end"/>
        </w:r>
      </w:hyperlink>
      <w:r>
        <w:rPr>
          <w:rFonts w:hint="cs"/>
          <w:rtl/>
        </w:rPr>
        <w:t xml:space="preserve">). </w:t>
      </w:r>
      <w:r w:rsidRPr="004F6E1A">
        <w:rPr>
          <w:rtl/>
        </w:rPr>
        <w:t xml:space="preserve">עם זאת, </w:t>
      </w:r>
      <w:r>
        <w:rPr>
          <w:rFonts w:hint="cs"/>
          <w:rtl/>
        </w:rPr>
        <w:t xml:space="preserve">ההנחיות גם קובעות נסיבות יוצאות מהכלל, המאפשרות למשטרה לזרז את הטיפול בבקשה ולאשרה בפרק זמן קצר יותר: </w:t>
      </w:r>
      <w:r w:rsidRPr="00D35959">
        <w:rPr>
          <w:rFonts w:cs="FrankRuehl" w:hint="cs"/>
          <w:rtl/>
        </w:rPr>
        <w:t>"על אף האמור לעיל, במקרים שבהם מטעמים סבירים, נבצר ממבקש הבקשה להגיש את הבקשה במועד, ויש באי קיום ההפגנה, במועד המבוקש, משום פגיעה בזכות המבקש להפגין, יכול מפקד המחוז לאשר את ההפגנה, אם תוכל המשטרה להיערך כנדרש, בזמן שיעמוד לרשותה"</w:t>
      </w:r>
      <w:r>
        <w:rPr>
          <w:rFonts w:hint="cs"/>
          <w:rtl/>
        </w:rPr>
        <w:t xml:space="preserve"> (סעיף 3(ג) ל</w:t>
      </w:r>
      <w:hyperlink r:id="rId100" w:history="1">
        <w:hyperlink r:id="rId101" w:history="1">
          <w:r w:rsidR="0028568D" w:rsidRPr="0028568D">
            <w:rPr>
              <w:rStyle w:val="Hyperlink"/>
              <w:rFonts w:hint="cs"/>
              <w:rtl/>
            </w:rPr>
            <w:t>פקודת מטא"ר</w:t>
          </w:r>
        </w:hyperlink>
        <w:r w:rsidR="001279AD">
          <w:fldChar w:fldCharType="begin"/>
        </w:r>
        <w:r w:rsidR="00756045">
          <w:instrText xml:space="preserve"> XE "</w:instrText>
        </w:r>
        <w:r w:rsidR="00756045" w:rsidRPr="00CD589A">
          <w:rPr>
            <w:rStyle w:val="Hyperlink"/>
            <w:rFonts w:hint="cs"/>
            <w:rtl/>
          </w:rPr>
          <w:instrText>פקודת מטא</w:instrText>
        </w:r>
        <w:r w:rsidR="00756045">
          <w:rPr>
            <w:sz w:val="20"/>
            <w:szCs w:val="20"/>
          </w:rPr>
          <w:instrText>\</w:instrText>
        </w:r>
        <w:r w:rsidR="00756045" w:rsidRPr="00CD589A">
          <w:rPr>
            <w:rStyle w:val="Hyperlink"/>
            <w:rFonts w:hint="cs"/>
            <w:rtl/>
          </w:rPr>
          <w:instrText>"ר</w:instrText>
        </w:r>
        <w:r w:rsidR="00756045">
          <w:instrText xml:space="preserve">" </w:instrText>
        </w:r>
        <w:r w:rsidR="001279AD">
          <w:fldChar w:fldCharType="end"/>
        </w:r>
      </w:hyperlink>
      <w:r>
        <w:rPr>
          <w:rFonts w:hint="cs"/>
          <w:rtl/>
        </w:rPr>
        <w:t>).</w:t>
      </w:r>
    </w:p>
    <w:p w:rsidR="00374018" w:rsidRPr="00444280" w:rsidRDefault="00374018" w:rsidP="0028568D">
      <w:pPr>
        <w:pStyle w:val="1"/>
      </w:pPr>
      <w:r>
        <w:rPr>
          <w:rFonts w:hint="cs"/>
          <w:rtl/>
        </w:rPr>
        <w:lastRenderedPageBreak/>
        <w:t xml:space="preserve">כך לדוגמה, </w:t>
      </w:r>
      <w:r w:rsidRPr="004F6E1A">
        <w:rPr>
          <w:rtl/>
        </w:rPr>
        <w:t xml:space="preserve">כאשר </w:t>
      </w:r>
      <w:r>
        <w:rPr>
          <w:rFonts w:hint="cs"/>
          <w:rtl/>
        </w:rPr>
        <w:t xml:space="preserve">תכלית </w:t>
      </w:r>
      <w:r w:rsidRPr="004F6E1A">
        <w:rPr>
          <w:rtl/>
        </w:rPr>
        <w:t>ה</w:t>
      </w:r>
      <w:r>
        <w:rPr>
          <w:rFonts w:hint="cs"/>
          <w:rtl/>
        </w:rPr>
        <w:t>הפגנה</w:t>
      </w:r>
      <w:r w:rsidRPr="004F6E1A">
        <w:rPr>
          <w:rtl/>
        </w:rPr>
        <w:t xml:space="preserve"> להגיב על אירוע פתאומי ובלתי מתוכנן, </w:t>
      </w:r>
      <w:r>
        <w:rPr>
          <w:rFonts w:hint="cs"/>
          <w:rtl/>
        </w:rPr>
        <w:t>המשטרה רשאית ואף חייבת לגלות הבנה לדחיפות ולאשר את ההפגנה בתוך פרק זמן קצר. בהקשר זה נזכיר, כי הכללים שנקבעו ב</w:t>
      </w:r>
      <w:hyperlink r:id="rId102" w:history="1">
        <w:hyperlink r:id="rId103" w:history="1">
          <w:r w:rsidR="0028568D" w:rsidRPr="0028568D">
            <w:rPr>
              <w:rStyle w:val="Hyperlink"/>
              <w:rFonts w:hint="cs"/>
              <w:rtl/>
            </w:rPr>
            <w:t>פקודת מטא"ר</w:t>
          </w:r>
        </w:hyperlink>
        <w:r w:rsidR="001279AD">
          <w:fldChar w:fldCharType="begin"/>
        </w:r>
        <w:r w:rsidR="00756045">
          <w:instrText xml:space="preserve"> XE "</w:instrText>
        </w:r>
        <w:r w:rsidR="00756045" w:rsidRPr="00CD589A">
          <w:rPr>
            <w:rStyle w:val="Hyperlink"/>
            <w:rFonts w:hint="cs"/>
            <w:rtl/>
          </w:rPr>
          <w:instrText>פקודת מטא</w:instrText>
        </w:r>
        <w:r w:rsidR="00756045">
          <w:rPr>
            <w:sz w:val="20"/>
            <w:szCs w:val="20"/>
          </w:rPr>
          <w:instrText>\</w:instrText>
        </w:r>
        <w:r w:rsidR="00756045" w:rsidRPr="00CD589A">
          <w:rPr>
            <w:rStyle w:val="Hyperlink"/>
            <w:rFonts w:hint="cs"/>
            <w:rtl/>
          </w:rPr>
          <w:instrText>"ר</w:instrText>
        </w:r>
        <w:r w:rsidR="00756045">
          <w:instrText xml:space="preserve">" </w:instrText>
        </w:r>
        <w:r w:rsidR="001279AD">
          <w:fldChar w:fldCharType="end"/>
        </w:r>
      </w:hyperlink>
      <w:r>
        <w:rPr>
          <w:rFonts w:hint="cs"/>
          <w:rtl/>
        </w:rPr>
        <w:t xml:space="preserve"> הינם למעשה הנחיות פנימיות, וכפי שנקבע בפסיקה </w:t>
      </w:r>
      <w:r w:rsidRPr="00226342">
        <w:rPr>
          <w:rFonts w:cs="FrankRuehl" w:hint="cs"/>
          <w:rtl/>
        </w:rPr>
        <w:t>"</w:t>
      </w:r>
      <w:r w:rsidRPr="00226342">
        <w:rPr>
          <w:rFonts w:cs="FrankRuehl"/>
          <w:rtl/>
        </w:rPr>
        <w:t>טיבן של הנחיות פנימיות שגמישות הן, והרשות מוסמכת – ולעתים אף חייבת – לשקול את אפשרות הסטייה מהן</w:t>
      </w:r>
      <w:r w:rsidRPr="00226342">
        <w:rPr>
          <w:rFonts w:cs="FrankRuehl" w:hint="cs"/>
          <w:rtl/>
        </w:rPr>
        <w:t>"</w:t>
      </w:r>
      <w:r>
        <w:rPr>
          <w:rFonts w:cs="FrankRuehl" w:hint="cs"/>
          <w:rtl/>
        </w:rPr>
        <w:t xml:space="preserve"> </w:t>
      </w:r>
      <w:r>
        <w:rPr>
          <w:rFonts w:hint="cs"/>
          <w:rtl/>
        </w:rPr>
        <w:t>(</w:t>
      </w:r>
      <w:r w:rsidR="00EA21C8">
        <w:rPr>
          <w:rFonts w:hint="cs"/>
          <w:rtl/>
        </w:rPr>
        <w:t>בג</w:t>
      </w:r>
      <w:r w:rsidR="00EA21C8">
        <w:rPr>
          <w:rtl/>
        </w:rPr>
        <w:t>"</w:t>
      </w:r>
      <w:r w:rsidR="00EA21C8">
        <w:rPr>
          <w:rFonts w:hint="cs"/>
          <w:rtl/>
        </w:rPr>
        <w:t>ץ</w:t>
      </w:r>
      <w:r w:rsidRPr="00226342">
        <w:rPr>
          <w:rFonts w:hint="cs"/>
          <w:rtl/>
        </w:rPr>
        <w:t xml:space="preserve"> 7053/96 </w:t>
      </w:r>
      <w:hyperlink r:id="rId104" w:history="1">
        <w:r w:rsidRPr="00B5690C">
          <w:rPr>
            <w:rStyle w:val="Hyperlink"/>
            <w:rFonts w:hint="cs"/>
            <w:rtl/>
          </w:rPr>
          <w:t>אמקור בע"מ נ' שר הפנים</w:t>
        </w:r>
      </w:hyperlink>
      <w:r w:rsidRPr="00226342">
        <w:rPr>
          <w:rFonts w:hint="cs"/>
          <w:rtl/>
        </w:rPr>
        <w:t>, פ"ד נג(1) 193, 213</w:t>
      </w:r>
      <w:r w:rsidR="002F242C">
        <w:rPr>
          <w:rFonts w:hint="cs"/>
          <w:rtl/>
        </w:rPr>
        <w:t xml:space="preserve"> (1999)</w:t>
      </w:r>
      <w:r>
        <w:rPr>
          <w:rFonts w:hint="cs"/>
          <w:rtl/>
        </w:rPr>
        <w:t>)</w:t>
      </w:r>
      <w:r>
        <w:rPr>
          <w:rFonts w:cs="FrankRuehl" w:hint="cs"/>
          <w:rtl/>
        </w:rPr>
        <w:t>.</w:t>
      </w:r>
    </w:p>
    <w:p w:rsidR="00374018" w:rsidRDefault="00374018" w:rsidP="00374018">
      <w:pPr>
        <w:pStyle w:val="1"/>
      </w:pPr>
      <w:r w:rsidRPr="009252BD">
        <w:rPr>
          <w:rFonts w:hint="cs"/>
          <w:rtl/>
        </w:rPr>
        <w:t>כאשר מדובר בהפגנה</w:t>
      </w:r>
      <w:r>
        <w:rPr>
          <w:rFonts w:hint="cs"/>
          <w:rtl/>
        </w:rPr>
        <w:t xml:space="preserve"> מתוכננת מראש, מומלץ להגיש את הבקשה </w:t>
      </w:r>
      <w:r w:rsidRPr="00E66054">
        <w:rPr>
          <w:rFonts w:hint="cs"/>
          <w:b/>
          <w:bCs/>
          <w:rtl/>
        </w:rPr>
        <w:t>מוקדם ככל האפשר</w:t>
      </w:r>
      <w:r>
        <w:rPr>
          <w:rFonts w:hint="cs"/>
          <w:rtl/>
        </w:rPr>
        <w:t>, כדי להותיר די זמן להשיג על סירוב הבקשה או על תנאים בלתי-סבירים שמעמידה המשטרה לאישור ההפגנה.</w:t>
      </w:r>
    </w:p>
    <w:p w:rsidR="00374018" w:rsidRPr="00AD1ABA" w:rsidRDefault="00374018" w:rsidP="00374018">
      <w:pPr>
        <w:pStyle w:val="Heading2"/>
        <w:rPr>
          <w:rtl/>
        </w:rPr>
      </w:pPr>
      <w:bookmarkStart w:id="43" w:name="_Toc313960480"/>
      <w:bookmarkStart w:id="44" w:name="_Toc396044320"/>
      <w:bookmarkStart w:id="45" w:name="_Toc494276417"/>
      <w:r>
        <w:rPr>
          <w:rFonts w:hint="cs"/>
          <w:rtl/>
        </w:rPr>
        <w:t>ה</w:t>
      </w:r>
      <w:r w:rsidRPr="008D49AB">
        <w:rPr>
          <w:rFonts w:hint="cs"/>
          <w:rtl/>
        </w:rPr>
        <w:t xml:space="preserve">. </w:t>
      </w:r>
      <w:r w:rsidRPr="00AD1ABA">
        <w:rPr>
          <w:rFonts w:hint="cs"/>
          <w:rtl/>
        </w:rPr>
        <w:t>שיקולים במתן רישיון</w:t>
      </w:r>
      <w:bookmarkEnd w:id="43"/>
      <w:bookmarkEnd w:id="44"/>
      <w:bookmarkEnd w:id="45"/>
    </w:p>
    <w:p w:rsidR="00226908" w:rsidRDefault="00374018" w:rsidP="00291417">
      <w:pPr>
        <w:pStyle w:val="1"/>
      </w:pPr>
      <w:r w:rsidRPr="004261B8">
        <w:rPr>
          <w:rFonts w:hint="cs"/>
          <w:rtl/>
        </w:rPr>
        <w:t>סעיף 85 ל</w:t>
      </w:r>
      <w:hyperlink r:id="rId105" w:history="1">
        <w:r w:rsidRPr="00A85D26">
          <w:rPr>
            <w:rStyle w:val="Hyperlink"/>
            <w:rFonts w:hint="cs"/>
            <w:rtl/>
          </w:rPr>
          <w:t>פקודת המשטרה</w:t>
        </w:r>
        <w:r w:rsidR="001279AD">
          <w:fldChar w:fldCharType="begin"/>
        </w:r>
        <w:r w:rsidR="00756045">
          <w:instrText xml:space="preserve"> XE "</w:instrText>
        </w:r>
        <w:r w:rsidR="00756045" w:rsidRPr="007A32F5">
          <w:rPr>
            <w:rStyle w:val="Hyperlink"/>
            <w:rFonts w:hint="cs"/>
            <w:rtl/>
          </w:rPr>
          <w:instrText>פקודת המשטרה</w:instrText>
        </w:r>
        <w:r w:rsidR="00756045">
          <w:instrText xml:space="preserve">" </w:instrText>
        </w:r>
        <w:r w:rsidR="001279AD">
          <w:fldChar w:fldCharType="end"/>
        </w:r>
      </w:hyperlink>
      <w:r w:rsidRPr="004261B8">
        <w:rPr>
          <w:rFonts w:hint="cs"/>
          <w:rtl/>
        </w:rPr>
        <w:t xml:space="preserve"> קובע כי משהוגשה בקשה לקבלת רישיון לקיום </w:t>
      </w:r>
      <w:r>
        <w:rPr>
          <w:rFonts w:hint="cs"/>
          <w:rtl/>
        </w:rPr>
        <w:t>הפגנה הטעונה רישיון,</w:t>
      </w:r>
      <w:r w:rsidRPr="004261B8">
        <w:rPr>
          <w:rFonts w:hint="cs"/>
          <w:rtl/>
        </w:rPr>
        <w:t xml:space="preserve"> רשאי מפקד המחוז במשטרה ליתן את הרישיון, לסרב לתיתו או לתיתו בתנאים:</w:t>
      </w:r>
      <w:r w:rsidR="00291417">
        <w:rPr>
          <w:rFonts w:hint="cs"/>
        </w:rPr>
        <w:t xml:space="preserve"> </w:t>
      </w:r>
    </w:p>
    <w:p w:rsidR="00DC6F91" w:rsidRDefault="00291417" w:rsidP="00456B00">
      <w:pPr>
        <w:pStyle w:val="1"/>
        <w:numPr>
          <w:ilvl w:val="0"/>
          <w:numId w:val="0"/>
        </w:numPr>
        <w:ind w:left="425"/>
        <w:rPr>
          <w:rFonts w:cs="FrankRuehl"/>
        </w:rPr>
      </w:pPr>
      <w:r w:rsidRPr="00E74169">
        <w:rPr>
          <w:rFonts w:cs="FrankRuehl"/>
          <w:rtl/>
        </w:rPr>
        <w:t xml:space="preserve">"85. הוגשה בקשה לרישיון, בעקבות הודעה שפורסמה לפי סעיף 84, רשאי הממונה – </w:t>
      </w:r>
    </w:p>
    <w:p w:rsidR="00DC6F91" w:rsidRDefault="00291417" w:rsidP="00456B00">
      <w:pPr>
        <w:pStyle w:val="1"/>
        <w:numPr>
          <w:ilvl w:val="0"/>
          <w:numId w:val="0"/>
        </w:numPr>
        <w:ind w:left="425"/>
        <w:rPr>
          <w:rFonts w:cs="FrankRuehl"/>
          <w:rtl/>
        </w:rPr>
      </w:pPr>
      <w:r>
        <w:rPr>
          <w:rFonts w:cs="FrankRuehl" w:hint="cs"/>
        </w:rPr>
        <w:t xml:space="preserve"> </w:t>
      </w:r>
      <w:r w:rsidRPr="00E74169">
        <w:rPr>
          <w:rFonts w:cs="FrankRuehl"/>
          <w:rtl/>
        </w:rPr>
        <w:t>(1) ליתן את הרישיון;</w:t>
      </w:r>
    </w:p>
    <w:p w:rsidR="00DC6F91" w:rsidRDefault="00291417" w:rsidP="00456B00">
      <w:pPr>
        <w:pStyle w:val="1"/>
        <w:numPr>
          <w:ilvl w:val="0"/>
          <w:numId w:val="0"/>
        </w:numPr>
        <w:ind w:left="425"/>
        <w:rPr>
          <w:rFonts w:cs="FrankRuehl"/>
          <w:rtl/>
        </w:rPr>
      </w:pPr>
      <w:r w:rsidRPr="00E74169">
        <w:rPr>
          <w:rFonts w:cs="FrankRuehl"/>
          <w:rtl/>
        </w:rPr>
        <w:t xml:space="preserve"> (2) ליתן את הרישיון בערובה או בתנאים או בסייגים אחרים</w:t>
      </w:r>
      <w:r w:rsidR="007C3442">
        <w:rPr>
          <w:rFonts w:cs="FrankRuehl"/>
          <w:rtl/>
        </w:rPr>
        <w:t xml:space="preserve"> שיראה לנכון לחייב בהם, והתנאים</w:t>
      </w:r>
    </w:p>
    <w:p w:rsidR="00DC6F91" w:rsidRDefault="00291417" w:rsidP="007C3442">
      <w:pPr>
        <w:pStyle w:val="1"/>
        <w:numPr>
          <w:ilvl w:val="0"/>
          <w:numId w:val="0"/>
        </w:numPr>
        <w:ind w:left="137" w:firstLine="658"/>
        <w:rPr>
          <w:rFonts w:cs="FrankRuehl"/>
          <w:rtl/>
        </w:rPr>
      </w:pPr>
      <w:r w:rsidRPr="00E74169">
        <w:rPr>
          <w:rFonts w:cs="FrankRuehl"/>
          <w:rtl/>
        </w:rPr>
        <w:t xml:space="preserve">והסייגים יירשמו על גבי הרישיון; </w:t>
      </w:r>
    </w:p>
    <w:p w:rsidR="00DC6F91" w:rsidRDefault="00291417" w:rsidP="00456B00">
      <w:pPr>
        <w:pStyle w:val="1"/>
        <w:numPr>
          <w:ilvl w:val="0"/>
          <w:numId w:val="0"/>
        </w:numPr>
        <w:ind w:left="425"/>
      </w:pPr>
      <w:r>
        <w:rPr>
          <w:rFonts w:cs="FrankRuehl"/>
          <w:rtl/>
        </w:rPr>
        <w:t>(3) לסרב ליתן את הרישיון</w:t>
      </w:r>
      <w:r w:rsidRPr="00E74169">
        <w:rPr>
          <w:rFonts w:cs="FrankRuehl"/>
          <w:rtl/>
        </w:rPr>
        <w:t>".</w:t>
      </w:r>
    </w:p>
    <w:p w:rsidR="00291417" w:rsidRDefault="00291417" w:rsidP="00291417">
      <w:pPr>
        <w:pStyle w:val="1"/>
      </w:pPr>
      <w:r w:rsidRPr="004261B8">
        <w:rPr>
          <w:rFonts w:hint="cs"/>
          <w:rtl/>
        </w:rPr>
        <w:t>סעיף 85 ל</w:t>
      </w:r>
      <w:hyperlink r:id="rId106" w:history="1">
        <w:r w:rsidRPr="00A85D26">
          <w:rPr>
            <w:rStyle w:val="Hyperlink"/>
            <w:rFonts w:hint="cs"/>
            <w:rtl/>
          </w:rPr>
          <w:t>פקודה</w:t>
        </w:r>
      </w:hyperlink>
      <w:r w:rsidRPr="004261B8">
        <w:rPr>
          <w:rFonts w:hint="cs"/>
          <w:rtl/>
        </w:rPr>
        <w:t xml:space="preserve"> לא קובע באופן מפורש כללים או שיקולים שינחו את מפקד המחוז בהחלטה בדבר מתן רישיון או בקביעת תנאים וסייגים שהוא מוסמך לצרף לרישיון. עם זאת, ככל רשות מינהלית, מחויב מפקד המחוז לשקול שיקולים עניינים ולפעול בסבירות, </w:t>
      </w:r>
      <w:r>
        <w:rPr>
          <w:rFonts w:hint="cs"/>
          <w:rtl/>
        </w:rPr>
        <w:t>ל</w:t>
      </w:r>
      <w:r w:rsidRPr="004261B8">
        <w:rPr>
          <w:rFonts w:hint="cs"/>
          <w:rtl/>
        </w:rPr>
        <w:t>לא הפליה, ולמען השגת מטרת החוק</w:t>
      </w:r>
      <w:r>
        <w:rPr>
          <w:rFonts w:hint="cs"/>
          <w:rtl/>
        </w:rPr>
        <w:t xml:space="preserve"> </w:t>
      </w:r>
      <w:r>
        <w:rPr>
          <w:rtl/>
        </w:rPr>
        <w:t>–</w:t>
      </w:r>
      <w:r w:rsidRPr="004261B8">
        <w:rPr>
          <w:rFonts w:hint="cs"/>
          <w:rtl/>
        </w:rPr>
        <w:t xml:space="preserve"> קיום ביטחון הציבור והסדר הציבורי (</w:t>
      </w:r>
      <w:hyperlink r:id="rId107" w:history="1">
        <w:r w:rsidRPr="00C716C5">
          <w:rPr>
            <w:rStyle w:val="Hyperlink"/>
            <w:rFonts w:hint="cs"/>
            <w:rtl/>
          </w:rPr>
          <w:t>הנחיית היועמ"ש</w:t>
        </w:r>
        <w:r w:rsidR="001279AD">
          <w:rPr>
            <w:rStyle w:val="Hyperlink"/>
            <w:rtl/>
          </w:rPr>
          <w:fldChar w:fldCharType="begin"/>
        </w:r>
        <w:r w:rsidR="00756045">
          <w:instrText xml:space="preserve"> XE "</w:instrText>
        </w:r>
        <w:r w:rsidR="00756045" w:rsidRPr="000F3D58">
          <w:rPr>
            <w:rStyle w:val="Hyperlink"/>
            <w:rFonts w:hint="cs"/>
            <w:rtl/>
          </w:rPr>
          <w:instrText>הנחיית היועמ</w:instrText>
        </w:r>
        <w:r w:rsidR="00756045">
          <w:rPr>
            <w:sz w:val="20"/>
            <w:szCs w:val="20"/>
          </w:rPr>
          <w:instrText>\</w:instrText>
        </w:r>
        <w:r w:rsidR="00756045" w:rsidRPr="000F3D58">
          <w:rPr>
            <w:rStyle w:val="Hyperlink"/>
            <w:rFonts w:hint="cs"/>
            <w:rtl/>
          </w:rPr>
          <w:instrText>"ש</w:instrText>
        </w:r>
        <w:r w:rsidR="00756045">
          <w:instrText xml:space="preserve">" </w:instrText>
        </w:r>
        <w:r w:rsidR="001279AD">
          <w:rPr>
            <w:rStyle w:val="Hyperlink"/>
            <w:rtl/>
          </w:rPr>
          <w:fldChar w:fldCharType="end"/>
        </w:r>
      </w:hyperlink>
      <w:r>
        <w:rPr>
          <w:rFonts w:hint="cs"/>
          <w:rtl/>
        </w:rPr>
        <w:t xml:space="preserve">, </w:t>
      </w:r>
      <w:r w:rsidRPr="004261B8">
        <w:rPr>
          <w:rFonts w:hint="cs"/>
          <w:rtl/>
        </w:rPr>
        <w:t>פסקה 11 בעמ' 3).</w:t>
      </w:r>
    </w:p>
    <w:p w:rsidR="00291417" w:rsidRDefault="00291417" w:rsidP="00291417">
      <w:pPr>
        <w:pStyle w:val="1"/>
      </w:pPr>
      <w:r w:rsidRPr="004261B8">
        <w:rPr>
          <w:rFonts w:hint="cs"/>
          <w:rtl/>
        </w:rPr>
        <w:t xml:space="preserve">כמו כן, </w:t>
      </w:r>
      <w:r>
        <w:rPr>
          <w:rFonts w:hint="cs"/>
          <w:rtl/>
        </w:rPr>
        <w:t>מעמדה הרם של הזכות להפגין מחייב את המשטרה גם בהפעלת סמכותה לפי סעיף 85 ל</w:t>
      </w:r>
      <w:hyperlink r:id="rId108" w:history="1">
        <w:r w:rsidRPr="00886390">
          <w:rPr>
            <w:rStyle w:val="Hyperlink"/>
            <w:rFonts w:hint="cs"/>
            <w:rtl/>
          </w:rPr>
          <w:t>פקודה</w:t>
        </w:r>
      </w:hyperlink>
      <w:r>
        <w:rPr>
          <w:rFonts w:hint="cs"/>
          <w:rtl/>
        </w:rPr>
        <w:t xml:space="preserve">. כך, </w:t>
      </w:r>
      <w:r w:rsidRPr="004261B8">
        <w:rPr>
          <w:rFonts w:ascii="Arial" w:hAnsi="Arial" w:hint="cs"/>
          <w:rtl/>
        </w:rPr>
        <w:t>הגבלת הזכות להפגין, בדרך של סירוב לתת רשיון להפגנה או הגבלת ההפגנה בתנאים, תיבחן בהת</w:t>
      </w:r>
      <w:r>
        <w:rPr>
          <w:rFonts w:ascii="Arial" w:hAnsi="Arial" w:hint="cs"/>
          <w:rtl/>
        </w:rPr>
        <w:t>חשב במעמדה החוקתי של חירות ההפגנה ו</w:t>
      </w:r>
      <w:r w:rsidRPr="004261B8">
        <w:rPr>
          <w:rFonts w:ascii="Arial" w:hAnsi="Arial" w:hint="cs"/>
          <w:rtl/>
        </w:rPr>
        <w:t xml:space="preserve">לפי אמות מידה </w:t>
      </w:r>
      <w:r>
        <w:rPr>
          <w:rFonts w:ascii="Arial" w:hAnsi="Arial" w:hint="cs"/>
          <w:rtl/>
        </w:rPr>
        <w:t>והעקרונות הכלליים שנקבעו על-ידי בית המשפט לבחינת חוקיות הפגיעה בזכות זו.</w:t>
      </w:r>
    </w:p>
    <w:p w:rsidR="00291417" w:rsidRDefault="00291417" w:rsidP="00291417">
      <w:pPr>
        <w:pStyle w:val="1"/>
      </w:pPr>
      <w:r>
        <w:rPr>
          <w:rFonts w:hint="cs"/>
          <w:rtl/>
        </w:rPr>
        <w:t>לפיכך, נקודת המוצא בהפעלת סמכות המשטרה במתן רישיון, היא זכותו של הפרט להפגין וחובתה של המשטרה להגן על זכות זו, הן בהיבט ה"שלילי" של חובה זו (לא לפגוע בזכותו של הפרט להפגין) והן בהיבט ה"חיובי" שלה (</w:t>
      </w:r>
      <w:r w:rsidRPr="00D25BC4">
        <w:rPr>
          <w:rFonts w:hint="cs"/>
          <w:rtl/>
        </w:rPr>
        <w:t>לנקוט בכל הפעולות והאמצעים הנדרשים בכדי להבטיח את חופש ההפגנה</w:t>
      </w:r>
      <w:r w:rsidRPr="00E74169">
        <w:rPr>
          <w:rFonts w:hint="cs"/>
          <w:rtl/>
        </w:rPr>
        <w:t>):</w:t>
      </w:r>
      <w:r w:rsidRPr="00E74169">
        <w:rPr>
          <w:rFonts w:cs="FrankRuehl" w:hint="cs"/>
          <w:rtl/>
        </w:rPr>
        <w:t xml:space="preserve"> "מפקד המחוז, במתן רישיון להפגנה, אינו עושה חסד עם מבקש הרישיון, אלא מאפשר לו לממש זכות יסוד, ולפיכך מן הראוי שהמפקד יתן רישיון כמבוקש, אלא אם שיקולים של ביטחון הציבור או הסדר הציבורי מונעים מתן רישיון או מחייבים להגביל את הרישיון בתנאים וסייגים" </w:t>
      </w:r>
      <w:r>
        <w:rPr>
          <w:rFonts w:ascii="Arial" w:hAnsi="Arial" w:hint="cs"/>
          <w:rtl/>
        </w:rPr>
        <w:t>(</w:t>
      </w:r>
      <w:hyperlink r:id="rId109" w:history="1">
        <w:r w:rsidRPr="00C716C5">
          <w:rPr>
            <w:rStyle w:val="Hyperlink"/>
            <w:rFonts w:hint="cs"/>
            <w:rtl/>
          </w:rPr>
          <w:t>הנחיית היועמ"ש</w:t>
        </w:r>
        <w:r w:rsidR="001279AD">
          <w:rPr>
            <w:rStyle w:val="Hyperlink"/>
            <w:rtl/>
          </w:rPr>
          <w:fldChar w:fldCharType="begin"/>
        </w:r>
        <w:r w:rsidR="00756045">
          <w:instrText xml:space="preserve"> XE "</w:instrText>
        </w:r>
        <w:r w:rsidR="00756045" w:rsidRPr="000F3D58">
          <w:rPr>
            <w:rStyle w:val="Hyperlink"/>
            <w:rFonts w:hint="cs"/>
            <w:rtl/>
          </w:rPr>
          <w:instrText>הנחיית היועמ</w:instrText>
        </w:r>
        <w:r w:rsidR="00756045">
          <w:rPr>
            <w:sz w:val="20"/>
            <w:szCs w:val="20"/>
          </w:rPr>
          <w:instrText>\</w:instrText>
        </w:r>
        <w:r w:rsidR="00756045" w:rsidRPr="000F3D58">
          <w:rPr>
            <w:rStyle w:val="Hyperlink"/>
            <w:rFonts w:hint="cs"/>
            <w:rtl/>
          </w:rPr>
          <w:instrText>"ש</w:instrText>
        </w:r>
        <w:r w:rsidR="00756045">
          <w:instrText xml:space="preserve">" </w:instrText>
        </w:r>
        <w:r w:rsidR="001279AD">
          <w:rPr>
            <w:rStyle w:val="Hyperlink"/>
            <w:rtl/>
          </w:rPr>
          <w:fldChar w:fldCharType="end"/>
        </w:r>
      </w:hyperlink>
      <w:r>
        <w:rPr>
          <w:rFonts w:ascii="Arial" w:hAnsi="Arial" w:hint="cs"/>
          <w:rtl/>
        </w:rPr>
        <w:t>, פסקה 11 בעמ' 4)</w:t>
      </w:r>
      <w:r>
        <w:rPr>
          <w:rFonts w:hint="cs"/>
          <w:rtl/>
        </w:rPr>
        <w:t>.</w:t>
      </w:r>
    </w:p>
    <w:p w:rsidR="00291417" w:rsidRPr="00AD1ABA" w:rsidRDefault="00291417" w:rsidP="007C3442">
      <w:pPr>
        <w:pStyle w:val="Heading3"/>
      </w:pPr>
      <w:bookmarkStart w:id="46" w:name="_Toc313960481"/>
      <w:bookmarkStart w:id="47" w:name="_Toc396044321"/>
      <w:bookmarkStart w:id="48" w:name="_Toc494276418"/>
      <w:r>
        <w:rPr>
          <w:rFonts w:hint="cs"/>
          <w:rtl/>
        </w:rPr>
        <w:lastRenderedPageBreak/>
        <w:t>ה</w:t>
      </w:r>
      <w:r w:rsidRPr="008D49AB">
        <w:rPr>
          <w:rFonts w:hint="cs"/>
          <w:rtl/>
        </w:rPr>
        <w:t>.1</w:t>
      </w:r>
      <w:r w:rsidRPr="00AD1ABA">
        <w:rPr>
          <w:rFonts w:hint="cs"/>
          <w:rtl/>
        </w:rPr>
        <w:t>. נושא ההפגנה</w:t>
      </w:r>
      <w:bookmarkEnd w:id="46"/>
      <w:bookmarkEnd w:id="47"/>
      <w:bookmarkEnd w:id="48"/>
    </w:p>
    <w:p w:rsidR="00291417" w:rsidRDefault="00291417" w:rsidP="004F45F9">
      <w:pPr>
        <w:pStyle w:val="1"/>
      </w:pPr>
      <w:r>
        <w:rPr>
          <w:rFonts w:hint="cs"/>
          <w:rtl/>
        </w:rPr>
        <w:t xml:space="preserve">ככלל, מפקד המחוז אינו רשאי להתחשב בדעות המפגינים או בנושא ההפגנה בעת קבלת החלטה בבקשה למתן רישיון להפגנה: </w:t>
      </w:r>
      <w:r w:rsidRPr="001B7B69">
        <w:rPr>
          <w:rFonts w:hint="cs"/>
          <w:i/>
          <w:iCs/>
          <w:rtl/>
        </w:rPr>
        <w:t>"</w:t>
      </w:r>
      <w:r w:rsidRPr="00E74169">
        <w:rPr>
          <w:rFonts w:cs="FrankRuehl"/>
          <w:rtl/>
        </w:rPr>
        <w:t>התוכן האידיאולוגי, שההפגנה או התהלוכה מבקשות לבטא, אינו כשלעצמו עניין לשלטונות</w:t>
      </w:r>
      <w:r w:rsidRPr="00E74169">
        <w:rPr>
          <w:rFonts w:cs="FrankRuehl" w:hint="cs"/>
          <w:rtl/>
        </w:rPr>
        <w:t xml:space="preserve">, </w:t>
      </w:r>
      <w:r w:rsidRPr="00E74169">
        <w:rPr>
          <w:rFonts w:cs="FrankRuehl"/>
          <w:rtl/>
        </w:rPr>
        <w:t>"המשטרה אינה ממונה על האידיאולוגיה" (</w:t>
      </w:r>
      <w:r w:rsidR="00EA21C8">
        <w:rPr>
          <w:rtl/>
        </w:rPr>
        <w:t>בג"ץ</w:t>
      </w:r>
      <w:r w:rsidRPr="00C95991">
        <w:rPr>
          <w:rtl/>
        </w:rPr>
        <w:t xml:space="preserve"> 148/79 </w:t>
      </w:r>
      <w:hyperlink r:id="rId110" w:history="1">
        <w:r w:rsidRPr="00430575">
          <w:rPr>
            <w:rStyle w:val="Hyperlink"/>
            <w:rtl/>
          </w:rPr>
          <w:t>סער נ' שר הפנים והמשטרה</w:t>
        </w:r>
      </w:hyperlink>
      <w:r w:rsidRPr="00C95991">
        <w:rPr>
          <w:rtl/>
        </w:rPr>
        <w:t xml:space="preserve">, </w:t>
      </w:r>
      <w:r w:rsidRPr="00C95991">
        <w:rPr>
          <w:rFonts w:hint="cs"/>
          <w:rtl/>
        </w:rPr>
        <w:t xml:space="preserve">פ"ד </w:t>
      </w:r>
      <w:r w:rsidRPr="00C95991">
        <w:rPr>
          <w:rtl/>
        </w:rPr>
        <w:t>לד(2) 169</w:t>
      </w:r>
      <w:r w:rsidRPr="00C95991">
        <w:rPr>
          <w:rFonts w:hint="cs"/>
          <w:rtl/>
        </w:rPr>
        <w:t>, 17</w:t>
      </w:r>
      <w:r>
        <w:rPr>
          <w:rFonts w:hint="cs"/>
          <w:rtl/>
        </w:rPr>
        <w:t>7</w:t>
      </w:r>
      <w:r w:rsidRPr="00C95991">
        <w:rPr>
          <w:rtl/>
        </w:rPr>
        <w:t xml:space="preserve"> (</w:t>
      </w:r>
      <w:r w:rsidRPr="00C95991">
        <w:rPr>
          <w:rFonts w:hint="cs"/>
          <w:rtl/>
        </w:rPr>
        <w:t>1979</w:t>
      </w:r>
      <w:r w:rsidRPr="00C95991">
        <w:rPr>
          <w:rtl/>
        </w:rPr>
        <w:t>)</w:t>
      </w:r>
      <w:r>
        <w:rPr>
          <w:rFonts w:hint="cs"/>
          <w:rtl/>
        </w:rPr>
        <w:t xml:space="preserve"> ("</w:t>
      </w:r>
      <w:hyperlink r:id="rId111" w:history="1">
        <w:r w:rsidR="00EA21C8">
          <w:rPr>
            <w:rStyle w:val="Hyperlink"/>
            <w:rFonts w:hint="cs"/>
            <w:rtl/>
          </w:rPr>
          <w:t>בג</w:t>
        </w:r>
        <w:r w:rsidR="00EA21C8">
          <w:rPr>
            <w:rStyle w:val="Hyperlink"/>
            <w:rtl/>
          </w:rPr>
          <w:t>"</w:t>
        </w:r>
        <w:r w:rsidR="00EA21C8">
          <w:rPr>
            <w:rStyle w:val="Hyperlink"/>
            <w:rFonts w:hint="cs"/>
            <w:rtl/>
          </w:rPr>
          <w:t>ץ</w:t>
        </w:r>
        <w:r w:rsidR="003470E8">
          <w:rPr>
            <w:rStyle w:val="Hyperlink"/>
            <w:rFonts w:hint="cs"/>
            <w:rtl/>
          </w:rPr>
          <w:t xml:space="preserve"> ס</w:t>
        </w:r>
        <w:r w:rsidR="003470E8" w:rsidRPr="00430575">
          <w:rPr>
            <w:rStyle w:val="Hyperlink"/>
            <w:rtl/>
          </w:rPr>
          <w:t>ער</w:t>
        </w:r>
      </w:hyperlink>
      <w:r>
        <w:rPr>
          <w:rFonts w:hint="cs"/>
          <w:rtl/>
        </w:rPr>
        <w:t>")</w:t>
      </w:r>
      <w:r w:rsidR="00893723">
        <w:rPr>
          <w:rFonts w:hint="cs"/>
          <w:rtl/>
        </w:rPr>
        <w:t>;</w:t>
      </w:r>
      <w:r w:rsidRPr="00893723">
        <w:rPr>
          <w:rFonts w:hint="cs"/>
          <w:rtl/>
        </w:rPr>
        <w:t xml:space="preserve"> וגם </w:t>
      </w:r>
      <w:hyperlink r:id="rId112" w:history="1">
        <w:r w:rsidR="00EA21C8">
          <w:rPr>
            <w:rStyle w:val="Hyperlink"/>
            <w:rFonts w:hint="cs"/>
            <w:rtl/>
          </w:rPr>
          <w:t>בג</w:t>
        </w:r>
        <w:r w:rsidR="00EA21C8">
          <w:rPr>
            <w:rStyle w:val="Hyperlink"/>
            <w:rtl/>
          </w:rPr>
          <w:t>"</w:t>
        </w:r>
        <w:r w:rsidR="00EA21C8">
          <w:rPr>
            <w:rStyle w:val="Hyperlink"/>
            <w:rFonts w:hint="cs"/>
            <w:rtl/>
          </w:rPr>
          <w:t>ץ</w:t>
        </w:r>
        <w:r w:rsidRPr="00C716C5">
          <w:rPr>
            <w:rStyle w:val="Hyperlink"/>
            <w:rFonts w:hint="cs"/>
            <w:rtl/>
          </w:rPr>
          <w:t xml:space="preserve"> לוי</w:t>
        </w:r>
        <w:r w:rsidR="001279AD">
          <w:fldChar w:fldCharType="begin"/>
        </w:r>
        <w:r>
          <w:instrText xml:space="preserve"> XE "</w:instrText>
        </w:r>
        <w:r w:rsidRPr="00F63EC1">
          <w:rPr>
            <w:rFonts w:hint="cs"/>
            <w:rtl/>
          </w:rPr>
          <w:instrText>בג</w:instrText>
        </w:r>
        <w:r>
          <w:rPr>
            <w:sz w:val="20"/>
            <w:szCs w:val="20"/>
          </w:rPr>
          <w:instrText>\</w:instrText>
        </w:r>
        <w:r w:rsidRPr="00F63EC1">
          <w:rPr>
            <w:rFonts w:hint="cs"/>
            <w:rtl/>
          </w:rPr>
          <w:instrText>"ץ לוי</w:instrText>
        </w:r>
        <w:r>
          <w:instrText xml:space="preserve">" </w:instrText>
        </w:r>
        <w:r w:rsidR="001279AD">
          <w:fldChar w:fldCharType="end"/>
        </w:r>
      </w:hyperlink>
      <w:r>
        <w:rPr>
          <w:rFonts w:hint="cs"/>
          <w:rtl/>
        </w:rPr>
        <w:t xml:space="preserve"> בעמ' 411); </w:t>
      </w:r>
      <w:r w:rsidRPr="00826240">
        <w:rPr>
          <w:rFonts w:cs="FrankRuehl" w:hint="cs"/>
          <w:rtl/>
        </w:rPr>
        <w:t>"לא ניתן למנוע ה</w:t>
      </w:r>
      <w:r>
        <w:rPr>
          <w:rFonts w:cs="FrankRuehl" w:hint="cs"/>
          <w:rtl/>
        </w:rPr>
        <w:t>פג</w:t>
      </w:r>
      <w:r w:rsidRPr="00826240">
        <w:rPr>
          <w:rFonts w:cs="FrankRuehl" w:hint="cs"/>
          <w:rtl/>
        </w:rPr>
        <w:t>נה או אסיפה בשל כך שדעות המפגינים אינן נראות למפקד המשטרה"</w:t>
      </w:r>
      <w:r>
        <w:rPr>
          <w:rFonts w:hint="cs"/>
          <w:rtl/>
        </w:rPr>
        <w:t xml:space="preserve"> (</w:t>
      </w:r>
      <w:r w:rsidR="00EA21C8">
        <w:rPr>
          <w:rFonts w:hint="cs"/>
          <w:rtl/>
        </w:rPr>
        <w:t>בג</w:t>
      </w:r>
      <w:r w:rsidR="00EA21C8">
        <w:rPr>
          <w:rtl/>
        </w:rPr>
        <w:t>"</w:t>
      </w:r>
      <w:r w:rsidR="00EA21C8">
        <w:rPr>
          <w:rFonts w:hint="cs"/>
          <w:rtl/>
        </w:rPr>
        <w:t>ץ</w:t>
      </w:r>
      <w:r>
        <w:rPr>
          <w:rFonts w:hint="cs"/>
          <w:rtl/>
        </w:rPr>
        <w:t xml:space="preserve"> 1928/96 </w:t>
      </w:r>
      <w:hyperlink r:id="rId113" w:history="1">
        <w:r w:rsidRPr="002401EC">
          <w:rPr>
            <w:rStyle w:val="Hyperlink"/>
            <w:rFonts w:hint="cs"/>
            <w:rtl/>
          </w:rPr>
          <w:t>מועצת יש"ע נ' מפקד מחוז ירושלים</w:t>
        </w:r>
      </w:hyperlink>
      <w:r>
        <w:rPr>
          <w:rFonts w:hint="cs"/>
          <w:rtl/>
        </w:rPr>
        <w:t xml:space="preserve"> פ"ד נ(1) 541, 543</w:t>
      </w:r>
      <w:r w:rsidR="00136552">
        <w:rPr>
          <w:rFonts w:hint="cs"/>
          <w:rtl/>
        </w:rPr>
        <w:t xml:space="preserve"> (1996)</w:t>
      </w:r>
      <w:r>
        <w:rPr>
          <w:rFonts w:hint="cs"/>
          <w:rtl/>
        </w:rPr>
        <w:t xml:space="preserve"> ("</w:t>
      </w:r>
      <w:hyperlink r:id="rId114" w:history="1">
        <w:r w:rsidR="00EA21C8">
          <w:rPr>
            <w:rStyle w:val="Hyperlink"/>
            <w:rFonts w:hint="cs"/>
            <w:rtl/>
          </w:rPr>
          <w:t>בג</w:t>
        </w:r>
        <w:r w:rsidR="00EA21C8">
          <w:rPr>
            <w:rStyle w:val="Hyperlink"/>
            <w:rtl/>
          </w:rPr>
          <w:t>"</w:t>
        </w:r>
        <w:r w:rsidR="00EA21C8">
          <w:rPr>
            <w:rStyle w:val="Hyperlink"/>
            <w:rFonts w:hint="cs"/>
            <w:rtl/>
          </w:rPr>
          <w:t>ץ</w:t>
        </w:r>
        <w:r w:rsidR="004F45F9" w:rsidRPr="00863494">
          <w:rPr>
            <w:rStyle w:val="Hyperlink"/>
            <w:rFonts w:hint="cs"/>
            <w:rtl/>
          </w:rPr>
          <w:t xml:space="preserve"> מועצת יש"ע</w:t>
        </w:r>
      </w:hyperlink>
      <w:r>
        <w:rPr>
          <w:rFonts w:hint="cs"/>
          <w:rtl/>
        </w:rPr>
        <w:t xml:space="preserve">")). </w:t>
      </w:r>
    </w:p>
    <w:p w:rsidR="00291417" w:rsidRDefault="00291417" w:rsidP="00EB67BA">
      <w:pPr>
        <w:pStyle w:val="1"/>
      </w:pPr>
      <w:r>
        <w:rPr>
          <w:rFonts w:hint="cs"/>
          <w:rtl/>
        </w:rPr>
        <w:t>העובדה ש</w:t>
      </w:r>
      <w:r w:rsidRPr="00E74169">
        <w:rPr>
          <w:rFonts w:cs="FrankRuehl" w:hint="cs"/>
          <w:rtl/>
        </w:rPr>
        <w:t xml:space="preserve">"חופש הביטוי וההפגנה נועדו להגן לא רק על דעות מקובלות ואהודות, אלא גם </w:t>
      </w:r>
      <w:r w:rsidRPr="00E74169">
        <w:rPr>
          <w:rFonts w:cs="FrankRuehl"/>
          <w:rtl/>
        </w:rPr>
        <w:t>–</w:t>
      </w:r>
      <w:r w:rsidRPr="00E74169">
        <w:rPr>
          <w:rFonts w:cs="FrankRuehl" w:hint="cs"/>
          <w:rtl/>
        </w:rPr>
        <w:t xml:space="preserve"> ובכך עיקר מבחנו של חופש הביטוי </w:t>
      </w:r>
      <w:r w:rsidRPr="00E74169">
        <w:rPr>
          <w:rFonts w:cs="FrankRuehl"/>
          <w:rtl/>
        </w:rPr>
        <w:t>–</w:t>
      </w:r>
      <w:r w:rsidRPr="00E74169">
        <w:rPr>
          <w:rFonts w:cs="FrankRuehl" w:hint="cs"/>
          <w:rtl/>
        </w:rPr>
        <w:t xml:space="preserve"> על דעות שעשויות להיות מקוממות ומכעיסות</w:t>
      </w:r>
      <w:r>
        <w:rPr>
          <w:rFonts w:hint="cs"/>
          <w:rtl/>
        </w:rPr>
        <w:t>" (</w:t>
      </w:r>
      <w:hyperlink r:id="rId115" w:history="1">
        <w:r w:rsidR="00EA21C8">
          <w:rPr>
            <w:rStyle w:val="Hyperlink"/>
            <w:rFonts w:hint="cs"/>
            <w:rtl/>
          </w:rPr>
          <w:t>בג</w:t>
        </w:r>
        <w:r w:rsidR="00EA21C8">
          <w:rPr>
            <w:rStyle w:val="Hyperlink"/>
            <w:rtl/>
          </w:rPr>
          <w:t>"</w:t>
        </w:r>
        <w:r w:rsidR="00EA21C8">
          <w:rPr>
            <w:rStyle w:val="Hyperlink"/>
            <w:rFonts w:hint="cs"/>
            <w:rtl/>
          </w:rPr>
          <w:t>ץ</w:t>
        </w:r>
        <w:r w:rsidRPr="002401EC">
          <w:rPr>
            <w:rStyle w:val="Hyperlink"/>
            <w:rFonts w:hint="cs"/>
            <w:rtl/>
          </w:rPr>
          <w:t xml:space="preserve"> משי זהב</w:t>
        </w:r>
        <w:r w:rsidR="001279AD">
          <w:rPr>
            <w:rStyle w:val="Hyperlink"/>
            <w:rtl/>
          </w:rPr>
          <w:fldChar w:fldCharType="begin"/>
        </w:r>
        <w:r w:rsidR="00756045">
          <w:instrText xml:space="preserve"> XE "</w:instrText>
        </w:r>
        <w:r w:rsidR="00756045" w:rsidRPr="004038F5">
          <w:rPr>
            <w:rFonts w:hint="cs"/>
            <w:rtl/>
          </w:rPr>
          <w:instrText>בג</w:instrText>
        </w:r>
        <w:r w:rsidR="00756045">
          <w:rPr>
            <w:sz w:val="20"/>
            <w:szCs w:val="20"/>
          </w:rPr>
          <w:instrText>\</w:instrText>
        </w:r>
        <w:r w:rsidR="00756045" w:rsidRPr="004038F5">
          <w:rPr>
            <w:rFonts w:hint="cs"/>
            <w:rtl/>
          </w:rPr>
          <w:instrText>"ץ משי זהב</w:instrText>
        </w:r>
        <w:r w:rsidR="00756045">
          <w:instrText xml:space="preserve">" </w:instrText>
        </w:r>
        <w:r w:rsidR="001279AD">
          <w:rPr>
            <w:rStyle w:val="Hyperlink"/>
            <w:rtl/>
          </w:rPr>
          <w:fldChar w:fldCharType="end"/>
        </w:r>
      </w:hyperlink>
      <w:r>
        <w:rPr>
          <w:rFonts w:hint="cs"/>
          <w:rtl/>
        </w:rPr>
        <w:t>, פסקה 9 לפס</w:t>
      </w:r>
      <w:r w:rsidR="00EB67BA">
        <w:rPr>
          <w:rFonts w:hint="cs"/>
          <w:rtl/>
        </w:rPr>
        <w:t xml:space="preserve">ק דינה </w:t>
      </w:r>
      <w:r>
        <w:rPr>
          <w:rFonts w:hint="cs"/>
          <w:rtl/>
        </w:rPr>
        <w:t>של הנשיאה בי</w:t>
      </w:r>
      <w:r w:rsidR="003A4B61">
        <w:rPr>
          <w:rFonts w:hint="cs"/>
          <w:rtl/>
        </w:rPr>
        <w:t>י</w:t>
      </w:r>
      <w:r>
        <w:rPr>
          <w:rFonts w:hint="cs"/>
          <w:rtl/>
        </w:rPr>
        <w:t>ניש),</w:t>
      </w:r>
      <w:r w:rsidR="003A4B61">
        <w:rPr>
          <w:rFonts w:hint="cs"/>
          <w:rtl/>
        </w:rPr>
        <w:t xml:space="preserve"> ראו פסקה 2 לעיל.</w:t>
      </w:r>
      <w:r>
        <w:rPr>
          <w:rFonts w:hint="cs"/>
          <w:rtl/>
        </w:rPr>
        <w:t xml:space="preserve"> מהווה חיזוק למסקנה זו. </w:t>
      </w:r>
    </w:p>
    <w:p w:rsidR="00291417" w:rsidRDefault="00291417" w:rsidP="00291417">
      <w:pPr>
        <w:pStyle w:val="1"/>
      </w:pPr>
      <w:r>
        <w:rPr>
          <w:rFonts w:hint="cs"/>
          <w:rtl/>
        </w:rPr>
        <w:t>בהתאם לעקרונות שנקבעו בפסיקה, קבע היועץ המשפטי לממשלה בהנחייתו כי:</w:t>
      </w:r>
      <w:r w:rsidRPr="003B1D32">
        <w:rPr>
          <w:rFonts w:cs="FrankRuehl" w:hint="cs"/>
          <w:rtl/>
        </w:rPr>
        <w:t xml:space="preserve"> </w:t>
      </w:r>
      <w:r>
        <w:rPr>
          <w:rFonts w:cs="FrankRuehl" w:hint="cs"/>
          <w:rtl/>
        </w:rPr>
        <w:t>"</w:t>
      </w:r>
      <w:r w:rsidRPr="00E74169">
        <w:rPr>
          <w:rFonts w:cs="FrankRuehl" w:hint="cs"/>
          <w:rtl/>
        </w:rPr>
        <w:t xml:space="preserve">העניין בגינו מבוקש הרישיון לקיים הפגנה, או נושא ההרצאה או הנאום, או הרקע האידיאולוגי של המארגנים או המשתתפים בהפגנה, ככלל, אינו עניין למשטרה ואין בו שיקול כדי לסרב </w:t>
      </w:r>
      <w:r w:rsidRPr="00826240">
        <w:rPr>
          <w:rFonts w:cs="FrankRuehl" w:hint="cs"/>
          <w:rtl/>
        </w:rPr>
        <w:t>רשי</w:t>
      </w:r>
      <w:r w:rsidRPr="00826240">
        <w:rPr>
          <w:rFonts w:hint="cs"/>
          <w:rtl/>
        </w:rPr>
        <w:t>ון</w:t>
      </w:r>
      <w:r>
        <w:rPr>
          <w:rFonts w:hint="cs"/>
          <w:rtl/>
        </w:rPr>
        <w:t xml:space="preserve">" </w:t>
      </w:r>
      <w:r>
        <w:rPr>
          <w:rFonts w:ascii="Arial" w:hAnsi="Arial" w:hint="cs"/>
          <w:rtl/>
        </w:rPr>
        <w:t>(</w:t>
      </w:r>
      <w:hyperlink r:id="rId116" w:history="1">
        <w:r w:rsidRPr="002401EC">
          <w:rPr>
            <w:rStyle w:val="Hyperlink"/>
            <w:rFonts w:hint="cs"/>
            <w:rtl/>
          </w:rPr>
          <w:t>הנחיית היועמ"ש</w:t>
        </w:r>
        <w:r w:rsidR="001279AD">
          <w:rPr>
            <w:rStyle w:val="Hyperlink"/>
            <w:rtl/>
          </w:rPr>
          <w:fldChar w:fldCharType="begin"/>
        </w:r>
        <w:r w:rsidR="00756045">
          <w:instrText xml:space="preserve"> XE "</w:instrText>
        </w:r>
        <w:r w:rsidR="00756045" w:rsidRPr="000F3D58">
          <w:rPr>
            <w:rStyle w:val="Hyperlink"/>
            <w:rFonts w:hint="cs"/>
            <w:rtl/>
          </w:rPr>
          <w:instrText>הנחיית היועמ</w:instrText>
        </w:r>
        <w:r w:rsidR="00756045">
          <w:rPr>
            <w:sz w:val="20"/>
            <w:szCs w:val="20"/>
          </w:rPr>
          <w:instrText>\</w:instrText>
        </w:r>
        <w:r w:rsidR="00756045" w:rsidRPr="000F3D58">
          <w:rPr>
            <w:rStyle w:val="Hyperlink"/>
            <w:rFonts w:hint="cs"/>
            <w:rtl/>
          </w:rPr>
          <w:instrText>"ש</w:instrText>
        </w:r>
        <w:r w:rsidR="00756045">
          <w:instrText xml:space="preserve">" </w:instrText>
        </w:r>
        <w:r w:rsidR="001279AD">
          <w:rPr>
            <w:rStyle w:val="Hyperlink"/>
            <w:rtl/>
          </w:rPr>
          <w:fldChar w:fldCharType="end"/>
        </w:r>
      </w:hyperlink>
      <w:r>
        <w:rPr>
          <w:rFonts w:ascii="Arial" w:hAnsi="Arial" w:hint="cs"/>
          <w:rtl/>
        </w:rPr>
        <w:t>, פסקה 12ב' בעמ' 4)</w:t>
      </w:r>
      <w:r>
        <w:rPr>
          <w:rFonts w:hint="cs"/>
          <w:rtl/>
        </w:rPr>
        <w:t>.</w:t>
      </w:r>
    </w:p>
    <w:p w:rsidR="00291417" w:rsidRDefault="00291417" w:rsidP="008F19F6">
      <w:pPr>
        <w:pStyle w:val="1"/>
      </w:pPr>
      <w:r>
        <w:rPr>
          <w:rFonts w:hint="cs"/>
          <w:rtl/>
        </w:rPr>
        <w:t xml:space="preserve">עם זאת, חשוב להדגיש כי חופש ההפגנה אינו מהווה הצדקה והכשר לביצוע עבירות על החוק. משכך, במסגרת בקשה למתן רישיון, רשאי מפקד המחוז לבחון האם בקיום ההפגנה יש משום עבירה פלילית ואף לסרב לתת רישיון להפגנה הכרוכה בעבירה פלילית כגון הסתה לאלימות, הסתה לגזענות או הסתה לעבירה אחרת  </w:t>
      </w:r>
      <w:r>
        <w:rPr>
          <w:rFonts w:ascii="Arial" w:hAnsi="Arial" w:hint="cs"/>
          <w:rtl/>
        </w:rPr>
        <w:t>(</w:t>
      </w:r>
      <w:r>
        <w:rPr>
          <w:rFonts w:hint="cs"/>
          <w:rtl/>
        </w:rPr>
        <w:t xml:space="preserve">ראו </w:t>
      </w:r>
      <w:hyperlink r:id="rId117" w:history="1">
        <w:r w:rsidRPr="002401EC">
          <w:rPr>
            <w:rStyle w:val="Hyperlink"/>
            <w:rFonts w:hint="cs"/>
            <w:rtl/>
          </w:rPr>
          <w:t>הנחיית היועמ"ש</w:t>
        </w:r>
        <w:r w:rsidR="001279AD">
          <w:rPr>
            <w:rStyle w:val="Hyperlink"/>
            <w:rtl/>
          </w:rPr>
          <w:fldChar w:fldCharType="begin"/>
        </w:r>
        <w:r w:rsidR="00756045">
          <w:instrText xml:space="preserve"> XE "</w:instrText>
        </w:r>
        <w:r w:rsidR="00756045" w:rsidRPr="000F3D58">
          <w:rPr>
            <w:rStyle w:val="Hyperlink"/>
            <w:rFonts w:hint="cs"/>
            <w:rtl/>
          </w:rPr>
          <w:instrText>הנחיית היועמ</w:instrText>
        </w:r>
        <w:r w:rsidR="00756045">
          <w:rPr>
            <w:sz w:val="20"/>
            <w:szCs w:val="20"/>
          </w:rPr>
          <w:instrText>\</w:instrText>
        </w:r>
        <w:r w:rsidR="00756045" w:rsidRPr="000F3D58">
          <w:rPr>
            <w:rStyle w:val="Hyperlink"/>
            <w:rFonts w:hint="cs"/>
            <w:rtl/>
          </w:rPr>
          <w:instrText>"ש</w:instrText>
        </w:r>
        <w:r w:rsidR="00756045">
          <w:instrText xml:space="preserve">" </w:instrText>
        </w:r>
        <w:r w:rsidR="001279AD">
          <w:rPr>
            <w:rStyle w:val="Hyperlink"/>
            <w:rtl/>
          </w:rPr>
          <w:fldChar w:fldCharType="end"/>
        </w:r>
      </w:hyperlink>
      <w:r>
        <w:rPr>
          <w:rFonts w:ascii="Arial" w:hAnsi="Arial" w:hint="cs"/>
          <w:rtl/>
        </w:rPr>
        <w:t xml:space="preserve">, פסקה 12ג' בעמ' 4 </w:t>
      </w:r>
      <w:r w:rsidRPr="00724201">
        <w:rPr>
          <w:rFonts w:ascii="Arial" w:hAnsi="Arial" w:hint="cs"/>
          <w:rtl/>
        </w:rPr>
        <w:t>ו</w:t>
      </w:r>
      <w:hyperlink r:id="rId118" w:history="1">
        <w:hyperlink r:id="rId119" w:history="1">
          <w:r w:rsidR="0028568D" w:rsidRPr="0028568D">
            <w:rPr>
              <w:rStyle w:val="Hyperlink"/>
              <w:rFonts w:hint="cs"/>
              <w:rtl/>
            </w:rPr>
            <w:t>פקודת מטא"ר</w:t>
          </w:r>
        </w:hyperlink>
        <w:r w:rsidR="001279AD">
          <w:fldChar w:fldCharType="begin"/>
        </w:r>
        <w:r w:rsidR="00756045">
          <w:instrText xml:space="preserve"> XE "</w:instrText>
        </w:r>
        <w:r w:rsidR="00756045" w:rsidRPr="00CD589A">
          <w:rPr>
            <w:rStyle w:val="Hyperlink"/>
            <w:rFonts w:hint="cs"/>
            <w:rtl/>
          </w:rPr>
          <w:instrText>פקודת מטא</w:instrText>
        </w:r>
        <w:r w:rsidR="00756045">
          <w:rPr>
            <w:sz w:val="20"/>
            <w:szCs w:val="20"/>
          </w:rPr>
          <w:instrText>\</w:instrText>
        </w:r>
        <w:r w:rsidR="00756045" w:rsidRPr="00CD589A">
          <w:rPr>
            <w:rStyle w:val="Hyperlink"/>
            <w:rFonts w:hint="cs"/>
            <w:rtl/>
          </w:rPr>
          <w:instrText>"ר</w:instrText>
        </w:r>
        <w:r w:rsidR="00756045">
          <w:instrText xml:space="preserve">" </w:instrText>
        </w:r>
        <w:r w:rsidR="001279AD">
          <w:fldChar w:fldCharType="end"/>
        </w:r>
      </w:hyperlink>
      <w:r>
        <w:rPr>
          <w:rFonts w:ascii="Arial" w:hAnsi="Arial" w:hint="cs"/>
          <w:rtl/>
        </w:rPr>
        <w:t xml:space="preserve"> בעמ' 3, סעיפים 6א1 ו- 6ג4); כן ראו</w:t>
      </w:r>
      <w:r w:rsidRPr="00A274C9">
        <w:rPr>
          <w:rFonts w:hint="cs"/>
          <w:rtl/>
        </w:rPr>
        <w:t xml:space="preserve"> </w:t>
      </w:r>
      <w:r w:rsidR="00EA21C8">
        <w:rPr>
          <w:rtl/>
        </w:rPr>
        <w:t>בג"ץ</w:t>
      </w:r>
      <w:r w:rsidRPr="00501384">
        <w:rPr>
          <w:rtl/>
        </w:rPr>
        <w:t xml:space="preserve"> 2848/12 </w:t>
      </w:r>
      <w:hyperlink r:id="rId120" w:history="1">
        <w:r w:rsidRPr="002401EC">
          <w:rPr>
            <w:rStyle w:val="Hyperlink"/>
            <w:rtl/>
          </w:rPr>
          <w:t>דקל-דוד עוזר נ' משטרת ישראל</w:t>
        </w:r>
      </w:hyperlink>
      <w:r w:rsidRPr="00501384">
        <w:rPr>
          <w:rFonts w:hint="cs"/>
          <w:rtl/>
        </w:rPr>
        <w:t xml:space="preserve"> (17.4</w:t>
      </w:r>
      <w:r w:rsidR="009E04F9">
        <w:rPr>
          <w:rFonts w:hint="cs"/>
          <w:rtl/>
        </w:rPr>
        <w:t>.2012</w:t>
      </w:r>
      <w:r w:rsidRPr="00501384">
        <w:rPr>
          <w:rFonts w:hint="cs"/>
          <w:rtl/>
        </w:rPr>
        <w:t>)</w:t>
      </w:r>
      <w:r>
        <w:rPr>
          <w:rFonts w:ascii="Arial" w:hAnsi="Arial" w:hint="cs"/>
          <w:rtl/>
        </w:rPr>
        <w:t xml:space="preserve">, בו </w:t>
      </w:r>
      <w:r>
        <w:rPr>
          <w:rFonts w:hint="cs"/>
          <w:rtl/>
        </w:rPr>
        <w:t>דחה בית המשפט על הסף עתירה נגד סירוב ה</w:t>
      </w:r>
      <w:r w:rsidRPr="002F1A0E">
        <w:rPr>
          <w:rFonts w:hint="cs"/>
          <w:rtl/>
        </w:rPr>
        <w:t>משטר</w:t>
      </w:r>
      <w:r>
        <w:rPr>
          <w:rFonts w:hint="cs"/>
          <w:rtl/>
        </w:rPr>
        <w:t>ה</w:t>
      </w:r>
      <w:r w:rsidRPr="002F1A0E">
        <w:rPr>
          <w:rFonts w:hint="cs"/>
          <w:rtl/>
        </w:rPr>
        <w:t xml:space="preserve"> ל</w:t>
      </w:r>
      <w:r>
        <w:rPr>
          <w:rFonts w:hint="cs"/>
          <w:rtl/>
        </w:rPr>
        <w:t>תת</w:t>
      </w:r>
      <w:r w:rsidRPr="002F1A0E">
        <w:rPr>
          <w:rFonts w:hint="cs"/>
          <w:rtl/>
        </w:rPr>
        <w:t xml:space="preserve"> רישיון </w:t>
      </w:r>
      <w:r>
        <w:rPr>
          <w:rFonts w:hint="cs"/>
          <w:rtl/>
        </w:rPr>
        <w:t>לאירוע מחאה בו יעשנו, במוצהר,</w:t>
      </w:r>
      <w:r w:rsidRPr="002F1A0E">
        <w:rPr>
          <w:rFonts w:hint="cs"/>
          <w:rtl/>
        </w:rPr>
        <w:t xml:space="preserve"> סם </w:t>
      </w:r>
      <w:r>
        <w:rPr>
          <w:rFonts w:hint="cs"/>
          <w:rtl/>
        </w:rPr>
        <w:t>מסוג קנאביס</w:t>
      </w:r>
      <w:r>
        <w:rPr>
          <w:rFonts w:ascii="Arial" w:hAnsi="Arial" w:hint="cs"/>
          <w:rtl/>
        </w:rPr>
        <w:t>).</w:t>
      </w:r>
    </w:p>
    <w:p w:rsidR="00291417" w:rsidRDefault="00291417" w:rsidP="00291417">
      <w:pPr>
        <w:pStyle w:val="1"/>
      </w:pPr>
      <w:r>
        <w:rPr>
          <w:rFonts w:hint="cs"/>
          <w:rtl/>
        </w:rPr>
        <w:t>כמו כן, אמנם ככלל נושא ההפגנה אינו יכול להוות כשלעצמו שיקול למניעת ההפגנה, אך לתגובות שההפגנה עלולה לעורר עשוי להיות משקל לצורך הערכת ההסתברות כי ההפגנה תגרום לפגיעה בסדר הציבורי או בשלום הציבור</w:t>
      </w:r>
      <w:r w:rsidRPr="00826240">
        <w:rPr>
          <w:rFonts w:hint="cs"/>
          <w:rtl/>
        </w:rPr>
        <w:t xml:space="preserve"> </w:t>
      </w:r>
      <w:r>
        <w:rPr>
          <w:rFonts w:hint="cs"/>
          <w:rtl/>
        </w:rPr>
        <w:t>(</w:t>
      </w:r>
      <w:r w:rsidRPr="00826240">
        <w:rPr>
          <w:rFonts w:hint="cs"/>
          <w:rtl/>
        </w:rPr>
        <w:t>ראו פירוט בהמשך</w:t>
      </w:r>
      <w:r>
        <w:rPr>
          <w:rFonts w:hint="cs"/>
          <w:rtl/>
        </w:rPr>
        <w:t>).</w:t>
      </w:r>
    </w:p>
    <w:p w:rsidR="00291417" w:rsidRPr="00AD1ABA" w:rsidRDefault="00291417" w:rsidP="007C3442">
      <w:pPr>
        <w:pStyle w:val="Heading3"/>
      </w:pPr>
      <w:bookmarkStart w:id="49" w:name="_Toc396044322"/>
      <w:bookmarkStart w:id="50" w:name="_Toc494276419"/>
      <w:r>
        <w:rPr>
          <w:rFonts w:hint="cs"/>
          <w:rtl/>
        </w:rPr>
        <w:t>ה</w:t>
      </w:r>
      <w:r w:rsidRPr="008D49AB">
        <w:rPr>
          <w:rFonts w:hint="cs"/>
          <w:rtl/>
        </w:rPr>
        <w:t>.2</w:t>
      </w:r>
      <w:r w:rsidRPr="00AD1ABA">
        <w:rPr>
          <w:rFonts w:hint="cs"/>
          <w:rtl/>
        </w:rPr>
        <w:t>.</w:t>
      </w:r>
      <w:r w:rsidR="00B133E0">
        <w:rPr>
          <w:rFonts w:hint="cs"/>
          <w:rtl/>
        </w:rPr>
        <w:t xml:space="preserve"> </w:t>
      </w:r>
      <w:r w:rsidRPr="00AD1ABA">
        <w:rPr>
          <w:rFonts w:hint="cs"/>
          <w:rtl/>
        </w:rPr>
        <w:t xml:space="preserve">סירוב לתת רישיון הפגנה </w:t>
      </w:r>
      <w:r w:rsidRPr="00AD1ABA">
        <w:rPr>
          <w:rtl/>
        </w:rPr>
        <w:t>–</w:t>
      </w:r>
      <w:r w:rsidRPr="00AD1ABA">
        <w:rPr>
          <w:rFonts w:hint="cs"/>
          <w:rtl/>
        </w:rPr>
        <w:t xml:space="preserve"> ודאות קרובה לפגיעה קשה בסדר הציבורי</w:t>
      </w:r>
      <w:bookmarkEnd w:id="49"/>
      <w:bookmarkEnd w:id="50"/>
      <w:r w:rsidRPr="00AD1ABA">
        <w:rPr>
          <w:rFonts w:hint="cs"/>
          <w:rtl/>
        </w:rPr>
        <w:t xml:space="preserve"> </w:t>
      </w:r>
    </w:p>
    <w:p w:rsidR="00291417" w:rsidRDefault="00291417" w:rsidP="00291417">
      <w:pPr>
        <w:pStyle w:val="1"/>
      </w:pPr>
      <w:r w:rsidRPr="002C2545">
        <w:rPr>
          <w:rFonts w:hint="cs"/>
          <w:rtl/>
        </w:rPr>
        <w:t>המשטרה היא זו שמופקדת על קיום הביטחון והסדר הציבורי</w:t>
      </w:r>
      <w:r>
        <w:rPr>
          <w:rFonts w:hint="cs"/>
          <w:rtl/>
        </w:rPr>
        <w:t>,</w:t>
      </w:r>
      <w:r w:rsidRPr="002C2545">
        <w:rPr>
          <w:rFonts w:hint="cs"/>
          <w:rtl/>
        </w:rPr>
        <w:t xml:space="preserve"> והיא רשאית לסרב לתת רישיון אם </w:t>
      </w:r>
      <w:r w:rsidRPr="009953CA">
        <w:rPr>
          <w:rtl/>
        </w:rPr>
        <w:t>לדעת מפקד המחוז, קיום ההפגנה יגרום סכנה ממשית לביטחון הציבור או לסדר הציבורי</w:t>
      </w:r>
      <w:r>
        <w:rPr>
          <w:rtl/>
        </w:rPr>
        <w:t>, ואין דרך סבירה למנוע סכנה זאת</w:t>
      </w:r>
      <w:r>
        <w:rPr>
          <w:rFonts w:hint="cs"/>
          <w:rtl/>
        </w:rPr>
        <w:t xml:space="preserve">.  </w:t>
      </w:r>
    </w:p>
    <w:p w:rsidR="00291417" w:rsidRDefault="00291417" w:rsidP="00291417">
      <w:pPr>
        <w:pStyle w:val="1"/>
      </w:pPr>
      <w:r>
        <w:rPr>
          <w:rFonts w:hint="cs"/>
          <w:rtl/>
        </w:rPr>
        <w:t xml:space="preserve">כאמור בפרק </w:t>
      </w:r>
      <w:r>
        <w:rPr>
          <w:rFonts w:hint="cs"/>
        </w:rPr>
        <w:t>I</w:t>
      </w:r>
      <w:r>
        <w:rPr>
          <w:rFonts w:hint="cs"/>
          <w:rtl/>
        </w:rPr>
        <w:t xml:space="preserve"> במסמך זה, </w:t>
      </w:r>
      <w:r w:rsidRPr="004261B8">
        <w:rPr>
          <w:rFonts w:hint="cs"/>
          <w:rtl/>
        </w:rPr>
        <w:t>אמת המידה העקרונית שנקבעה בפסיקה בהקשר זה היא</w:t>
      </w:r>
      <w:r>
        <w:rPr>
          <w:rFonts w:hint="cs"/>
          <w:rtl/>
        </w:rPr>
        <w:t>,</w:t>
      </w:r>
      <w:r w:rsidRPr="004261B8">
        <w:rPr>
          <w:rFonts w:hint="cs"/>
          <w:rtl/>
        </w:rPr>
        <w:t xml:space="preserve"> כי ניתן ל</w:t>
      </w:r>
      <w:r>
        <w:rPr>
          <w:rFonts w:hint="cs"/>
          <w:rtl/>
        </w:rPr>
        <w:t>מנוע</w:t>
      </w:r>
      <w:r w:rsidRPr="004261B8">
        <w:rPr>
          <w:rFonts w:hint="cs"/>
          <w:rtl/>
        </w:rPr>
        <w:t xml:space="preserve"> את חופש ההפגנה רק כאשר </w:t>
      </w:r>
      <w:r>
        <w:rPr>
          <w:rFonts w:hint="cs"/>
          <w:rtl/>
        </w:rPr>
        <w:t xml:space="preserve">קיימת </w:t>
      </w:r>
      <w:r w:rsidRPr="00CE7114">
        <w:rPr>
          <w:rFonts w:hint="cs"/>
          <w:b/>
          <w:bCs/>
          <w:rtl/>
        </w:rPr>
        <w:t>ודאות קרובה לסכנה ממשית</w:t>
      </w:r>
      <w:r>
        <w:rPr>
          <w:rFonts w:hint="cs"/>
          <w:rtl/>
        </w:rPr>
        <w:t xml:space="preserve"> </w:t>
      </w:r>
      <w:r w:rsidRPr="004261B8">
        <w:rPr>
          <w:rFonts w:hint="cs"/>
          <w:rtl/>
        </w:rPr>
        <w:t xml:space="preserve">לפגיעה קשה </w:t>
      </w:r>
      <w:r>
        <w:rPr>
          <w:rFonts w:hint="cs"/>
          <w:rtl/>
        </w:rPr>
        <w:t>בביטחון הציבור או בסדר הציבורי</w:t>
      </w:r>
      <w:r w:rsidRPr="004261B8">
        <w:rPr>
          <w:rFonts w:hint="cs"/>
          <w:rtl/>
        </w:rPr>
        <w:t xml:space="preserve"> </w:t>
      </w:r>
      <w:r>
        <w:rPr>
          <w:rFonts w:hint="cs"/>
          <w:rtl/>
        </w:rPr>
        <w:t>(</w:t>
      </w:r>
      <w:hyperlink r:id="rId121" w:history="1">
        <w:r w:rsidR="00EA21C8">
          <w:rPr>
            <w:rStyle w:val="Hyperlink"/>
            <w:rFonts w:hint="cs"/>
            <w:rtl/>
          </w:rPr>
          <w:t>בג</w:t>
        </w:r>
        <w:r w:rsidR="00EA21C8">
          <w:rPr>
            <w:rStyle w:val="Hyperlink"/>
            <w:rtl/>
          </w:rPr>
          <w:t>"</w:t>
        </w:r>
        <w:r w:rsidR="00EA21C8">
          <w:rPr>
            <w:rStyle w:val="Hyperlink"/>
            <w:rFonts w:hint="cs"/>
            <w:rtl/>
          </w:rPr>
          <w:t>ץ</w:t>
        </w:r>
        <w:r w:rsidRPr="002401EC">
          <w:rPr>
            <w:rStyle w:val="Hyperlink"/>
            <w:rFonts w:hint="cs"/>
            <w:rtl/>
          </w:rPr>
          <w:t xml:space="preserve"> לוי</w:t>
        </w:r>
        <w:r w:rsidR="001279AD">
          <w:fldChar w:fldCharType="begin"/>
        </w:r>
        <w:r>
          <w:instrText xml:space="preserve"> XE "</w:instrText>
        </w:r>
        <w:r w:rsidRPr="00F63EC1">
          <w:rPr>
            <w:rFonts w:hint="cs"/>
            <w:rtl/>
          </w:rPr>
          <w:instrText>בג</w:instrText>
        </w:r>
        <w:r>
          <w:rPr>
            <w:sz w:val="20"/>
            <w:szCs w:val="20"/>
          </w:rPr>
          <w:instrText>\</w:instrText>
        </w:r>
        <w:r w:rsidRPr="00F63EC1">
          <w:rPr>
            <w:rFonts w:hint="cs"/>
            <w:rtl/>
          </w:rPr>
          <w:instrText>"ץ לוי</w:instrText>
        </w:r>
        <w:r>
          <w:instrText xml:space="preserve">" </w:instrText>
        </w:r>
        <w:r w:rsidR="001279AD">
          <w:fldChar w:fldCharType="end"/>
        </w:r>
      </w:hyperlink>
      <w:r>
        <w:rPr>
          <w:rFonts w:hint="cs"/>
          <w:rtl/>
        </w:rPr>
        <w:t xml:space="preserve"> בעמ' 393</w:t>
      </w:r>
      <w:r w:rsidR="003A4B61">
        <w:rPr>
          <w:rFonts w:hint="cs"/>
          <w:rtl/>
        </w:rPr>
        <w:t>. ראו פסקה 2 לעיל</w:t>
      </w:r>
      <w:r>
        <w:rPr>
          <w:rFonts w:hint="cs"/>
          <w:rtl/>
        </w:rPr>
        <w:t xml:space="preserve">). כדי לבסס את הקביעה שקיימת "ודאות קרובה לפגיעה ממשית" </w:t>
      </w:r>
      <w:r>
        <w:rPr>
          <w:rtl/>
        </w:rPr>
        <w:t xml:space="preserve">נדרשות </w:t>
      </w:r>
      <w:r w:rsidRPr="00E74169">
        <w:rPr>
          <w:rFonts w:cs="FrankRuehl" w:hint="cs"/>
          <w:rtl/>
        </w:rPr>
        <w:t>"ראיות של ממש",</w:t>
      </w:r>
      <w:r>
        <w:rPr>
          <w:rFonts w:hint="cs"/>
          <w:rtl/>
        </w:rPr>
        <w:t xml:space="preserve"> ו</w:t>
      </w:r>
      <w:r w:rsidRPr="00E74169">
        <w:rPr>
          <w:rFonts w:cs="FrankRuehl" w:hint="cs"/>
          <w:rtl/>
        </w:rPr>
        <w:t>"</w:t>
      </w:r>
      <w:r w:rsidRPr="00E74169">
        <w:rPr>
          <w:rFonts w:cs="FrankRuehl"/>
          <w:rtl/>
        </w:rPr>
        <w:t xml:space="preserve">אין די </w:t>
      </w:r>
      <w:r w:rsidRPr="00E74169">
        <w:rPr>
          <w:rFonts w:cs="FrankRuehl" w:hint="cs"/>
          <w:rtl/>
        </w:rPr>
        <w:t>בהשערות, בספקולציות ובחששות"</w:t>
      </w:r>
      <w:r>
        <w:rPr>
          <w:rFonts w:hint="cs"/>
          <w:rtl/>
        </w:rPr>
        <w:t xml:space="preserve"> (</w:t>
      </w:r>
      <w:hyperlink r:id="rId122" w:history="1">
        <w:r w:rsidR="00EA21C8">
          <w:rPr>
            <w:rStyle w:val="Hyperlink"/>
            <w:rFonts w:hint="cs"/>
            <w:rtl/>
          </w:rPr>
          <w:t>בג</w:t>
        </w:r>
        <w:r w:rsidR="00EA21C8">
          <w:rPr>
            <w:rStyle w:val="Hyperlink"/>
            <w:rtl/>
          </w:rPr>
          <w:t>"</w:t>
        </w:r>
        <w:r w:rsidR="00EA21C8">
          <w:rPr>
            <w:rStyle w:val="Hyperlink"/>
            <w:rFonts w:hint="cs"/>
            <w:rtl/>
          </w:rPr>
          <w:t>ץ</w:t>
        </w:r>
        <w:r w:rsidRPr="002401EC">
          <w:rPr>
            <w:rStyle w:val="Hyperlink"/>
            <w:rFonts w:hint="cs"/>
            <w:rtl/>
          </w:rPr>
          <w:t xml:space="preserve"> לוי</w:t>
        </w:r>
        <w:r w:rsidR="001279AD">
          <w:fldChar w:fldCharType="begin"/>
        </w:r>
        <w:r>
          <w:instrText xml:space="preserve"> XE "</w:instrText>
        </w:r>
        <w:r w:rsidRPr="00F63EC1">
          <w:rPr>
            <w:rFonts w:hint="cs"/>
            <w:rtl/>
          </w:rPr>
          <w:instrText>בג</w:instrText>
        </w:r>
        <w:r>
          <w:rPr>
            <w:sz w:val="20"/>
            <w:szCs w:val="20"/>
          </w:rPr>
          <w:instrText>\</w:instrText>
        </w:r>
        <w:r w:rsidRPr="00F63EC1">
          <w:rPr>
            <w:rFonts w:hint="cs"/>
            <w:rtl/>
          </w:rPr>
          <w:instrText>"ץ לוי</w:instrText>
        </w:r>
        <w:r>
          <w:instrText xml:space="preserve">" </w:instrText>
        </w:r>
        <w:r w:rsidR="001279AD">
          <w:fldChar w:fldCharType="end"/>
        </w:r>
      </w:hyperlink>
      <w:r>
        <w:rPr>
          <w:rFonts w:hint="cs"/>
          <w:rtl/>
        </w:rPr>
        <w:t xml:space="preserve"> בעמ' 411).</w:t>
      </w:r>
    </w:p>
    <w:p w:rsidR="00291417" w:rsidRDefault="00291417" w:rsidP="00291417">
      <w:pPr>
        <w:pStyle w:val="1"/>
      </w:pPr>
      <w:r w:rsidRPr="004261B8">
        <w:rPr>
          <w:rFonts w:hint="cs"/>
          <w:rtl/>
        </w:rPr>
        <w:t>עוד נפסק</w:t>
      </w:r>
      <w:r>
        <w:rPr>
          <w:rFonts w:hint="cs"/>
          <w:rtl/>
        </w:rPr>
        <w:t>,</w:t>
      </w:r>
      <w:r w:rsidRPr="004261B8">
        <w:rPr>
          <w:rFonts w:hint="cs"/>
          <w:rtl/>
        </w:rPr>
        <w:t xml:space="preserve"> כי אף כאשר </w:t>
      </w:r>
      <w:r>
        <w:rPr>
          <w:rFonts w:hint="cs"/>
          <w:rtl/>
        </w:rPr>
        <w:t>מתקיימת אמת מידה של ודאות קרובה לפגיעה ממשית בביטחון הציבור</w:t>
      </w:r>
      <w:r w:rsidRPr="004261B8">
        <w:rPr>
          <w:rFonts w:hint="cs"/>
          <w:rtl/>
        </w:rPr>
        <w:t xml:space="preserve">, חובת המשטרה לנקוט </w:t>
      </w:r>
      <w:r w:rsidRPr="00CE7114">
        <w:rPr>
          <w:rFonts w:hint="cs"/>
          <w:b/>
          <w:bCs/>
          <w:rtl/>
        </w:rPr>
        <w:t>באמצעי מגביל שפגיעתו בחופש ההפגנה היא הפחותה ביותר</w:t>
      </w:r>
      <w:r>
        <w:rPr>
          <w:rFonts w:hint="cs"/>
          <w:rtl/>
        </w:rPr>
        <w:t>: "</w:t>
      </w:r>
      <w:r w:rsidRPr="00E74169">
        <w:rPr>
          <w:rFonts w:cs="FrankRuehl" w:hint="cs"/>
          <w:rtl/>
        </w:rPr>
        <w:t xml:space="preserve">האיסור על </w:t>
      </w:r>
      <w:r w:rsidRPr="00E74169">
        <w:rPr>
          <w:rFonts w:cs="FrankRuehl" w:hint="cs"/>
          <w:rtl/>
        </w:rPr>
        <w:lastRenderedPageBreak/>
        <w:t xml:space="preserve">ההפגנה או התהלוכה צריך שיהא האמצעי האחרון שיש לנקוט בו נוכח פני הסכנה הצפויה. בטרם ייעשה שימוש באמצעי מנע דראסטי זה, יש לשקול שימוש באמצעים חריפים פחות </w:t>
      </w:r>
      <w:r>
        <w:rPr>
          <w:rFonts w:cs="FrankRuehl" w:hint="cs"/>
          <w:rtl/>
        </w:rPr>
        <w:t>[</w:t>
      </w:r>
      <w:r w:rsidRPr="00E74169">
        <w:rPr>
          <w:rFonts w:cs="FrankRuehl" w:hint="cs"/>
          <w:rtl/>
        </w:rPr>
        <w:t>.</w:t>
      </w:r>
      <w:r>
        <w:rPr>
          <w:rFonts w:cs="FrankRuehl" w:hint="cs"/>
          <w:rtl/>
        </w:rPr>
        <w:t>.</w:t>
      </w:r>
      <w:r w:rsidRPr="00E74169">
        <w:rPr>
          <w:rFonts w:cs="FrankRuehl" w:hint="cs"/>
          <w:rtl/>
        </w:rPr>
        <w:t>.</w:t>
      </w:r>
      <w:r>
        <w:rPr>
          <w:rFonts w:cs="FrankRuehl" w:hint="cs"/>
          <w:rtl/>
        </w:rPr>
        <w:t>]</w:t>
      </w:r>
      <w:r w:rsidRPr="00E74169">
        <w:rPr>
          <w:rFonts w:cs="FrankRuehl" w:hint="cs"/>
          <w:rtl/>
        </w:rPr>
        <w:t xml:space="preserve"> תוך שינויים מבחינת מקום זמן והיקף"</w:t>
      </w:r>
      <w:r>
        <w:rPr>
          <w:rFonts w:hint="cs"/>
          <w:rtl/>
        </w:rPr>
        <w:t xml:space="preserve"> (</w:t>
      </w:r>
      <w:hyperlink r:id="rId123" w:history="1">
        <w:r w:rsidR="00EA21C8">
          <w:rPr>
            <w:rStyle w:val="Hyperlink"/>
            <w:rFonts w:hint="cs"/>
            <w:rtl/>
          </w:rPr>
          <w:t>בג</w:t>
        </w:r>
        <w:r w:rsidR="00EA21C8">
          <w:rPr>
            <w:rStyle w:val="Hyperlink"/>
            <w:rtl/>
          </w:rPr>
          <w:t>"</w:t>
        </w:r>
        <w:r w:rsidR="00EA21C8">
          <w:rPr>
            <w:rStyle w:val="Hyperlink"/>
            <w:rFonts w:hint="cs"/>
            <w:rtl/>
          </w:rPr>
          <w:t>ץ</w:t>
        </w:r>
        <w:r w:rsidRPr="002401EC">
          <w:rPr>
            <w:rStyle w:val="Hyperlink"/>
            <w:rFonts w:hint="cs"/>
            <w:rtl/>
          </w:rPr>
          <w:t xml:space="preserve"> לוי</w:t>
        </w:r>
        <w:r w:rsidR="001279AD">
          <w:fldChar w:fldCharType="begin"/>
        </w:r>
        <w:r>
          <w:instrText xml:space="preserve"> XE "</w:instrText>
        </w:r>
        <w:r w:rsidRPr="00F63EC1">
          <w:rPr>
            <w:rFonts w:hint="cs"/>
            <w:rtl/>
          </w:rPr>
          <w:instrText>בג</w:instrText>
        </w:r>
        <w:r>
          <w:rPr>
            <w:sz w:val="20"/>
            <w:szCs w:val="20"/>
          </w:rPr>
          <w:instrText>\</w:instrText>
        </w:r>
        <w:r w:rsidRPr="00F63EC1">
          <w:rPr>
            <w:rFonts w:hint="cs"/>
            <w:rtl/>
          </w:rPr>
          <w:instrText>"ץ לוי</w:instrText>
        </w:r>
        <w:r>
          <w:instrText xml:space="preserve">" </w:instrText>
        </w:r>
        <w:r w:rsidR="001279AD">
          <w:fldChar w:fldCharType="end"/>
        </w:r>
      </w:hyperlink>
      <w:r>
        <w:rPr>
          <w:rFonts w:hint="cs"/>
          <w:rtl/>
        </w:rPr>
        <w:t xml:space="preserve"> בעמ' 412</w:t>
      </w:r>
      <w:r w:rsidR="003A4B61">
        <w:rPr>
          <w:rFonts w:hint="cs"/>
          <w:rtl/>
        </w:rPr>
        <w:t>. ראו פסקה 2 לעיל).</w:t>
      </w:r>
    </w:p>
    <w:p w:rsidR="00291417" w:rsidRDefault="00291417" w:rsidP="00291417">
      <w:pPr>
        <w:pStyle w:val="1"/>
      </w:pPr>
      <w:r>
        <w:rPr>
          <w:rFonts w:hint="cs"/>
          <w:rtl/>
        </w:rPr>
        <w:t xml:space="preserve">כך גם קבע היועמ"ש בהנחייתו: </w:t>
      </w:r>
      <w:r w:rsidRPr="00E74169">
        <w:rPr>
          <w:rFonts w:cs="FrankRuehl" w:hint="cs"/>
          <w:rtl/>
        </w:rPr>
        <w:t>"</w:t>
      </w:r>
      <w:r w:rsidRPr="00E74169">
        <w:rPr>
          <w:rFonts w:cs="FrankRuehl"/>
          <w:rtl/>
        </w:rPr>
        <w:t>כדי לסרב למתן רשיון, אין די בחשש ש</w:t>
      </w:r>
      <w:r w:rsidRPr="00E74169">
        <w:rPr>
          <w:rFonts w:cs="FrankRuehl" w:hint="cs"/>
          <w:rtl/>
        </w:rPr>
        <w:t>ה</w:t>
      </w:r>
      <w:r w:rsidRPr="00E74169">
        <w:rPr>
          <w:rFonts w:cs="FrankRuehl"/>
          <w:rtl/>
        </w:rPr>
        <w:t>הפגנה תוביל להתפרעות של המשתתפים או לפגיעה ממשית בביטחון הציבור או בסדר הציבורי; יש צורך בידיעות או בנסיבות שיצביעו על ודאות קרובה לסכנה ממשית להתפרעות או לפגיעה כזו, כגון ידיעות על הכנות של מארגני הה</w:t>
      </w:r>
      <w:r w:rsidRPr="00E74169">
        <w:rPr>
          <w:rFonts w:cs="FrankRuehl" w:hint="cs"/>
          <w:rtl/>
        </w:rPr>
        <w:t>פ</w:t>
      </w:r>
      <w:r w:rsidRPr="00E74169">
        <w:rPr>
          <w:rFonts w:cs="FrankRuehl"/>
          <w:rtl/>
        </w:rPr>
        <w:t>גנה להפר את הסדר הציבורי</w:t>
      </w:r>
      <w:r w:rsidRPr="00E74169">
        <w:rPr>
          <w:rFonts w:cs="FrankRuehl" w:hint="cs"/>
          <w:rtl/>
        </w:rPr>
        <w:t>"</w:t>
      </w:r>
      <w:r w:rsidRPr="000159CE">
        <w:rPr>
          <w:rFonts w:hint="cs"/>
          <w:rtl/>
        </w:rPr>
        <w:t xml:space="preserve"> </w:t>
      </w:r>
      <w:r>
        <w:rPr>
          <w:rFonts w:hint="cs"/>
          <w:rtl/>
        </w:rPr>
        <w:t>(</w:t>
      </w:r>
      <w:hyperlink r:id="rId124" w:history="1">
        <w:r w:rsidRPr="002401EC">
          <w:rPr>
            <w:rStyle w:val="Hyperlink"/>
            <w:rFonts w:hint="cs"/>
            <w:rtl/>
          </w:rPr>
          <w:t>הנחיית היועמ"ש</w:t>
        </w:r>
        <w:r w:rsidR="001279AD">
          <w:rPr>
            <w:rStyle w:val="Hyperlink"/>
            <w:rtl/>
          </w:rPr>
          <w:fldChar w:fldCharType="begin"/>
        </w:r>
        <w:r w:rsidR="00756045">
          <w:instrText xml:space="preserve"> XE "</w:instrText>
        </w:r>
        <w:r w:rsidR="00756045" w:rsidRPr="000F3D58">
          <w:rPr>
            <w:rStyle w:val="Hyperlink"/>
            <w:rFonts w:hint="cs"/>
            <w:rtl/>
          </w:rPr>
          <w:instrText>הנחיית היועמ</w:instrText>
        </w:r>
        <w:r w:rsidR="00756045">
          <w:rPr>
            <w:sz w:val="20"/>
            <w:szCs w:val="20"/>
          </w:rPr>
          <w:instrText>\</w:instrText>
        </w:r>
        <w:r w:rsidR="00756045" w:rsidRPr="000F3D58">
          <w:rPr>
            <w:rStyle w:val="Hyperlink"/>
            <w:rFonts w:hint="cs"/>
            <w:rtl/>
          </w:rPr>
          <w:instrText>"ש</w:instrText>
        </w:r>
        <w:r w:rsidR="00756045">
          <w:instrText xml:space="preserve">" </w:instrText>
        </w:r>
        <w:r w:rsidR="001279AD">
          <w:rPr>
            <w:rStyle w:val="Hyperlink"/>
            <w:rtl/>
          </w:rPr>
          <w:fldChar w:fldCharType="end"/>
        </w:r>
      </w:hyperlink>
      <w:r>
        <w:rPr>
          <w:rFonts w:ascii="Arial" w:hAnsi="Arial" w:hint="cs"/>
          <w:rtl/>
        </w:rPr>
        <w:t>, פסקה 12ו' בעמ' 4).</w:t>
      </w:r>
    </w:p>
    <w:p w:rsidR="00291417" w:rsidRDefault="00291417" w:rsidP="00291417">
      <w:pPr>
        <w:pStyle w:val="1"/>
      </w:pPr>
      <w:r>
        <w:rPr>
          <w:rFonts w:hint="cs"/>
          <w:rtl/>
        </w:rPr>
        <w:t xml:space="preserve">מכלל האמור לעיל עולה המסקנה, שככלל מפקד מחוז רשאי לסרב לתת רישיון </w:t>
      </w:r>
      <w:r w:rsidRPr="009616F4">
        <w:rPr>
          <w:rFonts w:hint="cs"/>
          <w:rtl/>
        </w:rPr>
        <w:t>אך ורק במקרה של ודאו</w:t>
      </w:r>
      <w:r>
        <w:rPr>
          <w:rFonts w:hint="cs"/>
          <w:rtl/>
        </w:rPr>
        <w:t>ת קרובה לפגיעה ממשית בסדר הציבורי או בביטחון הציבור,</w:t>
      </w:r>
      <w:r w:rsidRPr="009616F4">
        <w:rPr>
          <w:rFonts w:hint="cs"/>
          <w:rtl/>
        </w:rPr>
        <w:t xml:space="preserve"> ולאחר שנבחנו אמצעים פוגעניים פחות, כגון הגבלות על זמן, מקום ואופן ההפגנה.</w:t>
      </w:r>
    </w:p>
    <w:p w:rsidR="00291417" w:rsidRPr="00291417" w:rsidRDefault="00291417" w:rsidP="00291417">
      <w:pPr>
        <w:pStyle w:val="Heading4"/>
      </w:pPr>
      <w:bookmarkStart w:id="51" w:name="_Toc313960483"/>
      <w:bookmarkStart w:id="52" w:name="_Toc396044323"/>
      <w:bookmarkStart w:id="53" w:name="_Toc494276420"/>
      <w:r w:rsidRPr="00291417">
        <w:rPr>
          <w:rFonts w:hint="cs"/>
          <w:rtl/>
        </w:rPr>
        <w:t>ה.2.א. חשש מפני קהל עוין והפגנות נגד</w:t>
      </w:r>
      <w:bookmarkEnd w:id="51"/>
      <w:bookmarkEnd w:id="52"/>
      <w:bookmarkEnd w:id="53"/>
    </w:p>
    <w:p w:rsidR="00291417" w:rsidRPr="00291417" w:rsidRDefault="00291417" w:rsidP="00D54B39">
      <w:pPr>
        <w:pStyle w:val="1"/>
        <w:rPr>
          <w:rtl/>
        </w:rPr>
      </w:pPr>
      <w:bookmarkStart w:id="54" w:name="_Ref302383066"/>
      <w:r w:rsidRPr="00291417">
        <w:rPr>
          <w:rFonts w:hint="cs"/>
          <w:rtl/>
        </w:rPr>
        <w:t xml:space="preserve">ההגנה על הזכות להפגין על אף קיומו של חשש לפגיעה בסדר הציבורי, מקבלת משנה תוקף במקרים שבהם  החשש האמור נובע מהתנהגות אלימה של קהל עוין להפגנה, להבדיל מהתנהגות של משתתפי ההפגנה עצמם: </w:t>
      </w:r>
      <w:r w:rsidRPr="00291417">
        <w:rPr>
          <w:rFonts w:cs="FrankRuehl" w:hint="cs"/>
          <w:rtl/>
        </w:rPr>
        <w:t xml:space="preserve">"[...] </w:t>
      </w:r>
      <w:r w:rsidRPr="00291417">
        <w:rPr>
          <w:rFonts w:cs="FrankRuehl"/>
          <w:rtl/>
        </w:rPr>
        <w:t>בעצם העובדה שקיומה של הפגנה עלול להביא להפרת הסדר, אין כדי לשלול</w:t>
      </w:r>
      <w:r w:rsidRPr="00291417">
        <w:rPr>
          <w:rFonts w:cs="FrankRuehl"/>
        </w:rPr>
        <w:t xml:space="preserve"> </w:t>
      </w:r>
      <w:r w:rsidRPr="00291417">
        <w:rPr>
          <w:rFonts w:cs="FrankRuehl"/>
          <w:rtl/>
        </w:rPr>
        <w:t>את החופש להפגין. מידה מסוימת של פגיעה בסדר הציבורי היא מחיר שעלינו להיות מוכנים לשלמו כדי להגשים את</w:t>
      </w:r>
      <w:r w:rsidRPr="00291417">
        <w:rPr>
          <w:rFonts w:cs="FrankRuehl"/>
        </w:rPr>
        <w:t xml:space="preserve"> </w:t>
      </w:r>
      <w:r w:rsidRPr="00291417">
        <w:rPr>
          <w:rFonts w:cs="FrankRuehl"/>
          <w:rtl/>
        </w:rPr>
        <w:t>הזכות להפגין</w:t>
      </w:r>
      <w:r w:rsidRPr="00291417">
        <w:rPr>
          <w:rFonts w:cs="FrankRuehl"/>
        </w:rPr>
        <w:t>.</w:t>
      </w:r>
      <w:r w:rsidRPr="00291417">
        <w:rPr>
          <w:rFonts w:cs="FrankRuehl" w:hint="cs"/>
          <w:rtl/>
        </w:rPr>
        <w:t xml:space="preserve"> </w:t>
      </w:r>
      <w:r w:rsidRPr="00291417">
        <w:rPr>
          <w:rFonts w:cs="FrankRuehl"/>
          <w:rtl/>
        </w:rPr>
        <w:t>דברים אלה יפים על אחת כמה וכמה מקום שבו הסכנה אינה צפויה מן המפגינים עצמם אלא מתגובתו של קהל המתנגד להפגנה. מתן כוח לקהל עוין לסכל את מימושה של זכות היסוד להפגין יהווה פגיעה קשה בה ומתן פרס לאלימות ועידודה. על כוחות הביטחון לעשות ככל אשר לאל ידם כדי למנוע תוצאה קשה זו.</w:t>
      </w:r>
      <w:r w:rsidRPr="00291417">
        <w:rPr>
          <w:rFonts w:cs="FrankRuehl" w:hint="cs"/>
          <w:rtl/>
        </w:rPr>
        <w:t>" (</w:t>
      </w:r>
      <w:hyperlink r:id="rId125" w:history="1">
        <w:r w:rsidR="00EA21C8">
          <w:rPr>
            <w:rStyle w:val="Hyperlink"/>
            <w:rFonts w:hint="cs"/>
            <w:rtl/>
          </w:rPr>
          <w:t>בג</w:t>
        </w:r>
        <w:r w:rsidR="00EA21C8">
          <w:rPr>
            <w:rStyle w:val="Hyperlink"/>
            <w:rtl/>
          </w:rPr>
          <w:t>"</w:t>
        </w:r>
        <w:r w:rsidR="00EA21C8">
          <w:rPr>
            <w:rStyle w:val="Hyperlink"/>
            <w:rFonts w:hint="cs"/>
            <w:rtl/>
          </w:rPr>
          <w:t>ץ</w:t>
        </w:r>
        <w:r w:rsidRPr="00291417">
          <w:rPr>
            <w:rStyle w:val="Hyperlink"/>
            <w:rFonts w:hint="cs"/>
            <w:rtl/>
          </w:rPr>
          <w:t xml:space="preserve"> סיעת מר"צ</w:t>
        </w:r>
        <w:r w:rsidR="001279AD">
          <w:rPr>
            <w:rStyle w:val="Hyperlink"/>
            <w:rtl/>
          </w:rPr>
          <w:fldChar w:fldCharType="begin"/>
        </w:r>
        <w:r w:rsidR="00756045">
          <w:instrText xml:space="preserve"> XE "</w:instrText>
        </w:r>
        <w:r w:rsidR="00756045" w:rsidRPr="00922D69">
          <w:rPr>
            <w:rFonts w:hint="cs"/>
            <w:rtl/>
          </w:rPr>
          <w:instrText>בג</w:instrText>
        </w:r>
        <w:r w:rsidR="00756045">
          <w:rPr>
            <w:sz w:val="20"/>
            <w:szCs w:val="20"/>
          </w:rPr>
          <w:instrText>\</w:instrText>
        </w:r>
        <w:r w:rsidR="00756045" w:rsidRPr="00922D69">
          <w:rPr>
            <w:rFonts w:hint="cs"/>
            <w:rtl/>
          </w:rPr>
          <w:instrText>"ץ סיעת מר</w:instrText>
        </w:r>
        <w:r w:rsidR="00756045">
          <w:rPr>
            <w:sz w:val="20"/>
            <w:szCs w:val="20"/>
          </w:rPr>
          <w:instrText>\</w:instrText>
        </w:r>
        <w:r w:rsidR="00756045" w:rsidRPr="00922D69">
          <w:rPr>
            <w:rFonts w:hint="cs"/>
            <w:rtl/>
          </w:rPr>
          <w:instrText>"צ</w:instrText>
        </w:r>
        <w:r w:rsidR="00756045">
          <w:instrText xml:space="preserve">" </w:instrText>
        </w:r>
        <w:r w:rsidR="001279AD">
          <w:rPr>
            <w:rStyle w:val="Hyperlink"/>
            <w:rtl/>
          </w:rPr>
          <w:fldChar w:fldCharType="end"/>
        </w:r>
      </w:hyperlink>
      <w:r w:rsidRPr="00291417">
        <w:rPr>
          <w:rFonts w:hint="cs"/>
          <w:rtl/>
        </w:rPr>
        <w:t>, פס</w:t>
      </w:r>
      <w:r w:rsidR="00D54B39">
        <w:rPr>
          <w:rFonts w:hint="cs"/>
          <w:rtl/>
        </w:rPr>
        <w:t xml:space="preserve">ק דינה </w:t>
      </w:r>
      <w:r w:rsidRPr="00291417">
        <w:rPr>
          <w:rFonts w:hint="cs"/>
          <w:rtl/>
        </w:rPr>
        <w:t>של השופטת דורנר, עמ' 832</w:t>
      </w:r>
      <w:bookmarkEnd w:id="54"/>
      <w:r w:rsidR="003A4B61">
        <w:rPr>
          <w:rFonts w:hint="cs"/>
          <w:rtl/>
        </w:rPr>
        <w:t>. ראו פסקה 2 לעיל.)</w:t>
      </w:r>
    </w:p>
    <w:p w:rsidR="00291417" w:rsidRDefault="00291417" w:rsidP="00291417">
      <w:pPr>
        <w:pStyle w:val="1"/>
      </w:pPr>
      <w:bookmarkStart w:id="55" w:name="_Ref302383149"/>
      <w:r w:rsidRPr="00814A88">
        <w:rPr>
          <w:rFonts w:hint="cs"/>
          <w:rtl/>
        </w:rPr>
        <w:t>בפרשת לוי נדונה נוסחת האיזון העקרונית בין חופש הביטוי וההפגנה לבין הסכנה לביטחון הציבור נוכח ק</w:t>
      </w:r>
      <w:r>
        <w:rPr>
          <w:rFonts w:hint="cs"/>
          <w:rtl/>
        </w:rPr>
        <w:t xml:space="preserve">יומו של קהל עוין. בפרשה זו נפסק, </w:t>
      </w:r>
      <w:r w:rsidRPr="00814A88">
        <w:rPr>
          <w:rFonts w:hint="cs"/>
          <w:rtl/>
        </w:rPr>
        <w:t xml:space="preserve">כי </w:t>
      </w:r>
      <w:r>
        <w:rPr>
          <w:rFonts w:hint="cs"/>
          <w:rtl/>
        </w:rPr>
        <w:t xml:space="preserve">מחד </w:t>
      </w:r>
      <w:r w:rsidRPr="00814A88">
        <w:rPr>
          <w:rFonts w:hint="cs"/>
          <w:rtl/>
        </w:rPr>
        <w:t>אין לאפשר מצב דברים שבו קהל עוין ימנע מהמפגינים לממש את זכותם להפגין</w:t>
      </w:r>
      <w:r>
        <w:rPr>
          <w:rFonts w:hint="cs"/>
          <w:rtl/>
        </w:rPr>
        <w:t>,</w:t>
      </w:r>
      <w:r w:rsidRPr="00814A88">
        <w:rPr>
          <w:rFonts w:hint="cs"/>
          <w:rtl/>
        </w:rPr>
        <w:t xml:space="preserve"> שהרי "</w:t>
      </w:r>
      <w:r w:rsidRPr="00FD3A39">
        <w:rPr>
          <w:rFonts w:cs="FrankRuehl" w:hint="cs"/>
          <w:rtl/>
        </w:rPr>
        <w:t>ההתחשבות בקהל העוין כמוה כהענקת מפתח לשימוש בזכות ההפגנה והתהלוכה בידי המתנגדים לה. דבר זה יש למנוע. אין לתת וטו לאספסוף ופרס לאלימות".</w:t>
      </w:r>
      <w:r w:rsidRPr="00814A88">
        <w:rPr>
          <w:rFonts w:hint="cs"/>
          <w:rtl/>
        </w:rPr>
        <w:t xml:space="preserve"> (</w:t>
      </w:r>
      <w:hyperlink r:id="rId126" w:history="1">
        <w:r w:rsidR="00EA21C8">
          <w:rPr>
            <w:rStyle w:val="Hyperlink"/>
            <w:rFonts w:hint="cs"/>
            <w:rtl/>
          </w:rPr>
          <w:t>בג</w:t>
        </w:r>
        <w:r w:rsidR="00EA21C8">
          <w:rPr>
            <w:rStyle w:val="Hyperlink"/>
            <w:rtl/>
          </w:rPr>
          <w:t>"</w:t>
        </w:r>
        <w:r w:rsidR="00EA21C8">
          <w:rPr>
            <w:rStyle w:val="Hyperlink"/>
            <w:rFonts w:hint="cs"/>
            <w:rtl/>
          </w:rPr>
          <w:t>ץ</w:t>
        </w:r>
        <w:r w:rsidRPr="002401EC">
          <w:rPr>
            <w:rStyle w:val="Hyperlink"/>
            <w:rFonts w:hint="cs"/>
            <w:rtl/>
          </w:rPr>
          <w:t xml:space="preserve"> לוי</w:t>
        </w:r>
        <w:r w:rsidR="001279AD">
          <w:fldChar w:fldCharType="begin"/>
        </w:r>
        <w:r>
          <w:instrText xml:space="preserve"> XE "</w:instrText>
        </w:r>
        <w:r w:rsidRPr="00F63EC1">
          <w:rPr>
            <w:rFonts w:hint="cs"/>
            <w:rtl/>
          </w:rPr>
          <w:instrText>בג</w:instrText>
        </w:r>
        <w:r>
          <w:rPr>
            <w:sz w:val="20"/>
            <w:szCs w:val="20"/>
          </w:rPr>
          <w:instrText>\</w:instrText>
        </w:r>
        <w:r w:rsidRPr="00F63EC1">
          <w:rPr>
            <w:rFonts w:hint="cs"/>
            <w:rtl/>
          </w:rPr>
          <w:instrText>"ץ לוי</w:instrText>
        </w:r>
        <w:r>
          <w:instrText xml:space="preserve">" </w:instrText>
        </w:r>
        <w:r w:rsidR="001279AD">
          <w:fldChar w:fldCharType="end"/>
        </w:r>
      </w:hyperlink>
      <w:r w:rsidRPr="00814A88">
        <w:rPr>
          <w:rFonts w:hint="cs"/>
          <w:rtl/>
        </w:rPr>
        <w:t>, עמ' 404</w:t>
      </w:r>
      <w:bookmarkEnd w:id="55"/>
      <w:r w:rsidR="003A4B61">
        <w:rPr>
          <w:rFonts w:hint="cs"/>
          <w:rtl/>
        </w:rPr>
        <w:t>. ראו פסקה 2 לעיל).</w:t>
      </w:r>
      <w:r>
        <w:rPr>
          <w:rFonts w:hint="cs"/>
          <w:rtl/>
        </w:rPr>
        <w:t xml:space="preserve"> מאידך, עומד השיקול שהקהל העוין עלול להיות מסוכן ולגרום לפגיעה בשלום הציבור. </w:t>
      </w:r>
    </w:p>
    <w:p w:rsidR="00291417" w:rsidRDefault="00291417" w:rsidP="005F7C8E">
      <w:pPr>
        <w:pStyle w:val="1"/>
      </w:pPr>
      <w:r>
        <w:rPr>
          <w:rFonts w:hint="cs"/>
          <w:rtl/>
        </w:rPr>
        <w:t xml:space="preserve">לפיכך, נקבע כי </w:t>
      </w:r>
      <w:r>
        <w:rPr>
          <w:rtl/>
        </w:rPr>
        <w:t xml:space="preserve">נוסחת האיזון </w:t>
      </w:r>
      <w:r>
        <w:rPr>
          <w:rFonts w:hint="cs"/>
          <w:rtl/>
        </w:rPr>
        <w:t>במקרים שבהם קיים חשש מהתנהגותו של קהל עוין להפגנה</w:t>
      </w:r>
      <w:r>
        <w:rPr>
          <w:rtl/>
        </w:rPr>
        <w:t xml:space="preserve"> בנויה משני שלבים. ב</w:t>
      </w:r>
      <w:r>
        <w:rPr>
          <w:rFonts w:hint="cs"/>
          <w:rtl/>
        </w:rPr>
        <w:t>שלב</w:t>
      </w:r>
      <w:r>
        <w:rPr>
          <w:rtl/>
        </w:rPr>
        <w:t xml:space="preserve"> האיזון הראשון, מוטלת על המשטרה חובה לנקוט </w:t>
      </w:r>
      <w:r>
        <w:rPr>
          <w:rFonts w:hint="cs"/>
          <w:rtl/>
        </w:rPr>
        <w:t xml:space="preserve">את כל הפעולות והאמצעים העומדים לרשותה כדי למנוע את הסכנה ולהבטיח את ביטחון המפגינים. בשלב האיזון השני, </w:t>
      </w:r>
      <w:r w:rsidRPr="00FD3A39">
        <w:rPr>
          <w:rFonts w:cs="FrankRuehl" w:hint="cs"/>
          <w:rtl/>
        </w:rPr>
        <w:t>"אם לאחר נקיטת כל האמצעים המשטרתיים הסבירים, עדיין קיימת "ודאות קרובה" לפגיעה בביטחון הציבור, הכוח בידי מפקד המחוז לאסור הפגנה או תהלוכה."</w:t>
      </w:r>
      <w:r w:rsidRPr="00BB71D0">
        <w:rPr>
          <w:rFonts w:hint="cs"/>
          <w:i/>
          <w:iCs/>
          <w:rtl/>
        </w:rPr>
        <w:t xml:space="preserve"> </w:t>
      </w:r>
      <w:r w:rsidRPr="00814A88">
        <w:rPr>
          <w:rFonts w:hint="cs"/>
          <w:rtl/>
        </w:rPr>
        <w:t>(</w:t>
      </w:r>
      <w:hyperlink r:id="rId127" w:history="1">
        <w:r w:rsidR="00EA21C8">
          <w:rPr>
            <w:rStyle w:val="Hyperlink"/>
            <w:rFonts w:hint="cs"/>
            <w:rtl/>
          </w:rPr>
          <w:t>בג</w:t>
        </w:r>
        <w:r w:rsidR="00EA21C8">
          <w:rPr>
            <w:rStyle w:val="Hyperlink"/>
            <w:rtl/>
          </w:rPr>
          <w:t>"</w:t>
        </w:r>
        <w:r w:rsidR="00EA21C8">
          <w:rPr>
            <w:rStyle w:val="Hyperlink"/>
            <w:rFonts w:hint="cs"/>
            <w:rtl/>
          </w:rPr>
          <w:t>ץ</w:t>
        </w:r>
        <w:r w:rsidRPr="002401EC">
          <w:rPr>
            <w:rStyle w:val="Hyperlink"/>
            <w:rFonts w:hint="cs"/>
            <w:rtl/>
          </w:rPr>
          <w:t xml:space="preserve"> לוי</w:t>
        </w:r>
        <w:r w:rsidR="001279AD">
          <w:fldChar w:fldCharType="begin"/>
        </w:r>
        <w:r>
          <w:instrText xml:space="preserve"> XE "</w:instrText>
        </w:r>
        <w:r w:rsidRPr="00F63EC1">
          <w:rPr>
            <w:rFonts w:hint="cs"/>
            <w:rtl/>
          </w:rPr>
          <w:instrText>בג</w:instrText>
        </w:r>
        <w:r>
          <w:rPr>
            <w:sz w:val="20"/>
            <w:szCs w:val="20"/>
          </w:rPr>
          <w:instrText>\</w:instrText>
        </w:r>
        <w:r w:rsidRPr="00F63EC1">
          <w:rPr>
            <w:rFonts w:hint="cs"/>
            <w:rtl/>
          </w:rPr>
          <w:instrText>"ץ לוי</w:instrText>
        </w:r>
        <w:r>
          <w:instrText xml:space="preserve">" </w:instrText>
        </w:r>
        <w:r w:rsidR="001279AD">
          <w:fldChar w:fldCharType="end"/>
        </w:r>
      </w:hyperlink>
      <w:r w:rsidRPr="00814A88">
        <w:rPr>
          <w:rFonts w:hint="cs"/>
          <w:rtl/>
        </w:rPr>
        <w:t>, עמ' 404</w:t>
      </w:r>
      <w:r w:rsidR="00F71039">
        <w:rPr>
          <w:rFonts w:hint="cs"/>
          <w:rtl/>
        </w:rPr>
        <w:t>,</w:t>
      </w:r>
      <w:r w:rsidR="003A4B61">
        <w:rPr>
          <w:rFonts w:hint="cs"/>
          <w:rtl/>
        </w:rPr>
        <w:t xml:space="preserve"> ראו פסקה 2 לעיל</w:t>
      </w:r>
      <w:r w:rsidR="00F71039">
        <w:rPr>
          <w:rFonts w:hint="cs"/>
          <w:rtl/>
        </w:rPr>
        <w:t xml:space="preserve"> </w:t>
      </w:r>
      <w:r w:rsidRPr="00814A88">
        <w:rPr>
          <w:rFonts w:hint="cs"/>
          <w:rtl/>
        </w:rPr>
        <w:t>).</w:t>
      </w:r>
      <w:r w:rsidR="004F5489">
        <w:rPr>
          <w:rFonts w:hint="cs"/>
          <w:rtl/>
        </w:rPr>
        <w:t xml:space="preserve"> ר' גם </w:t>
      </w:r>
      <w:hyperlink r:id="rId128" w:history="1">
        <w:r w:rsidR="004F5489">
          <w:rPr>
            <w:rStyle w:val="Hyperlink"/>
            <w:rFonts w:hint="cs"/>
            <w:rtl/>
          </w:rPr>
          <w:t xml:space="preserve">פרשת </w:t>
        </w:r>
        <w:r w:rsidR="004F5489" w:rsidRPr="0048204A">
          <w:rPr>
            <w:rStyle w:val="Hyperlink"/>
            <w:rFonts w:hint="cs"/>
            <w:rtl/>
          </w:rPr>
          <w:t>בר</w:t>
        </w:r>
      </w:hyperlink>
      <w:r w:rsidR="004F5489" w:rsidRPr="004F5489">
        <w:rPr>
          <w:rFonts w:hint="cs"/>
          <w:rtl/>
        </w:rPr>
        <w:t>, בעמ' 3.</w:t>
      </w:r>
      <w:r w:rsidR="005F7C8E">
        <w:rPr>
          <w:rFonts w:hint="cs"/>
          <w:rtl/>
        </w:rPr>
        <w:t xml:space="preserve"> </w:t>
      </w:r>
      <w:r w:rsidR="003A4B61">
        <w:rPr>
          <w:rFonts w:hint="cs"/>
          <w:rtl/>
        </w:rPr>
        <w:t>(ראו פסקה 24 לעיל)</w:t>
      </w:r>
    </w:p>
    <w:p w:rsidR="00291417" w:rsidRDefault="00291417" w:rsidP="00291417">
      <w:pPr>
        <w:pStyle w:val="1"/>
      </w:pPr>
      <w:r>
        <w:rPr>
          <w:rFonts w:hint="cs"/>
          <w:rtl/>
        </w:rPr>
        <w:t xml:space="preserve">לעניין זה נזכיר כי </w:t>
      </w:r>
      <w:r>
        <w:rPr>
          <w:rtl/>
        </w:rPr>
        <w:t xml:space="preserve">נדרשות </w:t>
      </w:r>
      <w:r w:rsidRPr="00DE6E52">
        <w:rPr>
          <w:b/>
          <w:bCs/>
          <w:rtl/>
        </w:rPr>
        <w:t>ראיות קונקרטיות</w:t>
      </w:r>
      <w:r>
        <w:rPr>
          <w:rtl/>
        </w:rPr>
        <w:t xml:space="preserve"> כדי לבסס את הקביעה כי מדובר ב"ודאות קרובה לפגיעה ממשית</w:t>
      </w:r>
      <w:r>
        <w:rPr>
          <w:rFonts w:hint="cs"/>
          <w:rtl/>
        </w:rPr>
        <w:t>", ו</w:t>
      </w:r>
      <w:r>
        <w:rPr>
          <w:rtl/>
        </w:rPr>
        <w:t>אין די בהערכות או בספקולציות.</w:t>
      </w:r>
      <w:r>
        <w:rPr>
          <w:rFonts w:hint="cs"/>
          <w:rtl/>
        </w:rPr>
        <w:t xml:space="preserve"> עוד נזכיר, כי גם אם מתקיימת ודאות קרובה לפגיעה ממשית כאמור</w:t>
      </w:r>
      <w:r w:rsidRPr="009E7394">
        <w:rPr>
          <w:rFonts w:hint="cs"/>
          <w:rtl/>
        </w:rPr>
        <w:t>, האיסור על ההפגנה צריך שיהא האמצעי האחרון ש</w:t>
      </w:r>
      <w:r>
        <w:rPr>
          <w:rFonts w:hint="cs"/>
          <w:rtl/>
        </w:rPr>
        <w:t>נוקטים</w:t>
      </w:r>
      <w:r w:rsidRPr="009E7394">
        <w:rPr>
          <w:rFonts w:hint="cs"/>
          <w:rtl/>
        </w:rPr>
        <w:t xml:space="preserve"> בו.</w:t>
      </w:r>
    </w:p>
    <w:p w:rsidR="00291417" w:rsidRDefault="00291417" w:rsidP="00291417">
      <w:pPr>
        <w:pStyle w:val="1"/>
      </w:pPr>
      <w:bookmarkStart w:id="56" w:name="_Ref302383112"/>
      <w:r>
        <w:rPr>
          <w:rFonts w:hint="cs"/>
          <w:rtl/>
        </w:rPr>
        <w:lastRenderedPageBreak/>
        <w:t xml:space="preserve">בהתאם לעקרונות שנקבעו בפסיקה, קבע היועץ המשפטי בהנחייתו כי: </w:t>
      </w:r>
      <w:r w:rsidRPr="004261B8">
        <w:rPr>
          <w:rFonts w:hint="cs"/>
          <w:rtl/>
        </w:rPr>
        <w:t>"</w:t>
      </w:r>
      <w:r w:rsidRPr="00FD3A39">
        <w:rPr>
          <w:rFonts w:cs="FrankRuehl" w:hint="cs"/>
          <w:rtl/>
        </w:rPr>
        <w:t>העובדה שקיימת סכנה ממשית לסדר הציבורי כגון, שקיים יסוד סביר להניח כי גורמים עוינים בקרב הציבור יתנכלו להפגנה, אין בה בהכרח כדי להצדיק סירוב לתת רישיון, אם המשטרה יכולה במאמץ סביר להקצות כוחות במידה הנדרשת כדי לסכל התנכלות כזאת ולאפשר מימוש הזכות להפגין"</w:t>
      </w:r>
      <w:r w:rsidRPr="004261B8">
        <w:rPr>
          <w:rFonts w:hint="cs"/>
          <w:rtl/>
        </w:rPr>
        <w:t xml:space="preserve"> (</w:t>
      </w:r>
      <w:hyperlink r:id="rId129" w:history="1">
        <w:r w:rsidRPr="002401EC">
          <w:rPr>
            <w:rStyle w:val="Hyperlink"/>
            <w:rFonts w:hint="cs"/>
            <w:rtl/>
          </w:rPr>
          <w:t>הנחיית היועמ"ש</w:t>
        </w:r>
        <w:r w:rsidR="001279AD">
          <w:rPr>
            <w:rStyle w:val="Hyperlink"/>
            <w:rtl/>
          </w:rPr>
          <w:fldChar w:fldCharType="begin"/>
        </w:r>
        <w:r w:rsidR="00756045">
          <w:instrText xml:space="preserve"> XE "</w:instrText>
        </w:r>
        <w:r w:rsidR="00756045" w:rsidRPr="000F3D58">
          <w:rPr>
            <w:rStyle w:val="Hyperlink"/>
            <w:rFonts w:hint="cs"/>
            <w:rtl/>
          </w:rPr>
          <w:instrText>הנחיית היועמ</w:instrText>
        </w:r>
        <w:r w:rsidR="00756045">
          <w:rPr>
            <w:sz w:val="20"/>
            <w:szCs w:val="20"/>
          </w:rPr>
          <w:instrText>\</w:instrText>
        </w:r>
        <w:r w:rsidR="00756045" w:rsidRPr="000F3D58">
          <w:rPr>
            <w:rStyle w:val="Hyperlink"/>
            <w:rFonts w:hint="cs"/>
            <w:rtl/>
          </w:rPr>
          <w:instrText>"ש</w:instrText>
        </w:r>
        <w:r w:rsidR="00756045">
          <w:instrText xml:space="preserve">" </w:instrText>
        </w:r>
        <w:r w:rsidR="001279AD">
          <w:rPr>
            <w:rStyle w:val="Hyperlink"/>
            <w:rtl/>
          </w:rPr>
          <w:fldChar w:fldCharType="end"/>
        </w:r>
      </w:hyperlink>
      <w:r>
        <w:rPr>
          <w:rFonts w:ascii="Arial" w:hAnsi="Arial" w:hint="cs"/>
          <w:rtl/>
        </w:rPr>
        <w:t xml:space="preserve">, </w:t>
      </w:r>
      <w:r w:rsidRPr="004261B8">
        <w:rPr>
          <w:rFonts w:hint="cs"/>
          <w:rtl/>
        </w:rPr>
        <w:t>פסקה 13 בעמ' 8).</w:t>
      </w:r>
      <w:bookmarkEnd w:id="56"/>
    </w:p>
    <w:p w:rsidR="00291417" w:rsidRPr="002455FB" w:rsidRDefault="00291417" w:rsidP="00291417">
      <w:pPr>
        <w:pStyle w:val="Heading4"/>
      </w:pPr>
      <w:bookmarkStart w:id="57" w:name="_Toc313960484"/>
      <w:bookmarkStart w:id="58" w:name="_Toc396044324"/>
      <w:bookmarkStart w:id="59" w:name="_Toc494276421"/>
      <w:r>
        <w:rPr>
          <w:rFonts w:hint="cs"/>
          <w:rtl/>
        </w:rPr>
        <w:t xml:space="preserve">ה.2.ב. </w:t>
      </w:r>
      <w:r w:rsidRPr="002455FB">
        <w:rPr>
          <w:rFonts w:hint="cs"/>
          <w:rtl/>
        </w:rPr>
        <w:t>הקצאת כוחות שיטור ומשאבים</w:t>
      </w:r>
      <w:bookmarkEnd w:id="57"/>
      <w:bookmarkEnd w:id="58"/>
      <w:bookmarkEnd w:id="59"/>
    </w:p>
    <w:p w:rsidR="00291417" w:rsidRDefault="00291417" w:rsidP="008F19F6">
      <w:pPr>
        <w:pStyle w:val="1"/>
      </w:pPr>
      <w:r>
        <w:rPr>
          <w:rFonts w:hint="cs"/>
          <w:rtl/>
        </w:rPr>
        <w:t xml:space="preserve">כאמור, זכותו של הפרט להפגין מטילה חובה על השלטון להקצות את המשאבים ואת האמצעים הנדרשים לצורך ההגנה על זכות זו ומימושה. </w:t>
      </w:r>
      <w:r w:rsidRPr="000C4C26">
        <w:rPr>
          <w:rFonts w:hint="cs"/>
          <w:rtl/>
        </w:rPr>
        <w:t>הגנה על ההפגנה ואבטחת המשתתפים בה ה</w:t>
      </w:r>
      <w:r>
        <w:rPr>
          <w:rFonts w:hint="cs"/>
          <w:rtl/>
        </w:rPr>
        <w:t>ן</w:t>
      </w:r>
      <w:r w:rsidRPr="000C4C26">
        <w:rPr>
          <w:rFonts w:hint="cs"/>
          <w:rtl/>
        </w:rPr>
        <w:t xml:space="preserve"> חלק אינהרנטי מתפקיד המשטרה</w:t>
      </w:r>
      <w:r>
        <w:rPr>
          <w:rFonts w:hint="cs"/>
          <w:rtl/>
        </w:rPr>
        <w:t>,</w:t>
      </w:r>
      <w:r w:rsidRPr="000C4C26">
        <w:rPr>
          <w:rFonts w:hint="cs"/>
          <w:rtl/>
        </w:rPr>
        <w:t xml:space="preserve"> כמי שמופקדת על קיום הביטחון והסדר הציבורי</w:t>
      </w:r>
      <w:r>
        <w:rPr>
          <w:rFonts w:hint="cs"/>
          <w:rtl/>
        </w:rPr>
        <w:t xml:space="preserve">: </w:t>
      </w:r>
      <w:r w:rsidRPr="00FD3A39">
        <w:rPr>
          <w:rFonts w:cs="FrankRuehl" w:hint="cs"/>
          <w:rtl/>
        </w:rPr>
        <w:t>"תפקידה של המשטרה הוא להקצות כוח אדם לקיומו של הסדר הדמוקרטי, הכולל את הזכות להפגין, ותפקידה של המשטרה הוא להיערך במיוחד לכך, ואין "ההכבדה המשמעותית" נימוק שלא לעשות כן, השאלה שהמשטרה צריכה לשאול את עצמה היא האם לאור הדרישות העומדות שלפניה בזמן נתון היא יכולה לעמוד בהן"</w:t>
      </w:r>
      <w:r>
        <w:rPr>
          <w:rFonts w:hint="cs"/>
          <w:rtl/>
        </w:rPr>
        <w:t xml:space="preserve"> </w:t>
      </w:r>
      <w:r w:rsidRPr="003D5B15">
        <w:rPr>
          <w:rFonts w:hint="cs"/>
          <w:rtl/>
        </w:rPr>
        <w:t>(</w:t>
      </w:r>
      <w:hyperlink r:id="rId130" w:history="1">
        <w:r w:rsidR="00EA21C8">
          <w:rPr>
            <w:rStyle w:val="Hyperlink"/>
            <w:rFonts w:hint="cs"/>
            <w:rtl/>
          </w:rPr>
          <w:t>בג</w:t>
        </w:r>
        <w:r w:rsidR="00EA21C8">
          <w:rPr>
            <w:rStyle w:val="Hyperlink"/>
            <w:rtl/>
          </w:rPr>
          <w:t>"</w:t>
        </w:r>
        <w:r w:rsidR="00EA21C8">
          <w:rPr>
            <w:rStyle w:val="Hyperlink"/>
            <w:rFonts w:hint="cs"/>
            <w:rtl/>
          </w:rPr>
          <w:t>ץ</w:t>
        </w:r>
        <w:r w:rsidR="00A62166">
          <w:rPr>
            <w:rStyle w:val="Hyperlink"/>
            <w:rFonts w:hint="cs"/>
            <w:rtl/>
          </w:rPr>
          <w:t xml:space="preserve"> ס</w:t>
        </w:r>
        <w:r w:rsidR="00A62166" w:rsidRPr="00430575">
          <w:rPr>
            <w:rStyle w:val="Hyperlink"/>
            <w:rtl/>
          </w:rPr>
          <w:t>ער</w:t>
        </w:r>
      </w:hyperlink>
      <w:r>
        <w:rPr>
          <w:rFonts w:hint="cs"/>
          <w:rtl/>
        </w:rPr>
        <w:t xml:space="preserve">, </w:t>
      </w:r>
      <w:r w:rsidR="008F19F6">
        <w:rPr>
          <w:rFonts w:hint="cs"/>
          <w:rtl/>
        </w:rPr>
        <w:t xml:space="preserve">בעמ' </w:t>
      </w:r>
      <w:r>
        <w:rPr>
          <w:rFonts w:hint="cs"/>
          <w:rtl/>
        </w:rPr>
        <w:t>178</w:t>
      </w:r>
      <w:r w:rsidR="003A4B61">
        <w:rPr>
          <w:rFonts w:hint="cs"/>
          <w:rtl/>
        </w:rPr>
        <w:t>. ראו פסקה 57 לעיל).</w:t>
      </w:r>
    </w:p>
    <w:p w:rsidR="00291417" w:rsidRDefault="00291417" w:rsidP="00567547">
      <w:pPr>
        <w:pStyle w:val="1"/>
      </w:pPr>
      <w:r>
        <w:rPr>
          <w:rFonts w:hint="cs"/>
          <w:rtl/>
        </w:rPr>
        <w:t>ב</w:t>
      </w:r>
      <w:hyperlink r:id="rId131" w:history="1">
        <w:r w:rsidR="00EA21C8">
          <w:rPr>
            <w:rStyle w:val="Hyperlink"/>
            <w:rFonts w:hint="cs"/>
            <w:rtl/>
          </w:rPr>
          <w:t>בג</w:t>
        </w:r>
        <w:r w:rsidR="00EA21C8">
          <w:rPr>
            <w:rStyle w:val="Hyperlink"/>
            <w:rtl/>
          </w:rPr>
          <w:t>"</w:t>
        </w:r>
        <w:r w:rsidR="00EA21C8">
          <w:rPr>
            <w:rStyle w:val="Hyperlink"/>
            <w:rFonts w:hint="cs"/>
            <w:rtl/>
          </w:rPr>
          <w:t>ץ</w:t>
        </w:r>
        <w:r w:rsidR="00567547">
          <w:rPr>
            <w:rStyle w:val="Hyperlink"/>
            <w:rFonts w:hint="cs"/>
            <w:rtl/>
          </w:rPr>
          <w:t xml:space="preserve"> מ</w:t>
        </w:r>
        <w:r w:rsidR="00567547" w:rsidRPr="00AD5DCB">
          <w:rPr>
            <w:rStyle w:val="Hyperlink"/>
            <w:rFonts w:hint="cs"/>
            <w:rtl/>
          </w:rPr>
          <w:t>טה הרוב</w:t>
        </w:r>
      </w:hyperlink>
      <w:r w:rsidR="00F71039">
        <w:rPr>
          <w:rFonts w:hint="cs"/>
          <w:rtl/>
        </w:rPr>
        <w:t>(פסקה</w:t>
      </w:r>
      <w:r>
        <w:rPr>
          <w:rFonts w:hint="cs"/>
          <w:rtl/>
        </w:rPr>
        <w:t xml:space="preserve"> נקבע, כי בבואו להכריע בבקשה למתן רישיון הפגנה, רשאי מפקד מחוז המשטרה להתחשב בכוחות ובמשאבים העומדים לרשות המשטרה ובמשימות אחרות המוטלות עליה באותה עת. עם זאת, נוכח מעמדה הרם של זכות ההפגנה, הדגיש בית המשפט כי מחסור במשאבים לא יצדיק כשלעצמו סירוב לאבטח </w:t>
      </w:r>
      <w:r>
        <w:rPr>
          <w:rtl/>
        </w:rPr>
        <w:t>–</w:t>
      </w:r>
      <w:r>
        <w:rPr>
          <w:rFonts w:hint="cs"/>
          <w:rtl/>
        </w:rPr>
        <w:t xml:space="preserve"> </w:t>
      </w:r>
      <w:r w:rsidRPr="00FD3A39">
        <w:rPr>
          <w:rFonts w:cs="FrankRuehl" w:hint="cs"/>
          <w:rtl/>
        </w:rPr>
        <w:t>"זהו מחירה של הדמוקרטיה. זהו גם מקור כוחה."</w:t>
      </w:r>
      <w:r>
        <w:rPr>
          <w:rFonts w:hint="cs"/>
          <w:rtl/>
        </w:rPr>
        <w:t xml:space="preserve"> (</w:t>
      </w:r>
      <w:hyperlink r:id="rId132" w:history="1">
        <w:r w:rsidR="00EA21C8">
          <w:rPr>
            <w:rStyle w:val="Hyperlink"/>
            <w:rFonts w:hint="cs"/>
            <w:rtl/>
          </w:rPr>
          <w:t>בג</w:t>
        </w:r>
        <w:r w:rsidR="00EA21C8">
          <w:rPr>
            <w:rStyle w:val="Hyperlink"/>
            <w:rtl/>
          </w:rPr>
          <w:t>"</w:t>
        </w:r>
        <w:r w:rsidR="00EA21C8">
          <w:rPr>
            <w:rStyle w:val="Hyperlink"/>
            <w:rFonts w:hint="cs"/>
            <w:rtl/>
          </w:rPr>
          <w:t>ץ</w:t>
        </w:r>
        <w:r w:rsidRPr="002401EC">
          <w:rPr>
            <w:rStyle w:val="Hyperlink"/>
            <w:rFonts w:hint="cs"/>
            <w:rtl/>
          </w:rPr>
          <w:t xml:space="preserve"> מטה הרוב</w:t>
        </w:r>
      </w:hyperlink>
      <w:r>
        <w:rPr>
          <w:rFonts w:hint="cs"/>
          <w:rtl/>
        </w:rPr>
        <w:t>, פסקה 16</w:t>
      </w:r>
      <w:r w:rsidR="003A4B61">
        <w:rPr>
          <w:rFonts w:hint="cs"/>
          <w:rtl/>
        </w:rPr>
        <w:t>, ראו פסקה 2 לעיל).</w:t>
      </w:r>
    </w:p>
    <w:p w:rsidR="00291417" w:rsidRDefault="00291417" w:rsidP="00496740">
      <w:pPr>
        <w:pStyle w:val="1"/>
      </w:pPr>
      <w:r>
        <w:rPr>
          <w:rFonts w:hint="cs"/>
          <w:rtl/>
        </w:rPr>
        <w:t>גם ב</w:t>
      </w:r>
      <w:hyperlink r:id="rId133" w:history="1">
        <w:r w:rsidR="00496740" w:rsidRPr="00410734">
          <w:rPr>
            <w:rStyle w:val="Hyperlink"/>
            <w:rFonts w:hint="eastAsia"/>
            <w:rtl/>
          </w:rPr>
          <w:t>הנחיית</w:t>
        </w:r>
        <w:r w:rsidR="00496740" w:rsidRPr="00410734">
          <w:rPr>
            <w:rStyle w:val="Hyperlink"/>
            <w:rtl/>
          </w:rPr>
          <w:t xml:space="preserve"> היועמ</w:t>
        </w:r>
        <w:r w:rsidR="00496740">
          <w:rPr>
            <w:rStyle w:val="Hyperlink"/>
            <w:rFonts w:hint="cs"/>
            <w:rtl/>
          </w:rPr>
          <w:t>"</w:t>
        </w:r>
        <w:r w:rsidR="00496740" w:rsidRPr="00410734">
          <w:rPr>
            <w:rStyle w:val="Hyperlink"/>
            <w:rtl/>
          </w:rPr>
          <w:t>ש</w:t>
        </w:r>
      </w:hyperlink>
      <w:r>
        <w:rPr>
          <w:rFonts w:hint="cs"/>
          <w:rtl/>
        </w:rPr>
        <w:t xml:space="preserve"> נקבע כי: </w:t>
      </w:r>
      <w:r w:rsidRPr="00FD3A39">
        <w:rPr>
          <w:rFonts w:cs="FrankRuehl" w:hint="cs"/>
          <w:rtl/>
        </w:rPr>
        <w:t>"</w:t>
      </w:r>
      <w:r w:rsidRPr="00FD3A39">
        <w:rPr>
          <w:rFonts w:cs="FrankRuehl"/>
          <w:rtl/>
        </w:rPr>
        <w:t>המשטרה חייבת להקצות שוטרים, במסגרת המשאבים העומדים לרשותה,</w:t>
      </w:r>
      <w:r>
        <w:rPr>
          <w:rFonts w:cs="FrankRuehl" w:hint="cs"/>
          <w:rtl/>
        </w:rPr>
        <w:t xml:space="preserve"> </w:t>
      </w:r>
      <w:r w:rsidRPr="00FD3A39">
        <w:rPr>
          <w:rFonts w:cs="FrankRuehl" w:hint="cs"/>
          <w:rtl/>
        </w:rPr>
        <w:t xml:space="preserve">גם </w:t>
      </w:r>
      <w:r w:rsidRPr="00FD3A39">
        <w:rPr>
          <w:rFonts w:cs="FrankRuehl"/>
          <w:rtl/>
        </w:rPr>
        <w:t>כדי לאפשר מימוש הזכות לקיים הפגנה. רק בנסיבות מיוחדות, כאשר צרכים עדיפים אינם מאפשרים למשטרה להקצות את כוח האדם הדרוש כדי לקיים את הסדר בהפגנה במקום ובמועד המבוקשים, רשאית המשטרה לדרוש שינוי המועד הנקוב לקיום ההפגנה, או לדרוש שינויים או תנאים אחרים בהתאם לנסיבות</w:t>
      </w:r>
      <w:r w:rsidRPr="00FD3A39">
        <w:rPr>
          <w:rFonts w:cs="FrankRuehl" w:hint="cs"/>
          <w:rtl/>
        </w:rPr>
        <w:t>"</w:t>
      </w:r>
      <w:r w:rsidRPr="00FD3A39">
        <w:rPr>
          <w:rFonts w:cs="FrankRuehl"/>
          <w:rtl/>
        </w:rPr>
        <w:t xml:space="preserve"> </w:t>
      </w:r>
      <w:r>
        <w:rPr>
          <w:rFonts w:hint="cs"/>
          <w:rtl/>
        </w:rPr>
        <w:t>(</w:t>
      </w:r>
      <w:hyperlink r:id="rId134" w:history="1">
        <w:r w:rsidRPr="002401EC">
          <w:rPr>
            <w:rStyle w:val="Hyperlink"/>
            <w:rFonts w:hint="cs"/>
            <w:rtl/>
          </w:rPr>
          <w:t>הנחיית היועמ"ש</w:t>
        </w:r>
        <w:r w:rsidR="001279AD">
          <w:rPr>
            <w:rStyle w:val="Hyperlink"/>
            <w:rtl/>
          </w:rPr>
          <w:fldChar w:fldCharType="begin"/>
        </w:r>
        <w:r w:rsidR="00756045">
          <w:instrText xml:space="preserve"> XE "</w:instrText>
        </w:r>
        <w:r w:rsidR="00756045" w:rsidRPr="000F3D58">
          <w:rPr>
            <w:rStyle w:val="Hyperlink"/>
            <w:rFonts w:hint="cs"/>
            <w:rtl/>
          </w:rPr>
          <w:instrText>הנחיית היועמ</w:instrText>
        </w:r>
        <w:r w:rsidR="00756045">
          <w:rPr>
            <w:sz w:val="20"/>
            <w:szCs w:val="20"/>
          </w:rPr>
          <w:instrText>\</w:instrText>
        </w:r>
        <w:r w:rsidR="00756045" w:rsidRPr="000F3D58">
          <w:rPr>
            <w:rStyle w:val="Hyperlink"/>
            <w:rFonts w:hint="cs"/>
            <w:rtl/>
          </w:rPr>
          <w:instrText>"ש</w:instrText>
        </w:r>
        <w:r w:rsidR="00756045">
          <w:instrText xml:space="preserve">" </w:instrText>
        </w:r>
        <w:r w:rsidR="001279AD">
          <w:rPr>
            <w:rStyle w:val="Hyperlink"/>
            <w:rtl/>
          </w:rPr>
          <w:fldChar w:fldCharType="end"/>
        </w:r>
      </w:hyperlink>
      <w:r>
        <w:rPr>
          <w:rFonts w:ascii="Arial" w:hAnsi="Arial" w:hint="cs"/>
          <w:rtl/>
        </w:rPr>
        <w:t xml:space="preserve">, פסקה 12ח' בעמ' 7). </w:t>
      </w:r>
    </w:p>
    <w:p w:rsidR="00291417" w:rsidRDefault="00291417" w:rsidP="00291417">
      <w:pPr>
        <w:pStyle w:val="1"/>
      </w:pPr>
      <w:r w:rsidRPr="004261B8">
        <w:rPr>
          <w:rFonts w:hint="cs"/>
          <w:rtl/>
        </w:rPr>
        <w:t>דחיית בקשה למתן רישיון בנימוק של העדר כוחות שיטור ומשאבים</w:t>
      </w:r>
      <w:r>
        <w:rPr>
          <w:rFonts w:hint="cs"/>
          <w:rtl/>
        </w:rPr>
        <w:t xml:space="preserve"> גרידא</w:t>
      </w:r>
      <w:r w:rsidRPr="004261B8">
        <w:rPr>
          <w:rFonts w:hint="cs"/>
          <w:rtl/>
        </w:rPr>
        <w:t xml:space="preserve"> מנוגדת גם להנחיה 7א'(</w:t>
      </w:r>
      <w:r>
        <w:rPr>
          <w:rFonts w:hint="cs"/>
          <w:rtl/>
        </w:rPr>
        <w:t>3</w:t>
      </w:r>
      <w:r w:rsidRPr="004261B8">
        <w:rPr>
          <w:rFonts w:hint="cs"/>
          <w:rtl/>
        </w:rPr>
        <w:t xml:space="preserve">) </w:t>
      </w:r>
      <w:r>
        <w:rPr>
          <w:rFonts w:hint="cs"/>
          <w:rtl/>
        </w:rPr>
        <w:t>ב</w:t>
      </w:r>
      <w:hyperlink r:id="rId135" w:history="1">
        <w:r w:rsidRPr="002401EC">
          <w:rPr>
            <w:rStyle w:val="Hyperlink"/>
            <w:rFonts w:hint="cs"/>
            <w:rtl/>
          </w:rPr>
          <w:t>פקודת המטא"ר</w:t>
        </w:r>
      </w:hyperlink>
      <w:r>
        <w:rPr>
          <w:rFonts w:hint="cs"/>
          <w:rtl/>
        </w:rPr>
        <w:t xml:space="preserve">, ולפיה </w:t>
      </w:r>
      <w:r w:rsidRPr="00FD3A39">
        <w:rPr>
          <w:rFonts w:cs="FrankRuehl" w:hint="cs"/>
          <w:rtl/>
        </w:rPr>
        <w:t>"אין לדחות בקשה לקיום הפגנה, מהטעם של העדר כוח אדם מספיק, אלא אם עריכת ההפגנה מצריכה כוח בכמות כזו שבריתוקו להפגנה יהיה כדי לפגוע, במידה שמעבר לסביר, במילוין של חובות משטרה אחרות, שהן דחופות ביותר או חשובות ביותר</w:t>
      </w:r>
      <w:r>
        <w:rPr>
          <w:rFonts w:hint="cs"/>
          <w:rtl/>
        </w:rPr>
        <w:t>".</w:t>
      </w:r>
    </w:p>
    <w:p w:rsidR="00291417" w:rsidRPr="008D49AB" w:rsidRDefault="0083509E" w:rsidP="00AE19DC">
      <w:pPr>
        <w:pStyle w:val="Heading2"/>
      </w:pPr>
      <w:bookmarkStart w:id="60" w:name="_Toc313960485"/>
      <w:bookmarkStart w:id="61" w:name="_Toc396044325"/>
      <w:bookmarkStart w:id="62" w:name="_Toc494276422"/>
      <w:r>
        <w:rPr>
          <w:rFonts w:hint="cs"/>
          <w:rtl/>
        </w:rPr>
        <w:t>ו</w:t>
      </w:r>
      <w:r w:rsidR="00291417" w:rsidRPr="008D49AB">
        <w:rPr>
          <w:rFonts w:hint="cs"/>
          <w:rtl/>
        </w:rPr>
        <w:t xml:space="preserve">. </w:t>
      </w:r>
      <w:r w:rsidR="00AE19DC">
        <w:rPr>
          <w:rFonts w:hint="cs"/>
          <w:rtl/>
        </w:rPr>
        <w:t>תנאים ברישיון ההפגנה</w:t>
      </w:r>
      <w:bookmarkEnd w:id="60"/>
      <w:bookmarkEnd w:id="61"/>
      <w:bookmarkEnd w:id="62"/>
    </w:p>
    <w:p w:rsidR="00291417" w:rsidRDefault="00291417" w:rsidP="00291417">
      <w:pPr>
        <w:pStyle w:val="1"/>
      </w:pPr>
      <w:r w:rsidRPr="002C2545">
        <w:rPr>
          <w:rFonts w:hint="cs"/>
          <w:rtl/>
        </w:rPr>
        <w:t xml:space="preserve">המשטרה רשאית </w:t>
      </w:r>
      <w:r>
        <w:rPr>
          <w:rFonts w:hint="cs"/>
          <w:rtl/>
        </w:rPr>
        <w:t>להתנות את מתן הרישיון להפגנה בתנאים. עם זאת, נוכח העובדה שהצבת התנאים מהווה פגיעה בחופש ההפגנה, הרי שבחינת חוקיות התנאי תעשה בהתחשב במעמדה הרם של זכות ההפגנה, ובהתאם לעקרונות ולאמות המידה הכלליים שנקבעו בפסיקה לעניין זה. להלן נתייחס למספר תנאים נפוצים שהמשטרה מציבה כתנאי לקיום ההפגנה.</w:t>
      </w:r>
    </w:p>
    <w:p w:rsidR="00291417" w:rsidRPr="002455FB" w:rsidRDefault="0083509E" w:rsidP="007C3442">
      <w:pPr>
        <w:pStyle w:val="Heading3"/>
      </w:pPr>
      <w:bookmarkStart w:id="63" w:name="_Toc313960486"/>
      <w:bookmarkStart w:id="64" w:name="_Toc396044326"/>
      <w:bookmarkStart w:id="65" w:name="_Toc494276423"/>
      <w:r>
        <w:rPr>
          <w:rFonts w:hint="cs"/>
          <w:rtl/>
        </w:rPr>
        <w:lastRenderedPageBreak/>
        <w:t>ו</w:t>
      </w:r>
      <w:r w:rsidR="00291417">
        <w:rPr>
          <w:rFonts w:hint="cs"/>
          <w:rtl/>
        </w:rPr>
        <w:t>.</w:t>
      </w:r>
      <w:r>
        <w:rPr>
          <w:rFonts w:hint="cs"/>
          <w:rtl/>
        </w:rPr>
        <w:t>1</w:t>
      </w:r>
      <w:r w:rsidR="00291417">
        <w:rPr>
          <w:rFonts w:hint="cs"/>
          <w:rtl/>
        </w:rPr>
        <w:t xml:space="preserve">. </w:t>
      </w:r>
      <w:r w:rsidR="00291417" w:rsidRPr="002455FB">
        <w:rPr>
          <w:rFonts w:hint="cs"/>
          <w:rtl/>
        </w:rPr>
        <w:t>מיקום ההפגנה</w:t>
      </w:r>
      <w:r w:rsidR="00291417">
        <w:rPr>
          <w:rFonts w:hint="cs"/>
          <w:rtl/>
        </w:rPr>
        <w:t xml:space="preserve"> ומועדה</w:t>
      </w:r>
      <w:bookmarkEnd w:id="63"/>
      <w:bookmarkEnd w:id="64"/>
      <w:bookmarkEnd w:id="65"/>
    </w:p>
    <w:p w:rsidR="00291417" w:rsidRPr="00E221D6" w:rsidRDefault="00291417" w:rsidP="00291417">
      <w:pPr>
        <w:pStyle w:val="1"/>
      </w:pPr>
      <w:r>
        <w:rPr>
          <w:rFonts w:hint="cs"/>
          <w:rtl/>
        </w:rPr>
        <w:t>מטבע הדברים, מימושה של הזכות להפגין כרוך בפגיעה בשגרת חייהם של התושבים המתגוררים באזור ההפגנה, ועלול אף לגרום לפגיעה בחופש התנועה של העוברים והשבים. שכן</w:t>
      </w:r>
      <w:r w:rsidRPr="00E221D6">
        <w:rPr>
          <w:rFonts w:hint="cs"/>
          <w:rtl/>
        </w:rPr>
        <w:t xml:space="preserve">, </w:t>
      </w:r>
      <w:r w:rsidRPr="00FD3A39">
        <w:rPr>
          <w:rFonts w:cs="FrankRuehl" w:hint="cs"/>
          <w:rtl/>
        </w:rPr>
        <w:t>"</w:t>
      </w:r>
      <w:r w:rsidRPr="00FD3A39">
        <w:rPr>
          <w:rFonts w:cs="FrankRuehl"/>
          <w:rtl/>
        </w:rPr>
        <w:t>ברוב רובם של המקרים אין הפרט מבקש לקיים אספה במדב</w:t>
      </w:r>
      <w:r w:rsidRPr="00FD3A39">
        <w:rPr>
          <w:rFonts w:cs="FrankRuehl" w:hint="cs"/>
          <w:rtl/>
        </w:rPr>
        <w:t>ר</w:t>
      </w:r>
      <w:r w:rsidRPr="00FD3A39">
        <w:rPr>
          <w:rFonts w:cs="FrankRuehl"/>
          <w:rtl/>
        </w:rPr>
        <w:t>. הפרט מבקש לקיים אספה ברחובותיה הסואנים של העיר, או על מדרכותיה השקטות של שכונת מגורים. הוא מבקש להעביר מסר שייקלט על-ידי זולתו באמצעות נוכחות פיסית</w:t>
      </w:r>
      <w:r w:rsidRPr="00A266D2">
        <w:rPr>
          <w:rFonts w:cs="FrankRuehl" w:hint="cs"/>
          <w:rtl/>
        </w:rPr>
        <w:t>"</w:t>
      </w:r>
      <w:r>
        <w:rPr>
          <w:rFonts w:hint="cs"/>
          <w:rtl/>
        </w:rPr>
        <w:t xml:space="preserve"> (</w:t>
      </w:r>
      <w:hyperlink r:id="rId136" w:history="1">
        <w:r w:rsidR="00EA21C8">
          <w:rPr>
            <w:rStyle w:val="Hyperlink"/>
            <w:rFonts w:hint="cs"/>
            <w:rtl/>
          </w:rPr>
          <w:t>בג</w:t>
        </w:r>
        <w:r w:rsidR="00EA21C8">
          <w:rPr>
            <w:rStyle w:val="Hyperlink"/>
            <w:rtl/>
          </w:rPr>
          <w:t>"</w:t>
        </w:r>
        <w:r w:rsidR="00EA21C8">
          <w:rPr>
            <w:rStyle w:val="Hyperlink"/>
            <w:rFonts w:hint="cs"/>
            <w:rtl/>
          </w:rPr>
          <w:t>ץ</w:t>
        </w:r>
        <w:r w:rsidRPr="00863494">
          <w:rPr>
            <w:rStyle w:val="Hyperlink"/>
            <w:rFonts w:hint="cs"/>
            <w:rtl/>
          </w:rPr>
          <w:t xml:space="preserve"> דיין</w:t>
        </w:r>
        <w:r w:rsidR="001279AD">
          <w:fldChar w:fldCharType="begin"/>
        </w:r>
        <w:r w:rsidR="00756045">
          <w:instrText xml:space="preserve"> XE "</w:instrText>
        </w:r>
        <w:r w:rsidR="00756045" w:rsidRPr="00694B80">
          <w:rPr>
            <w:rFonts w:hint="cs"/>
            <w:rtl/>
          </w:rPr>
          <w:instrText>בג</w:instrText>
        </w:r>
        <w:r w:rsidR="00756045">
          <w:rPr>
            <w:sz w:val="20"/>
            <w:szCs w:val="20"/>
          </w:rPr>
          <w:instrText>\</w:instrText>
        </w:r>
        <w:r w:rsidR="00756045" w:rsidRPr="00694B80">
          <w:rPr>
            <w:rFonts w:hint="cs"/>
            <w:rtl/>
          </w:rPr>
          <w:instrText>"ץ דיין</w:instrText>
        </w:r>
        <w:r w:rsidR="00756045">
          <w:instrText xml:space="preserve">" </w:instrText>
        </w:r>
        <w:r w:rsidR="001279AD">
          <w:fldChar w:fldCharType="end"/>
        </w:r>
      </w:hyperlink>
      <w:r>
        <w:rPr>
          <w:rFonts w:hint="cs"/>
          <w:rtl/>
        </w:rPr>
        <w:t xml:space="preserve">, </w:t>
      </w:r>
      <w:r w:rsidR="008F19F6">
        <w:rPr>
          <w:rFonts w:hint="cs"/>
          <w:rtl/>
        </w:rPr>
        <w:t xml:space="preserve">בעמ' </w:t>
      </w:r>
      <w:r>
        <w:rPr>
          <w:rFonts w:hint="cs"/>
          <w:rtl/>
        </w:rPr>
        <w:t>474</w:t>
      </w:r>
      <w:r w:rsidR="003A4B61">
        <w:rPr>
          <w:rFonts w:hint="cs"/>
          <w:rtl/>
        </w:rPr>
        <w:t>, ראו פסקה 2 לעיל).</w:t>
      </w:r>
    </w:p>
    <w:p w:rsidR="00291417" w:rsidRDefault="00291417" w:rsidP="002A53CC">
      <w:pPr>
        <w:pStyle w:val="1"/>
      </w:pPr>
      <w:r w:rsidRPr="003544B3">
        <w:rPr>
          <w:rFonts w:hint="cs"/>
          <w:rtl/>
        </w:rPr>
        <w:t>ב</w:t>
      </w:r>
      <w:r w:rsidR="00EA21C8">
        <w:rPr>
          <w:rFonts w:hint="cs"/>
          <w:rtl/>
        </w:rPr>
        <w:t>בג</w:t>
      </w:r>
      <w:r w:rsidR="00EA21C8">
        <w:rPr>
          <w:rtl/>
        </w:rPr>
        <w:t>"</w:t>
      </w:r>
      <w:r w:rsidR="00EA21C8">
        <w:rPr>
          <w:rFonts w:hint="cs"/>
          <w:rtl/>
        </w:rPr>
        <w:t>ץ</w:t>
      </w:r>
      <w:r w:rsidRPr="003544B3">
        <w:rPr>
          <w:rFonts w:hint="cs"/>
          <w:rtl/>
        </w:rPr>
        <w:t xml:space="preserve"> 5346/07 </w:t>
      </w:r>
      <w:hyperlink r:id="rId137" w:history="1">
        <w:r w:rsidRPr="00863494">
          <w:rPr>
            <w:rStyle w:val="Hyperlink"/>
            <w:rFonts w:hint="cs"/>
            <w:rtl/>
          </w:rPr>
          <w:t>ברנשטיין נ' משטרת ישראל</w:t>
        </w:r>
      </w:hyperlink>
      <w:r w:rsidRPr="003544B3">
        <w:rPr>
          <w:rFonts w:hint="cs"/>
          <w:rtl/>
        </w:rPr>
        <w:t xml:space="preserve"> </w:t>
      </w:r>
      <w:r>
        <w:rPr>
          <w:rFonts w:hint="cs"/>
          <w:rtl/>
        </w:rPr>
        <w:t>(</w:t>
      </w:r>
      <w:r w:rsidR="0003047F">
        <w:rPr>
          <w:rFonts w:hint="cs"/>
          <w:rtl/>
        </w:rPr>
        <w:t>19.6.</w:t>
      </w:r>
      <w:r w:rsidRPr="0003047F">
        <w:rPr>
          <w:rFonts w:hint="cs"/>
          <w:rtl/>
        </w:rPr>
        <w:t>2007</w:t>
      </w:r>
      <w:r>
        <w:rPr>
          <w:rFonts w:hint="cs"/>
          <w:rtl/>
        </w:rPr>
        <w:t xml:space="preserve">), </w:t>
      </w:r>
      <w:r w:rsidRPr="003544B3">
        <w:rPr>
          <w:rFonts w:hint="cs"/>
          <w:rtl/>
        </w:rPr>
        <w:t>נדונה בקשת העותרים לדחות את מצעד הגאווה או לשנות את מסלולו</w:t>
      </w:r>
      <w:r>
        <w:rPr>
          <w:rFonts w:hint="cs"/>
          <w:rtl/>
        </w:rPr>
        <w:t xml:space="preserve"> כיוון שקיומו כמתוכנן עלול לפגוע </w:t>
      </w:r>
      <w:r w:rsidRPr="003544B3">
        <w:rPr>
          <w:rFonts w:hint="cs"/>
          <w:rtl/>
        </w:rPr>
        <w:t xml:space="preserve"> באירוע בת המצ</w:t>
      </w:r>
      <w:r>
        <w:rPr>
          <w:rFonts w:hint="cs"/>
          <w:rtl/>
        </w:rPr>
        <w:t>ו</w:t>
      </w:r>
      <w:r w:rsidRPr="003544B3">
        <w:rPr>
          <w:rFonts w:hint="cs"/>
          <w:rtl/>
        </w:rPr>
        <w:t xml:space="preserve">וה </w:t>
      </w:r>
      <w:r>
        <w:rPr>
          <w:rFonts w:hint="cs"/>
          <w:rtl/>
        </w:rPr>
        <w:t>של בתם</w:t>
      </w:r>
      <w:r w:rsidRPr="003544B3">
        <w:rPr>
          <w:rFonts w:hint="cs"/>
          <w:rtl/>
        </w:rPr>
        <w:t>. בית המשפט דחה את העתירה, וכך קבעה השופטת פרוקצ</w:t>
      </w:r>
      <w:r>
        <w:rPr>
          <w:rFonts w:hint="cs"/>
          <w:rtl/>
        </w:rPr>
        <w:t>'</w:t>
      </w:r>
      <w:r w:rsidRPr="003544B3">
        <w:rPr>
          <w:rFonts w:hint="cs"/>
          <w:rtl/>
        </w:rPr>
        <w:t xml:space="preserve">יה: </w:t>
      </w:r>
      <w:r w:rsidRPr="00FD3A39">
        <w:rPr>
          <w:rFonts w:cs="FrankRuehl" w:hint="cs"/>
          <w:rtl/>
        </w:rPr>
        <w:t>"חופש האספה והתהלוכה הוא זכות מרכזית של האדם בישראל, ואין בזכותו של הפרט לפרטיות, לקנין ואף לחופש תנועה כדי לשלול את הפעלתה, או כדי להצדיק העמדת תנאים כאלה שיעקרו אותה מתוכן, או יפגעו בה פגיעה ממשית</w:t>
      </w:r>
      <w:r>
        <w:rPr>
          <w:rFonts w:cs="FrankRuehl" w:hint="cs"/>
          <w:rtl/>
        </w:rPr>
        <w:t xml:space="preserve"> [...]</w:t>
      </w:r>
      <w:r w:rsidRPr="00FD3A39">
        <w:rPr>
          <w:rFonts w:cs="FrankRuehl" w:hint="cs"/>
          <w:rtl/>
        </w:rPr>
        <w:t xml:space="preserve"> התהלוכה מתוכננת באיזור מרכזי של העיר, שכן מטבע הדברים, טיבן של הפגנות ותהלוכות להיעשות באיזורים מרכזיים, החשופים לעין הציבור הרחב, ולא במחשכים. העברתן הכפוייה של תהלוכות לפאתי העיר, פוגעת בתכלית העיקרית לקיומן, ושוללת מהן את המאפיין העיקרי לבטא מסרים במלל  ובתנועה לקליטת ציבור השומעים והצופים</w:t>
      </w:r>
      <w:r w:rsidRPr="00A266D2">
        <w:rPr>
          <w:rFonts w:cs="FrankRuehl" w:hint="cs"/>
          <w:rtl/>
        </w:rPr>
        <w:t>"</w:t>
      </w:r>
      <w:r w:rsidR="00445080">
        <w:rPr>
          <w:rFonts w:hint="cs"/>
          <w:rtl/>
        </w:rPr>
        <w:t xml:space="preserve"> (פסקה 9</w:t>
      </w:r>
      <w:r w:rsidR="003A4B61">
        <w:rPr>
          <w:rFonts w:hint="cs"/>
          <w:rtl/>
        </w:rPr>
        <w:t xml:space="preserve"> לפסק דינה של השופטת פרוקצ'יה)</w:t>
      </w:r>
    </w:p>
    <w:p w:rsidR="007D3CBA" w:rsidRPr="003544B3" w:rsidRDefault="007D3CBA" w:rsidP="00291417">
      <w:pPr>
        <w:pStyle w:val="1"/>
        <w:rPr>
          <w:rtl/>
        </w:rPr>
      </w:pPr>
      <w:r>
        <w:rPr>
          <w:rFonts w:hint="cs"/>
          <w:rtl/>
        </w:rPr>
        <w:t>גם ב</w:t>
      </w:r>
      <w:hyperlink r:id="rId138" w:history="1">
        <w:r w:rsidRPr="002C27E5">
          <w:rPr>
            <w:rStyle w:val="Hyperlink"/>
            <w:rFonts w:hint="cs"/>
            <w:rtl/>
          </w:rPr>
          <w:t>הנחיית היועמ"ש</w:t>
        </w:r>
        <w:r w:rsidR="001279AD">
          <w:rPr>
            <w:rStyle w:val="Hyperlink"/>
            <w:rtl/>
          </w:rPr>
          <w:fldChar w:fldCharType="begin"/>
        </w:r>
        <w:r w:rsidR="00756045">
          <w:instrText xml:space="preserve"> XE "</w:instrText>
        </w:r>
        <w:r w:rsidR="00756045" w:rsidRPr="000F3D58">
          <w:rPr>
            <w:rStyle w:val="Hyperlink"/>
            <w:rFonts w:hint="cs"/>
            <w:rtl/>
          </w:rPr>
          <w:instrText>הנחיית היועמ</w:instrText>
        </w:r>
        <w:r w:rsidR="00756045">
          <w:rPr>
            <w:sz w:val="20"/>
            <w:szCs w:val="20"/>
          </w:rPr>
          <w:instrText>\</w:instrText>
        </w:r>
        <w:r w:rsidR="00756045" w:rsidRPr="000F3D58">
          <w:rPr>
            <w:rStyle w:val="Hyperlink"/>
            <w:rFonts w:hint="cs"/>
            <w:rtl/>
          </w:rPr>
          <w:instrText>"ש</w:instrText>
        </w:r>
        <w:r w:rsidR="00756045">
          <w:instrText xml:space="preserve">" </w:instrText>
        </w:r>
        <w:r w:rsidR="001279AD">
          <w:rPr>
            <w:rStyle w:val="Hyperlink"/>
            <w:rtl/>
          </w:rPr>
          <w:fldChar w:fldCharType="end"/>
        </w:r>
      </w:hyperlink>
      <w:r>
        <w:rPr>
          <w:rFonts w:hint="cs"/>
          <w:rtl/>
        </w:rPr>
        <w:t xml:space="preserve"> בסעיף 12.ז הדן בהפגנה תוך פגיעה בסדרי התנועה נקבע כי: </w:t>
      </w:r>
      <w:r w:rsidRPr="00FD3A39">
        <w:rPr>
          <w:rFonts w:cs="FrankRuehl" w:hint="cs"/>
          <w:rtl/>
        </w:rPr>
        <w:t>"בדרך כלל לא יהיה זה איזון נאות של השיקולים בתחום זה אם המשטרה תתיר הפגנה בשעה או במסלול המסכלים את המטרה למשוך את תשומת הלב של התושבים, כגון שהרישיון יתר לקיים תהלוכה בשעה שהרחובות רי</w:t>
      </w:r>
      <w:r>
        <w:rPr>
          <w:rFonts w:cs="FrankRuehl" w:hint="cs"/>
          <w:rtl/>
        </w:rPr>
        <w:t>ק</w:t>
      </w:r>
      <w:r w:rsidRPr="00FD3A39">
        <w:rPr>
          <w:rFonts w:cs="FrankRuehl" w:hint="cs"/>
          <w:rtl/>
        </w:rPr>
        <w:t>ים מאדם או באיזור שאין בו תנועת תושבים".</w:t>
      </w:r>
    </w:p>
    <w:p w:rsidR="00291417" w:rsidRDefault="00291417" w:rsidP="00291417">
      <w:pPr>
        <w:pStyle w:val="1"/>
      </w:pPr>
      <w:r>
        <w:rPr>
          <w:rFonts w:hint="cs"/>
          <w:rtl/>
        </w:rPr>
        <w:t xml:space="preserve">בחינת סבירות ההגבלות שמבקשת המשטרה לקבוע לעניין מועד ההפגנה או מיקומה מחייבת איזון בין הפגיעה בחירות ההפגנה לבין הסיכונים לפגיעה באינטרס ציבורי כתוצאה מקיום ההפגנה כמבוקש. כך, ככל שמסלול התהלוכה, מיקום האסיפה או מועדה הם מהותיים יותר לנושא ההפגנה או למסריה, ייטה האיזון לטובת חירות ההפגנה, ולהיפך. כמו כן, ככל שנסיבות ההפגנה מקימות סכנה ממשית יותר לביטחון ולסדר הציבורי, כך ההגבלות שמבקשת לקבוע המשטרה מוצדקות יותר, ולהיפך. </w:t>
      </w:r>
    </w:p>
    <w:p w:rsidR="00291417" w:rsidRDefault="00291417" w:rsidP="00010513">
      <w:pPr>
        <w:pStyle w:val="1"/>
      </w:pPr>
      <w:r>
        <w:rPr>
          <w:rFonts w:hint="cs"/>
          <w:rtl/>
        </w:rPr>
        <w:t>ב</w:t>
      </w:r>
      <w:hyperlink r:id="rId139" w:history="1">
        <w:r w:rsidR="00EA21C8">
          <w:rPr>
            <w:rStyle w:val="Hyperlink"/>
            <w:rFonts w:hint="cs"/>
            <w:rtl/>
          </w:rPr>
          <w:t>בג</w:t>
        </w:r>
        <w:r w:rsidR="00EA21C8">
          <w:rPr>
            <w:rStyle w:val="Hyperlink"/>
            <w:rtl/>
          </w:rPr>
          <w:t>"</w:t>
        </w:r>
        <w:r w:rsidR="00EA21C8">
          <w:rPr>
            <w:rStyle w:val="Hyperlink"/>
            <w:rFonts w:hint="cs"/>
            <w:rtl/>
          </w:rPr>
          <w:t>ץ</w:t>
        </w:r>
        <w:r w:rsidRPr="00863494">
          <w:rPr>
            <w:rStyle w:val="Hyperlink"/>
            <w:rFonts w:hint="cs"/>
            <w:rtl/>
          </w:rPr>
          <w:t xml:space="preserve"> מועצת יש"ע</w:t>
        </w:r>
      </w:hyperlink>
      <w:r w:rsidR="00D105A5">
        <w:rPr>
          <w:rFonts w:hint="cs"/>
          <w:rtl/>
        </w:rPr>
        <w:t xml:space="preserve"> (</w:t>
      </w:r>
      <w:r w:rsidR="009955E6">
        <w:rPr>
          <w:rFonts w:hint="cs"/>
          <w:rtl/>
        </w:rPr>
        <w:t xml:space="preserve">ראו </w:t>
      </w:r>
      <w:r w:rsidR="00D105A5">
        <w:rPr>
          <w:rFonts w:hint="cs"/>
          <w:rtl/>
        </w:rPr>
        <w:t>פסקה 57 לעיל)</w:t>
      </w:r>
      <w:r w:rsidR="00010513" w:rsidRPr="00010513">
        <w:rPr>
          <w:rtl/>
        </w:rPr>
        <w:t>;</w:t>
      </w:r>
      <w:r w:rsidR="00D105A5">
        <w:rPr>
          <w:rFonts w:hint="cs"/>
          <w:rtl/>
        </w:rPr>
        <w:t xml:space="preserve"> </w:t>
      </w:r>
      <w:r w:rsidR="00DE6E52">
        <w:rPr>
          <w:rFonts w:hint="cs"/>
          <w:rtl/>
        </w:rPr>
        <w:t>נדחתה</w:t>
      </w:r>
      <w:r>
        <w:rPr>
          <w:rFonts w:hint="cs"/>
          <w:rtl/>
        </w:rPr>
        <w:t xml:space="preserve"> עתירת המועצה נגד החלטת המשטרה לאשר קיום מחאה רק בטרם ביקור נשיא ארה"ב בירושלים או אחריו. בית המשפט הסביר כי מדובר במקרה שהוא </w:t>
      </w:r>
      <w:r w:rsidRPr="00F71D3A">
        <w:rPr>
          <w:rFonts w:cs="FrankRuehl" w:hint="cs"/>
          <w:rtl/>
        </w:rPr>
        <w:t>"חריג שבחריגים"</w:t>
      </w:r>
      <w:r>
        <w:rPr>
          <w:rFonts w:hint="cs"/>
          <w:rtl/>
        </w:rPr>
        <w:t xml:space="preserve">, נוכח </w:t>
      </w:r>
      <w:r w:rsidRPr="006B2080">
        <w:rPr>
          <w:rFonts w:hint="cs"/>
          <w:b/>
          <w:bCs/>
          <w:rtl/>
        </w:rPr>
        <w:t xml:space="preserve">המשימות הרבות שהוטלו על המשטרה בו זמנית </w:t>
      </w:r>
      <w:r>
        <w:rPr>
          <w:rtl/>
        </w:rPr>
        <w:t>–</w:t>
      </w:r>
      <w:r>
        <w:rPr>
          <w:rFonts w:hint="cs"/>
          <w:rtl/>
        </w:rPr>
        <w:t xml:space="preserve"> מטלות אבטחה בקשר לביקורו של נשיא ארה"ב ואורחים נוספים, מטלות ביטחוניות כתוצאה מהתראות על פיגועים ואבטחת ההפגנה שביקשה לקיים העותרת. גם ב</w:t>
      </w:r>
      <w:r w:rsidR="00EA21C8">
        <w:rPr>
          <w:rFonts w:hint="cs"/>
          <w:rtl/>
        </w:rPr>
        <w:t>בג</w:t>
      </w:r>
      <w:r w:rsidR="00EA21C8">
        <w:rPr>
          <w:rtl/>
        </w:rPr>
        <w:t>"</w:t>
      </w:r>
      <w:r w:rsidR="00EA21C8">
        <w:rPr>
          <w:rFonts w:hint="cs"/>
          <w:rtl/>
        </w:rPr>
        <w:t>ץ</w:t>
      </w:r>
      <w:r>
        <w:rPr>
          <w:rFonts w:hint="cs"/>
          <w:rtl/>
        </w:rPr>
        <w:t xml:space="preserve"> 281/08 </w:t>
      </w:r>
      <w:hyperlink r:id="rId140" w:history="1">
        <w:r w:rsidRPr="00863494">
          <w:rPr>
            <w:rStyle w:val="Hyperlink"/>
            <w:rFonts w:hint="cs"/>
            <w:rtl/>
          </w:rPr>
          <w:t>ארגון נפגעי הטרור נ' ניצב אהרון פרנקו</w:t>
        </w:r>
      </w:hyperlink>
      <w:r>
        <w:rPr>
          <w:rFonts w:hint="cs"/>
          <w:rtl/>
        </w:rPr>
        <w:t xml:space="preserve"> (</w:t>
      </w:r>
      <w:r w:rsidR="00DD37C6">
        <w:rPr>
          <w:rFonts w:hint="cs"/>
          <w:rtl/>
        </w:rPr>
        <w:t>9.1.</w:t>
      </w:r>
      <w:r w:rsidRPr="00DD37C6">
        <w:rPr>
          <w:rFonts w:hint="cs"/>
          <w:rtl/>
        </w:rPr>
        <w:t>2008</w:t>
      </w:r>
      <w:r>
        <w:rPr>
          <w:rFonts w:hint="cs"/>
          <w:rtl/>
        </w:rPr>
        <w:t xml:space="preserve">), קבע בית המשפט כי </w:t>
      </w:r>
      <w:r w:rsidRPr="006B2080">
        <w:rPr>
          <w:rFonts w:hint="cs"/>
          <w:b/>
          <w:bCs/>
          <w:rtl/>
        </w:rPr>
        <w:t>בהתחשב במורכבות הביטחונית המיוחדת</w:t>
      </w:r>
      <w:r>
        <w:rPr>
          <w:rFonts w:hint="cs"/>
          <w:rtl/>
        </w:rPr>
        <w:t xml:space="preserve"> נוכח ביקור נשיא ארה"ב בעיר, החלופות למיקום ההפגנה שהציעה המשטרה </w:t>
      </w:r>
      <w:r w:rsidRPr="00FF5834">
        <w:rPr>
          <w:rFonts w:cs="FrankRuehl" w:hint="cs"/>
          <w:rtl/>
        </w:rPr>
        <w:t>"מאזנות איזון ראוי בין הש</w:t>
      </w:r>
      <w:r>
        <w:rPr>
          <w:rFonts w:cs="FrankRuehl" w:hint="cs"/>
          <w:rtl/>
        </w:rPr>
        <w:t xml:space="preserve">יקולים השונים על פי משקלם היחסי" </w:t>
      </w:r>
      <w:r>
        <w:rPr>
          <w:rFonts w:hint="cs"/>
          <w:rtl/>
        </w:rPr>
        <w:t>(</w:t>
      </w:r>
      <w:r w:rsidRPr="00FF5834">
        <w:rPr>
          <w:rFonts w:hint="cs"/>
          <w:rtl/>
        </w:rPr>
        <w:t>פסקה 7</w:t>
      </w:r>
      <w:r>
        <w:rPr>
          <w:rFonts w:hint="cs"/>
          <w:rtl/>
        </w:rPr>
        <w:t xml:space="preserve">). </w:t>
      </w:r>
    </w:p>
    <w:p w:rsidR="00291417" w:rsidRPr="00291417" w:rsidRDefault="00291417" w:rsidP="00010513">
      <w:pPr>
        <w:pStyle w:val="1"/>
        <w:rPr>
          <w:u w:val="single"/>
        </w:rPr>
      </w:pPr>
      <w:r>
        <w:rPr>
          <w:rFonts w:hint="cs"/>
          <w:rtl/>
        </w:rPr>
        <w:t>ב</w:t>
      </w:r>
      <w:r w:rsidR="00EA21C8">
        <w:rPr>
          <w:rFonts w:hint="cs"/>
          <w:rtl/>
        </w:rPr>
        <w:t>בג</w:t>
      </w:r>
      <w:r w:rsidR="00EA21C8">
        <w:rPr>
          <w:rtl/>
        </w:rPr>
        <w:t>"</w:t>
      </w:r>
      <w:r w:rsidR="00EA21C8">
        <w:rPr>
          <w:rFonts w:hint="cs"/>
          <w:rtl/>
        </w:rPr>
        <w:t>ץ</w:t>
      </w:r>
      <w:r>
        <w:rPr>
          <w:rFonts w:hint="cs"/>
          <w:rtl/>
        </w:rPr>
        <w:t xml:space="preserve"> 606/87 </w:t>
      </w:r>
      <w:hyperlink r:id="rId141" w:history="1">
        <w:r w:rsidRPr="00AE4676">
          <w:rPr>
            <w:rStyle w:val="Hyperlink"/>
            <w:rFonts w:hint="cs"/>
            <w:rtl/>
          </w:rPr>
          <w:t>מרציאנו נ' משטרת ישראל</w:t>
        </w:r>
      </w:hyperlink>
      <w:r>
        <w:rPr>
          <w:rFonts w:hint="cs"/>
          <w:rtl/>
        </w:rPr>
        <w:t xml:space="preserve">, </w:t>
      </w:r>
      <w:r w:rsidR="004F7CD3">
        <w:rPr>
          <w:rFonts w:hint="cs"/>
          <w:rtl/>
        </w:rPr>
        <w:t xml:space="preserve">פ"ד מא(4) 449 (1987) </w:t>
      </w:r>
      <w:r>
        <w:rPr>
          <w:rFonts w:hint="cs"/>
          <w:rtl/>
        </w:rPr>
        <w:t xml:space="preserve">נקבע כי החלטת המשטרה לאפשר לעותרים לקיים מחאה נגד הכפייה הדתית במקום חלופי מבטאת איזון נאות בין הזכות להפגין לבין האינטרס הציבורי בשמירה על הסדר והביטחון. זאת, נוכח העובדה שהעותרים ביקשו </w:t>
      </w:r>
      <w:r>
        <w:rPr>
          <w:rFonts w:hint="cs"/>
          <w:rtl/>
        </w:rPr>
        <w:lastRenderedPageBreak/>
        <w:t xml:space="preserve">לקיים את ההפגנה בכניסה לשכונת מאה שערים </w:t>
      </w:r>
      <w:r>
        <w:rPr>
          <w:rtl/>
        </w:rPr>
        <w:t>–</w:t>
      </w:r>
      <w:r>
        <w:rPr>
          <w:rFonts w:hint="cs"/>
          <w:rtl/>
        </w:rPr>
        <w:t xml:space="preserve"> </w:t>
      </w:r>
      <w:r w:rsidRPr="006B2080">
        <w:rPr>
          <w:rFonts w:hint="cs"/>
          <w:b/>
          <w:bCs/>
          <w:rtl/>
        </w:rPr>
        <w:t>מיקום רגיש במיוחד מבחינת הפוטנציאל להתנגשות אלימה</w:t>
      </w:r>
      <w:r>
        <w:rPr>
          <w:rFonts w:hint="cs"/>
          <w:rtl/>
        </w:rPr>
        <w:t>, ונוכח העובדה שהמקום החלופי היה מרוחק פחות מ-80 מטר מהמקום המבוקש. ב</w:t>
      </w:r>
      <w:r w:rsidR="00EA21C8">
        <w:rPr>
          <w:rFonts w:hint="cs"/>
          <w:rtl/>
        </w:rPr>
        <w:t>בג</w:t>
      </w:r>
      <w:r w:rsidR="00EA21C8">
        <w:rPr>
          <w:rtl/>
        </w:rPr>
        <w:t>"</w:t>
      </w:r>
      <w:r w:rsidR="00EA21C8">
        <w:rPr>
          <w:rFonts w:hint="cs"/>
          <w:rtl/>
        </w:rPr>
        <w:t>ץ</w:t>
      </w:r>
      <w:r>
        <w:rPr>
          <w:rFonts w:hint="cs"/>
          <w:rtl/>
        </w:rPr>
        <w:t xml:space="preserve"> 411/89 </w:t>
      </w:r>
      <w:hyperlink r:id="rId142" w:history="1">
        <w:r w:rsidRPr="00AE4676">
          <w:rPr>
            <w:rStyle w:val="Hyperlink"/>
            <w:rFonts w:hint="cs"/>
            <w:rtl/>
          </w:rPr>
          <w:t>תנועת נאמני הר הבית נ' המשטרה</w:t>
        </w:r>
      </w:hyperlink>
      <w:r>
        <w:rPr>
          <w:rFonts w:hint="cs"/>
          <w:rtl/>
        </w:rPr>
        <w:t xml:space="preserve">, </w:t>
      </w:r>
      <w:r w:rsidR="00F4114B">
        <w:rPr>
          <w:rFonts w:hint="cs"/>
          <w:rtl/>
        </w:rPr>
        <w:t xml:space="preserve">פ"ד מג(2) 17 (1989) </w:t>
      </w:r>
      <w:r>
        <w:rPr>
          <w:rFonts w:hint="cs"/>
          <w:rtl/>
        </w:rPr>
        <w:t xml:space="preserve">אושרה החלטת מפקד המחוז לאשר את התהלוכה במסלול חלופי, בין היתר, על רקע </w:t>
      </w:r>
      <w:r w:rsidRPr="006B2080">
        <w:rPr>
          <w:rFonts w:hint="cs"/>
          <w:b/>
          <w:bCs/>
          <w:rtl/>
        </w:rPr>
        <w:t>תנאי השטח המיוחדים במיקום המבוקש</w:t>
      </w:r>
      <w:r>
        <w:rPr>
          <w:rFonts w:hint="cs"/>
          <w:rtl/>
        </w:rPr>
        <w:t xml:space="preserve"> </w:t>
      </w:r>
      <w:r>
        <w:rPr>
          <w:rtl/>
        </w:rPr>
        <w:t>–</w:t>
      </w:r>
      <w:r>
        <w:rPr>
          <w:rFonts w:hint="cs"/>
          <w:rtl/>
        </w:rPr>
        <w:t xml:space="preserve"> סמטאות העיר העתיקה. </w:t>
      </w:r>
      <w:r w:rsidR="00714625">
        <w:rPr>
          <w:rFonts w:hint="cs"/>
          <w:rtl/>
        </w:rPr>
        <w:t>ב</w:t>
      </w:r>
      <w:hyperlink r:id="rId143" w:history="1">
        <w:r w:rsidR="00EA21C8">
          <w:rPr>
            <w:rStyle w:val="Hyperlink"/>
            <w:rFonts w:hint="cs"/>
            <w:rtl/>
          </w:rPr>
          <w:t>בג</w:t>
        </w:r>
        <w:r w:rsidR="00EA21C8">
          <w:rPr>
            <w:rStyle w:val="Hyperlink"/>
            <w:rtl/>
          </w:rPr>
          <w:t>"</w:t>
        </w:r>
        <w:r w:rsidR="00EA21C8">
          <w:rPr>
            <w:rStyle w:val="Hyperlink"/>
            <w:rFonts w:hint="cs"/>
            <w:rtl/>
          </w:rPr>
          <w:t>ץ</w:t>
        </w:r>
        <w:r w:rsidR="00714625" w:rsidRPr="00714625">
          <w:rPr>
            <w:rStyle w:val="Hyperlink"/>
            <w:rFonts w:hint="cs"/>
            <w:rtl/>
          </w:rPr>
          <w:t xml:space="preserve"> סיעת מר"צ</w:t>
        </w:r>
      </w:hyperlink>
      <w:r>
        <w:rPr>
          <w:rFonts w:hint="cs"/>
          <w:rtl/>
        </w:rPr>
        <w:t xml:space="preserve"> </w:t>
      </w:r>
      <w:r w:rsidR="00E44943">
        <w:rPr>
          <w:rFonts w:hint="cs"/>
          <w:rtl/>
        </w:rPr>
        <w:t>(</w:t>
      </w:r>
      <w:r w:rsidR="00010513">
        <w:rPr>
          <w:rFonts w:hint="cs"/>
          <w:rtl/>
        </w:rPr>
        <w:t xml:space="preserve">ראו </w:t>
      </w:r>
      <w:r w:rsidR="00E44943">
        <w:rPr>
          <w:rFonts w:hint="cs"/>
          <w:rtl/>
        </w:rPr>
        <w:t>פסקה 2 לעיל</w:t>
      </w:r>
      <w:r w:rsidR="00E44943" w:rsidRPr="00010513">
        <w:rPr>
          <w:rFonts w:hint="cs"/>
          <w:rtl/>
        </w:rPr>
        <w:t>)</w:t>
      </w:r>
      <w:r w:rsidR="00010513" w:rsidRPr="00010513">
        <w:rPr>
          <w:rFonts w:hint="cs"/>
          <w:b/>
          <w:bCs/>
          <w:rtl/>
        </w:rPr>
        <w:t>;</w:t>
      </w:r>
      <w:r w:rsidR="00010513">
        <w:rPr>
          <w:rFonts w:hint="cs"/>
          <w:rtl/>
        </w:rPr>
        <w:t xml:space="preserve"> </w:t>
      </w:r>
      <w:r>
        <w:rPr>
          <w:rFonts w:hint="cs"/>
          <w:rtl/>
        </w:rPr>
        <w:t>הבחין השופט אור בין פסקי הדין המפורטים לעיל לבין התהלוכה נשוא העתירה, וקבע כי השיקולים העומדים בבסיס פסקי הדין האמורים אינם מתקיימים בנסיבות העניין. משכך, קיבל בית המשפט את העתירה וקבע כי יש לאפשר קיומה של תהלוכת מחאה בשבת ברחוב בר אילן בירושלים, למרות חשש להתלהטות הרוחות.</w:t>
      </w:r>
    </w:p>
    <w:p w:rsidR="00291417" w:rsidRPr="002455FB" w:rsidRDefault="0083509E" w:rsidP="00E8681A">
      <w:pPr>
        <w:pStyle w:val="Heading4"/>
      </w:pPr>
      <w:bookmarkStart w:id="66" w:name="_Toc396044327"/>
      <w:bookmarkStart w:id="67" w:name="_Toc494276424"/>
      <w:r>
        <w:rPr>
          <w:rFonts w:hint="cs"/>
          <w:rtl/>
        </w:rPr>
        <w:t>ו</w:t>
      </w:r>
      <w:r w:rsidR="00291417">
        <w:rPr>
          <w:rFonts w:hint="cs"/>
          <w:rtl/>
        </w:rPr>
        <w:t>.1.</w:t>
      </w:r>
      <w:r>
        <w:rPr>
          <w:rFonts w:hint="cs"/>
          <w:rtl/>
        </w:rPr>
        <w:t>א</w:t>
      </w:r>
      <w:r w:rsidR="00291417">
        <w:rPr>
          <w:rFonts w:hint="cs"/>
          <w:rtl/>
        </w:rPr>
        <w:t xml:space="preserve"> הפגנה או משמרת מחאה מול ביתו של איש ציבור</w:t>
      </w:r>
      <w:bookmarkEnd w:id="66"/>
      <w:bookmarkEnd w:id="67"/>
    </w:p>
    <w:p w:rsidR="00291417" w:rsidRDefault="00291417" w:rsidP="00D3611D">
      <w:pPr>
        <w:pStyle w:val="1"/>
      </w:pPr>
      <w:r>
        <w:rPr>
          <w:rFonts w:hint="cs"/>
          <w:rtl/>
        </w:rPr>
        <w:t xml:space="preserve">הוראות החוק בנושא חופש הביטוי והמחאה אינן מתייחסות באופן ספציפי להפגנה או משמרת מחאה מול ביתו של איש ציבור. </w:t>
      </w:r>
      <w:r w:rsidRPr="003215B7">
        <w:rPr>
          <w:rFonts w:hint="cs"/>
          <w:rtl/>
        </w:rPr>
        <w:t xml:space="preserve">שני המקורות העיקריים אשר מתייחסים לסוגיה זו הינם </w:t>
      </w:r>
      <w:hyperlink r:id="rId144" w:history="1">
        <w:r w:rsidRPr="003215B7">
          <w:rPr>
            <w:rStyle w:val="Hyperlink"/>
            <w:rFonts w:hint="cs"/>
            <w:rtl/>
          </w:rPr>
          <w:t>הנחיית היועמ"ש</w:t>
        </w:r>
        <w:r w:rsidR="001279AD" w:rsidRPr="003215B7">
          <w:rPr>
            <w:rStyle w:val="Hyperlink"/>
            <w:rtl/>
          </w:rPr>
          <w:fldChar w:fldCharType="begin"/>
        </w:r>
        <w:r w:rsidR="00756045" w:rsidRPr="003215B7">
          <w:instrText xml:space="preserve"> XE "</w:instrText>
        </w:r>
        <w:r w:rsidR="00756045" w:rsidRPr="003215B7">
          <w:rPr>
            <w:rStyle w:val="Hyperlink"/>
            <w:rFonts w:hint="cs"/>
            <w:rtl/>
          </w:rPr>
          <w:instrText>הנחיית היועמ</w:instrText>
        </w:r>
        <w:r w:rsidR="00756045" w:rsidRPr="003215B7">
          <w:rPr>
            <w:sz w:val="20"/>
            <w:szCs w:val="20"/>
          </w:rPr>
          <w:instrText>\</w:instrText>
        </w:r>
        <w:r w:rsidR="00756045" w:rsidRPr="003215B7">
          <w:rPr>
            <w:rStyle w:val="Hyperlink"/>
            <w:rFonts w:hint="cs"/>
            <w:rtl/>
          </w:rPr>
          <w:instrText>"ש</w:instrText>
        </w:r>
        <w:r w:rsidR="00756045" w:rsidRPr="003215B7">
          <w:instrText xml:space="preserve">" </w:instrText>
        </w:r>
        <w:r w:rsidR="001279AD" w:rsidRPr="003215B7">
          <w:rPr>
            <w:rStyle w:val="Hyperlink"/>
            <w:rtl/>
          </w:rPr>
          <w:fldChar w:fldCharType="end"/>
        </w:r>
      </w:hyperlink>
      <w:r w:rsidRPr="003215B7">
        <w:rPr>
          <w:rFonts w:hint="cs"/>
          <w:rtl/>
        </w:rPr>
        <w:t xml:space="preserve"> המנחה את המשטרה כיצד לפעול, ופסיקתו של בית המשפט העליון, הגם שאין הלכה אחת סדורה בסוגייה.</w:t>
      </w:r>
    </w:p>
    <w:p w:rsidR="00291417" w:rsidRDefault="00291417" w:rsidP="00496740">
      <w:pPr>
        <w:pStyle w:val="1"/>
      </w:pPr>
      <w:r>
        <w:rPr>
          <w:rFonts w:hint="cs"/>
          <w:rtl/>
        </w:rPr>
        <w:t>בפרק ה' ל</w:t>
      </w:r>
      <w:hyperlink r:id="rId145" w:history="1">
        <w:r w:rsidR="00496740" w:rsidRPr="00410734">
          <w:rPr>
            <w:rStyle w:val="Hyperlink"/>
            <w:rFonts w:hint="eastAsia"/>
            <w:rtl/>
          </w:rPr>
          <w:t>הנחיית</w:t>
        </w:r>
        <w:r w:rsidR="00496740" w:rsidRPr="00410734">
          <w:rPr>
            <w:rStyle w:val="Hyperlink"/>
            <w:rtl/>
          </w:rPr>
          <w:t xml:space="preserve"> היועמ</w:t>
        </w:r>
        <w:r w:rsidR="00496740">
          <w:rPr>
            <w:rStyle w:val="Hyperlink"/>
            <w:rFonts w:hint="cs"/>
            <w:rtl/>
          </w:rPr>
          <w:t>"</w:t>
        </w:r>
        <w:r w:rsidR="00496740" w:rsidRPr="00410734">
          <w:rPr>
            <w:rStyle w:val="Hyperlink"/>
            <w:rtl/>
          </w:rPr>
          <w:t>ש</w:t>
        </w:r>
      </w:hyperlink>
      <w:hyperlink r:id="rId146" w:history="1">
        <w:r w:rsidR="001279AD">
          <w:rPr>
            <w:rStyle w:val="Hyperlink"/>
            <w:rtl/>
          </w:rPr>
          <w:fldChar w:fldCharType="begin"/>
        </w:r>
        <w:r w:rsidR="00756045">
          <w:instrText xml:space="preserve"> XE "</w:instrText>
        </w:r>
        <w:r w:rsidR="00756045" w:rsidRPr="000F3D58">
          <w:rPr>
            <w:rStyle w:val="Hyperlink"/>
            <w:rFonts w:hint="cs"/>
            <w:rtl/>
          </w:rPr>
          <w:instrText>הנחיית היועמ</w:instrText>
        </w:r>
        <w:r w:rsidR="00756045">
          <w:rPr>
            <w:sz w:val="20"/>
            <w:szCs w:val="20"/>
          </w:rPr>
          <w:instrText>\</w:instrText>
        </w:r>
        <w:r w:rsidR="00756045" w:rsidRPr="000F3D58">
          <w:rPr>
            <w:rStyle w:val="Hyperlink"/>
            <w:rFonts w:hint="cs"/>
            <w:rtl/>
          </w:rPr>
          <w:instrText>"ש</w:instrText>
        </w:r>
        <w:r w:rsidR="00756045">
          <w:instrText xml:space="preserve">" </w:instrText>
        </w:r>
        <w:r w:rsidR="001279AD">
          <w:rPr>
            <w:rStyle w:val="Hyperlink"/>
            <w:rtl/>
          </w:rPr>
          <w:fldChar w:fldCharType="end"/>
        </w:r>
      </w:hyperlink>
      <w:r>
        <w:rPr>
          <w:rFonts w:hint="cs"/>
          <w:rtl/>
        </w:rPr>
        <w:t xml:space="preserve"> בעניין חירות ההפגנה נקבע, כי אם ההפגנה טעונת רישיון, ומתבקש אישור להפגנה מול ביתו הפרטי של איש ציבור (להבדיל ממעון רשמי), המשטרה יכולה לסרב לתת רישיון להפגנה, אם קיימות חלופות אפקטיביות לערוך את ההפגנה במקום אחר, כגון אל מול משרדו. כאשר מתבקש רשיון להפגנה מול ביתו של איש ציבור, המשמש אותו אף בעבודתו הציבורית, כגון בית הנשיא או מעון בית ראש הממשלה, על המשטרה לערוך את האיזונים הנדרשים בין הזכות לחופש הביטוי לבין הזכות לפרטיות, גם של השכנים. </w:t>
      </w:r>
    </w:p>
    <w:p w:rsidR="00291417" w:rsidRDefault="00291417" w:rsidP="00D3611D">
      <w:pPr>
        <w:pStyle w:val="1"/>
      </w:pPr>
      <w:r>
        <w:rPr>
          <w:rFonts w:hint="cs"/>
          <w:rtl/>
        </w:rPr>
        <w:t>הנחיות היועמ"ש מבחינות בין עובד ציבור שהוא נבחר ציבור לעובד ציבור שאינו נבחר ציבור. ככל שמדובר בביתו של עובד הציבור, שאינו נבחר ציבור, לא תותר כל הפגנה או משמרת מחאה. כך, מקום בו ההפגנה טעונה רישיון, תסרב המשטרה לתיתו, ובאם ההפגנה אינה טעונת רישיון, תפעל המשטרה לפזרה בהקדם.</w:t>
      </w:r>
    </w:p>
    <w:p w:rsidR="00291417" w:rsidRDefault="00291417" w:rsidP="00010513">
      <w:pPr>
        <w:pStyle w:val="1"/>
      </w:pPr>
      <w:r>
        <w:rPr>
          <w:rFonts w:hint="cs"/>
          <w:rtl/>
        </w:rPr>
        <w:t xml:space="preserve">פסק הדין המרכזי בנושא הינו </w:t>
      </w:r>
      <w:hyperlink r:id="rId147" w:history="1">
        <w:r w:rsidR="00EA21C8">
          <w:rPr>
            <w:rStyle w:val="Hyperlink"/>
            <w:rFonts w:hint="cs"/>
            <w:rtl/>
          </w:rPr>
          <w:t>בג</w:t>
        </w:r>
        <w:r w:rsidR="00EA21C8">
          <w:rPr>
            <w:rStyle w:val="Hyperlink"/>
            <w:rtl/>
          </w:rPr>
          <w:t>"</w:t>
        </w:r>
        <w:r w:rsidR="00EA21C8">
          <w:rPr>
            <w:rStyle w:val="Hyperlink"/>
            <w:rFonts w:hint="cs"/>
            <w:rtl/>
          </w:rPr>
          <w:t>ץ</w:t>
        </w:r>
        <w:r>
          <w:rPr>
            <w:rStyle w:val="Hyperlink"/>
            <w:rFonts w:hint="cs"/>
            <w:rtl/>
          </w:rPr>
          <w:t xml:space="preserve"> דיין</w:t>
        </w:r>
        <w:r w:rsidR="001279AD">
          <w:fldChar w:fldCharType="begin"/>
        </w:r>
        <w:r w:rsidR="00756045">
          <w:instrText xml:space="preserve"> XE "</w:instrText>
        </w:r>
        <w:r w:rsidR="00756045" w:rsidRPr="00694B80">
          <w:rPr>
            <w:rFonts w:hint="cs"/>
            <w:rtl/>
          </w:rPr>
          <w:instrText>בג</w:instrText>
        </w:r>
        <w:r w:rsidR="00756045">
          <w:rPr>
            <w:sz w:val="20"/>
            <w:szCs w:val="20"/>
          </w:rPr>
          <w:instrText>\</w:instrText>
        </w:r>
        <w:r w:rsidR="00756045" w:rsidRPr="00694B80">
          <w:rPr>
            <w:rFonts w:hint="cs"/>
            <w:rtl/>
          </w:rPr>
          <w:instrText>"ץ דיין</w:instrText>
        </w:r>
        <w:r w:rsidR="00756045">
          <w:instrText xml:space="preserve">" </w:instrText>
        </w:r>
        <w:r w:rsidR="001279AD">
          <w:fldChar w:fldCharType="end"/>
        </w:r>
      </w:hyperlink>
      <w:r w:rsidR="009955E6">
        <w:rPr>
          <w:rFonts w:hint="cs"/>
          <w:rtl/>
        </w:rPr>
        <w:t xml:space="preserve"> (ראו פסקה 2 לעיל)</w:t>
      </w:r>
      <w:r w:rsidR="00010513" w:rsidRPr="00010513">
        <w:rPr>
          <w:rtl/>
        </w:rPr>
        <w:t>;</w:t>
      </w:r>
      <w:r w:rsidR="00010513">
        <w:rPr>
          <w:rFonts w:hint="cs"/>
          <w:rtl/>
        </w:rPr>
        <w:t xml:space="preserve"> </w:t>
      </w:r>
      <w:r>
        <w:rPr>
          <w:rFonts w:hint="cs"/>
          <w:rtl/>
        </w:rPr>
        <w:t xml:space="preserve">בו נדחתה עתירה כנגד החלטתו של מפקד מחוז ירושלים לדחות את בקשת העותרים לקיים אסיפה מול ביתו של הרב עובדיה יוסף. הגם ששלושת השופטים הסכימו כי יש לדחות את העתירה, נסמך כל אחד מהם על נימוקים שונים. לשיטתו של השופט לוין, ככל שמדובר בהפגנה מול ביתו הפרטי של איש ציבור, גוברת הזכות לפרטיות על חירות ההפגנה, גם כשמדובר בהפגנה שקטה, ולפיכך יכולה המשטרה להתנות את קיומה בתנאים שונים, כגון קיום ההפגנה במרחק מה מביתו של הרב. המשנה לנשיא (כתוארו אז) ברק גרס כי מדובר בזכויות שוות משקל, ולפיכך המשטרה אינה רשאית לאסור כליל לקיים משמרת מחאה ליד ביתו של איש ציבור אלא היא נדרשת לבצע איזון אופקי בין זכות ההפגנה לזכויות חוקתיות אחרות, באמצעות קביעת הגבלות סבירות של זמן, מקום ואופן. </w:t>
      </w:r>
      <w:r>
        <w:rPr>
          <w:rFonts w:cs="FrankRuehl" w:hint="cs"/>
          <w:rtl/>
        </w:rPr>
        <w:t>"</w:t>
      </w:r>
      <w:r w:rsidRPr="008D464D">
        <w:rPr>
          <w:rFonts w:cs="FrankRuehl" w:hint="cs"/>
          <w:rtl/>
        </w:rPr>
        <w:t>כ</w:t>
      </w:r>
      <w:r>
        <w:rPr>
          <w:rFonts w:cs="FrankRuehl" w:hint="cs"/>
          <w:rtl/>
        </w:rPr>
        <w:t>כ</w:t>
      </w:r>
      <w:r w:rsidRPr="008D464D">
        <w:rPr>
          <w:rFonts w:cs="FrankRuehl" w:hint="cs"/>
          <w:rtl/>
        </w:rPr>
        <w:t>ל שהדירה הפרטית משמשת יותר לפעילות ציבורית, כן ייטה האיזון "לטובת" חופש האספה, התהלוכה או המשמרת</w:t>
      </w:r>
      <w:r w:rsidRPr="00CE24D6">
        <w:rPr>
          <w:rFonts w:hint="cs"/>
        </w:rPr>
        <w:t>.</w:t>
      </w:r>
      <w:r>
        <w:rPr>
          <w:rFonts w:hint="cs"/>
          <w:rtl/>
        </w:rPr>
        <w:t xml:space="preserve">" (עמ' 483). השופט גולדברג נקט בגישת ביניים לפיה, המקום האפקטיבי היחיד לקיום אסיפה ליד מעונו של איש הציבור, הוא זה בו מנוהלת עיקר או כל פעילותו הציבורית. במצב עניינים זה, תותר האסיפה </w:t>
      </w:r>
      <w:r>
        <w:rPr>
          <w:rFonts w:hint="cs"/>
          <w:rtl/>
        </w:rPr>
        <w:lastRenderedPageBreak/>
        <w:t xml:space="preserve">בכפוף למגבלות של זמן, כמות המשתתפים, ניהול האסיפה ותדירות האסיפות במקום, ואולם בכל מקרה אחר, תהיה החלופה האפקטיבית ליד משרדו של איש הציבור. בסופו של דבר נדחתה העתירה היות והעותרים סירבו לקיים את האסיפה במגבלות שנקבעו. </w:t>
      </w:r>
    </w:p>
    <w:p w:rsidR="00291417" w:rsidRDefault="00291417" w:rsidP="003D76F4">
      <w:pPr>
        <w:pStyle w:val="1"/>
      </w:pPr>
      <w:r>
        <w:rPr>
          <w:rFonts w:hint="cs"/>
          <w:rtl/>
        </w:rPr>
        <w:t xml:space="preserve">דעתו של המשנה לנשיא (כתוארו אז) ברק, לפיה יש לאפשר את קיום ההפגנה מול ביתו של איש הציבור תוך הטלת מגבלות </w:t>
      </w:r>
      <w:r w:rsidRPr="00613806">
        <w:rPr>
          <w:rFonts w:hint="cs"/>
          <w:rtl/>
        </w:rPr>
        <w:t xml:space="preserve">של זמן, מקום ואופן, אומצה במספר פסקי דין (ראו למשל: </w:t>
      </w:r>
      <w:r w:rsidR="00EA21C8">
        <w:rPr>
          <w:rFonts w:hint="cs"/>
          <w:rtl/>
        </w:rPr>
        <w:t>בג</w:t>
      </w:r>
      <w:r w:rsidR="00EA21C8">
        <w:rPr>
          <w:rtl/>
        </w:rPr>
        <w:t>"</w:t>
      </w:r>
      <w:r w:rsidR="00EA21C8">
        <w:rPr>
          <w:rFonts w:hint="cs"/>
          <w:rtl/>
        </w:rPr>
        <w:t>ץ</w:t>
      </w:r>
      <w:r w:rsidRPr="00613806">
        <w:rPr>
          <w:rFonts w:hint="cs"/>
          <w:rtl/>
        </w:rPr>
        <w:t xml:space="preserve"> 2080/05 </w:t>
      </w:r>
      <w:hyperlink r:id="rId148" w:history="1">
        <w:r w:rsidRPr="00613806">
          <w:rPr>
            <w:rStyle w:val="Hyperlink"/>
            <w:rFonts w:hint="cs"/>
            <w:rtl/>
          </w:rPr>
          <w:t>עמותת בצדק נ' המפקח הכללי של המשטרה</w:t>
        </w:r>
      </w:hyperlink>
      <w:r w:rsidR="009E04F9">
        <w:rPr>
          <w:rFonts w:hint="cs"/>
          <w:rtl/>
        </w:rPr>
        <w:t xml:space="preserve"> </w:t>
      </w:r>
      <w:r w:rsidRPr="00613806">
        <w:rPr>
          <w:rFonts w:hint="cs"/>
          <w:rtl/>
        </w:rPr>
        <w:t>(14.1</w:t>
      </w:r>
      <w:r w:rsidR="00363A69">
        <w:rPr>
          <w:rFonts w:hint="cs"/>
          <w:rtl/>
        </w:rPr>
        <w:t>.2007</w:t>
      </w:r>
      <w:r w:rsidR="009E04F9">
        <w:rPr>
          <w:rFonts w:hint="cs"/>
          <w:rtl/>
        </w:rPr>
        <w:t>)</w:t>
      </w:r>
      <w:r w:rsidRPr="00613806">
        <w:rPr>
          <w:rFonts w:hint="cs"/>
          <w:rtl/>
        </w:rPr>
        <w:t xml:space="preserve"> (</w:t>
      </w:r>
      <w:r w:rsidR="009E04F9">
        <w:rPr>
          <w:rFonts w:hint="cs"/>
          <w:rtl/>
        </w:rPr>
        <w:t>"</w:t>
      </w:r>
      <w:hyperlink r:id="rId149" w:history="1">
        <w:r w:rsidR="00EA21C8">
          <w:rPr>
            <w:rStyle w:val="Hyperlink"/>
            <w:rFonts w:hint="cs"/>
            <w:rtl/>
          </w:rPr>
          <w:t>בג</w:t>
        </w:r>
        <w:r w:rsidR="00EA21C8">
          <w:rPr>
            <w:rStyle w:val="Hyperlink"/>
            <w:rtl/>
          </w:rPr>
          <w:t>"</w:t>
        </w:r>
        <w:r w:rsidR="00EA21C8">
          <w:rPr>
            <w:rStyle w:val="Hyperlink"/>
            <w:rFonts w:hint="cs"/>
            <w:rtl/>
          </w:rPr>
          <w:t>ץ</w:t>
        </w:r>
        <w:r w:rsidR="009E04F9">
          <w:rPr>
            <w:rStyle w:val="Hyperlink"/>
            <w:rFonts w:hint="cs"/>
            <w:rtl/>
          </w:rPr>
          <w:t xml:space="preserve"> ע</w:t>
        </w:r>
        <w:r w:rsidR="009E04F9" w:rsidRPr="00613806">
          <w:rPr>
            <w:rStyle w:val="Hyperlink"/>
            <w:rFonts w:hint="cs"/>
            <w:rtl/>
          </w:rPr>
          <w:t>מותת בצדק</w:t>
        </w:r>
      </w:hyperlink>
      <w:r w:rsidRPr="00613806">
        <w:rPr>
          <w:rFonts w:hint="cs"/>
          <w:rtl/>
        </w:rPr>
        <w:t xml:space="preserve">"); </w:t>
      </w:r>
      <w:r w:rsidR="00EA21C8">
        <w:rPr>
          <w:rFonts w:hint="cs"/>
          <w:rtl/>
        </w:rPr>
        <w:t>בג</w:t>
      </w:r>
      <w:r w:rsidR="00EA21C8">
        <w:rPr>
          <w:rtl/>
        </w:rPr>
        <w:t>"</w:t>
      </w:r>
      <w:r w:rsidR="00EA21C8">
        <w:rPr>
          <w:rFonts w:hint="cs"/>
          <w:rtl/>
        </w:rPr>
        <w:t>ץ</w:t>
      </w:r>
      <w:r w:rsidRPr="00613806">
        <w:rPr>
          <w:rFonts w:hint="cs"/>
          <w:rtl/>
        </w:rPr>
        <w:t xml:space="preserve"> 729/07 </w:t>
      </w:r>
      <w:hyperlink r:id="rId150" w:history="1">
        <w:r w:rsidRPr="00613806">
          <w:rPr>
            <w:rStyle w:val="Hyperlink"/>
            <w:rFonts w:hint="cs"/>
            <w:rtl/>
          </w:rPr>
          <w:t xml:space="preserve">ארגון "הלב היהודי" נ' ניצב צור </w:t>
        </w:r>
      </w:hyperlink>
      <w:r w:rsidRPr="00613806">
        <w:rPr>
          <w:rFonts w:hint="cs"/>
          <w:rtl/>
        </w:rPr>
        <w:t xml:space="preserve"> (29.1</w:t>
      </w:r>
      <w:r w:rsidR="00363A69">
        <w:rPr>
          <w:rFonts w:hint="cs"/>
          <w:rtl/>
        </w:rPr>
        <w:t>.2007</w:t>
      </w:r>
      <w:r w:rsidRPr="00613806">
        <w:rPr>
          <w:rFonts w:hint="cs"/>
          <w:rtl/>
        </w:rPr>
        <w:t xml:space="preserve">); </w:t>
      </w:r>
      <w:r w:rsidR="00EA21C8">
        <w:rPr>
          <w:rFonts w:hint="cs"/>
          <w:rtl/>
        </w:rPr>
        <w:t>בג</w:t>
      </w:r>
      <w:r w:rsidR="00EA21C8">
        <w:rPr>
          <w:rtl/>
        </w:rPr>
        <w:t>"</w:t>
      </w:r>
      <w:r w:rsidR="00EA21C8">
        <w:rPr>
          <w:rFonts w:hint="cs"/>
          <w:rtl/>
        </w:rPr>
        <w:t>ץ</w:t>
      </w:r>
      <w:r w:rsidRPr="00613806">
        <w:rPr>
          <w:rFonts w:hint="cs"/>
          <w:rtl/>
        </w:rPr>
        <w:t xml:space="preserve"> 3845/05 </w:t>
      </w:r>
      <w:hyperlink r:id="rId151" w:history="1">
        <w:r w:rsidRPr="00613806">
          <w:rPr>
            <w:rStyle w:val="Hyperlink"/>
            <w:rFonts w:hint="cs"/>
            <w:rtl/>
          </w:rPr>
          <w:t>בן גביר נ' משטרת ישראל תחנת מסובים</w:t>
        </w:r>
      </w:hyperlink>
      <w:r w:rsidRPr="00613806">
        <w:rPr>
          <w:rFonts w:hint="cs"/>
          <w:rtl/>
        </w:rPr>
        <w:t xml:space="preserve"> (</w:t>
      </w:r>
      <w:r>
        <w:rPr>
          <w:rFonts w:hint="cs"/>
          <w:rtl/>
        </w:rPr>
        <w:t>24.8</w:t>
      </w:r>
      <w:r w:rsidR="009E04F9">
        <w:rPr>
          <w:rFonts w:hint="cs"/>
          <w:rtl/>
        </w:rPr>
        <w:t>.2005</w:t>
      </w:r>
      <w:r>
        <w:rPr>
          <w:rFonts w:hint="cs"/>
          <w:rtl/>
        </w:rPr>
        <w:t>).</w:t>
      </w:r>
    </w:p>
    <w:p w:rsidR="00291417" w:rsidRDefault="00291417" w:rsidP="000D31F9">
      <w:pPr>
        <w:pStyle w:val="1"/>
      </w:pPr>
      <w:r>
        <w:rPr>
          <w:rFonts w:hint="cs"/>
          <w:rtl/>
        </w:rPr>
        <w:t xml:space="preserve">עם זאת, במספר פסקי דין הוחלה הגישה לפיה אין לאפשר כלל משמרת מחאה לידי בית מגורים (ראו למשל, בש"פ 813/05 </w:t>
      </w:r>
      <w:hyperlink r:id="rId152" w:history="1">
        <w:r w:rsidRPr="00613806">
          <w:rPr>
            <w:rStyle w:val="Hyperlink"/>
            <w:rFonts w:hint="cs"/>
            <w:rtl/>
          </w:rPr>
          <w:t>מרזל נ' מדינת ישראל</w:t>
        </w:r>
      </w:hyperlink>
      <w:r>
        <w:rPr>
          <w:rFonts w:hint="cs"/>
          <w:rtl/>
        </w:rPr>
        <w:t xml:space="preserve">  (27.2</w:t>
      </w:r>
      <w:r w:rsidR="009E04F9">
        <w:rPr>
          <w:rFonts w:hint="cs"/>
          <w:rtl/>
        </w:rPr>
        <w:t>.2005</w:t>
      </w:r>
      <w:r>
        <w:rPr>
          <w:rFonts w:hint="cs"/>
          <w:rtl/>
        </w:rPr>
        <w:t>) ("</w:t>
      </w:r>
      <w:hyperlink r:id="rId153" w:history="1">
        <w:r w:rsidR="00613806">
          <w:rPr>
            <w:rStyle w:val="Hyperlink"/>
            <w:rFonts w:hint="cs"/>
            <w:rtl/>
          </w:rPr>
          <w:t>פ</w:t>
        </w:r>
        <w:r w:rsidR="00613806" w:rsidRPr="00613806">
          <w:rPr>
            <w:rStyle w:val="Hyperlink"/>
            <w:rFonts w:hint="cs"/>
            <w:rtl/>
          </w:rPr>
          <w:t>ר</w:t>
        </w:r>
        <w:r w:rsidR="00613806">
          <w:rPr>
            <w:rStyle w:val="Hyperlink"/>
            <w:rFonts w:hint="cs"/>
            <w:rtl/>
          </w:rPr>
          <w:t>שת</w:t>
        </w:r>
        <w:r w:rsidR="00613806" w:rsidRPr="00613806">
          <w:rPr>
            <w:rStyle w:val="Hyperlink"/>
            <w:rFonts w:hint="cs"/>
            <w:rtl/>
          </w:rPr>
          <w:t xml:space="preserve"> מרזל</w:t>
        </w:r>
      </w:hyperlink>
      <w:r w:rsidR="000D31F9">
        <w:rPr>
          <w:rFonts w:hint="cs"/>
          <w:rtl/>
        </w:rPr>
        <w:t>"</w:t>
      </w:r>
      <w:r w:rsidR="000D31F9" w:rsidRPr="00010513">
        <w:rPr>
          <w:rFonts w:hint="cs"/>
          <w:rtl/>
        </w:rPr>
        <w:t>)</w:t>
      </w:r>
      <w:r w:rsidR="000D31F9">
        <w:rPr>
          <w:rFonts w:hint="cs"/>
          <w:b/>
          <w:bCs/>
          <w:rtl/>
        </w:rPr>
        <w:t xml:space="preserve">, </w:t>
      </w:r>
      <w:r w:rsidR="000D31F9" w:rsidRPr="000D31F9">
        <w:rPr>
          <w:rFonts w:hint="cs"/>
          <w:rtl/>
        </w:rPr>
        <w:t>(ראו פסקה 2 לעיל</w:t>
      </w:r>
      <w:r w:rsidR="000D31F9" w:rsidRPr="00010513">
        <w:rPr>
          <w:rFonts w:hint="cs"/>
          <w:rtl/>
        </w:rPr>
        <w:t>)</w:t>
      </w:r>
      <w:r w:rsidR="000D31F9" w:rsidRPr="00010513">
        <w:rPr>
          <w:rFonts w:hint="cs"/>
          <w:b/>
          <w:bCs/>
          <w:rtl/>
        </w:rPr>
        <w:t>;</w:t>
      </w:r>
      <w:r w:rsidRPr="000D31F9">
        <w:rPr>
          <w:rFonts w:hint="cs"/>
          <w:rtl/>
        </w:rPr>
        <w:t xml:space="preserve"> </w:t>
      </w:r>
      <w:r>
        <w:rPr>
          <w:rFonts w:hint="cs"/>
          <w:rtl/>
        </w:rPr>
        <w:t xml:space="preserve">בו ערערו העותרים על ההחלטה להרחיקם מביתו של הרב הראשי הצבאי. השופט ג'ובראן קבע כי באיזון הראוי בין זכות העוררים לחופש הביטוי ולקיום משמרת מחאה לבין זכותו של הרב הראשי ובני ביתו להגנה על פרטיותם וקניינם, גוברת זו האחרונה. כן ראו בש"פ 2386/09 </w:t>
      </w:r>
      <w:hyperlink r:id="rId154" w:history="1">
        <w:r w:rsidRPr="00613806">
          <w:rPr>
            <w:rStyle w:val="Hyperlink"/>
            <w:rFonts w:hint="cs"/>
            <w:rtl/>
          </w:rPr>
          <w:t>פדרמן נ' מדינת ישראל</w:t>
        </w:r>
      </w:hyperlink>
      <w:r>
        <w:rPr>
          <w:rFonts w:hint="cs"/>
          <w:rtl/>
        </w:rPr>
        <w:t xml:space="preserve"> (30.3</w:t>
      </w:r>
      <w:r w:rsidR="00363A69">
        <w:rPr>
          <w:rFonts w:hint="cs"/>
          <w:rtl/>
        </w:rPr>
        <w:t>.2009</w:t>
      </w:r>
      <w:r>
        <w:rPr>
          <w:rFonts w:hint="cs"/>
          <w:rtl/>
        </w:rPr>
        <w:t>)).</w:t>
      </w:r>
    </w:p>
    <w:p w:rsidR="00291417" w:rsidRPr="00C52EEA" w:rsidRDefault="00291417" w:rsidP="00AE2A40">
      <w:pPr>
        <w:pStyle w:val="1"/>
        <w:rPr>
          <w:rtl/>
        </w:rPr>
      </w:pPr>
      <w:r>
        <w:rPr>
          <w:rFonts w:hint="cs"/>
          <w:rtl/>
        </w:rPr>
        <w:t xml:space="preserve">שיקולים נוספים אשר הוכרו על ידי בית המשפט כשיקולים לגיטימיים, במסגרת כלל השיקולים אשר על המשטרה לשקול בבואה להחליט בעניין מתן רישיון והיקף ההגבלות, הינם אופי ההפגנה או משמרת המחאה המתבקשת, תדירותן ומשכן של ההפגנות מול ביתו של איש הציבור, ומידת הפגיעה בפרטיותם ובשגרת חייהם של איש הציבור ובני ביתו בעקבות הפגנות קודמות (ראו למשל: </w:t>
      </w:r>
      <w:hyperlink r:id="rId155" w:history="1">
        <w:r w:rsidR="00EA21C8">
          <w:rPr>
            <w:rStyle w:val="Hyperlink"/>
            <w:rFonts w:hint="cs"/>
            <w:rtl/>
          </w:rPr>
          <w:t>בג</w:t>
        </w:r>
        <w:r w:rsidR="00EA21C8">
          <w:rPr>
            <w:rStyle w:val="Hyperlink"/>
            <w:rtl/>
          </w:rPr>
          <w:t>"</w:t>
        </w:r>
        <w:r w:rsidR="00EA21C8">
          <w:rPr>
            <w:rStyle w:val="Hyperlink"/>
            <w:rFonts w:hint="cs"/>
            <w:rtl/>
          </w:rPr>
          <w:t>ץ</w:t>
        </w:r>
        <w:r w:rsidRPr="008A1CFE">
          <w:rPr>
            <w:rStyle w:val="Hyperlink"/>
            <w:rFonts w:hint="cs"/>
            <w:rtl/>
          </w:rPr>
          <w:t xml:space="preserve"> עמותת בצדק</w:t>
        </w:r>
      </w:hyperlink>
      <w:r w:rsidR="00911A8E">
        <w:rPr>
          <w:rFonts w:hint="cs"/>
          <w:rtl/>
        </w:rPr>
        <w:t>,</w:t>
      </w:r>
      <w:r w:rsidR="00911A8E">
        <w:t xml:space="preserve"> </w:t>
      </w:r>
      <w:hyperlink r:id="rId156" w:history="1">
        <w:r w:rsidR="00EA21C8">
          <w:rPr>
            <w:rStyle w:val="Hyperlink"/>
            <w:rFonts w:hint="cs"/>
            <w:rtl/>
          </w:rPr>
          <w:t>בג</w:t>
        </w:r>
        <w:r w:rsidR="00EA21C8">
          <w:rPr>
            <w:rStyle w:val="Hyperlink"/>
            <w:rtl/>
          </w:rPr>
          <w:t>"</w:t>
        </w:r>
        <w:r w:rsidR="00EA21C8">
          <w:rPr>
            <w:rStyle w:val="Hyperlink"/>
            <w:rFonts w:hint="cs"/>
            <w:rtl/>
          </w:rPr>
          <w:t>ץ</w:t>
        </w:r>
        <w:r w:rsidRPr="007239BF">
          <w:rPr>
            <w:rStyle w:val="Hyperlink"/>
            <w:rFonts w:hint="cs"/>
            <w:rtl/>
          </w:rPr>
          <w:t xml:space="preserve"> </w:t>
        </w:r>
        <w:r w:rsidR="004C3ADB">
          <w:rPr>
            <w:rStyle w:val="Hyperlink"/>
            <w:rFonts w:hint="cs"/>
            <w:rtl/>
          </w:rPr>
          <w:t xml:space="preserve">ארגון </w:t>
        </w:r>
        <w:r w:rsidRPr="007239BF">
          <w:rPr>
            <w:rStyle w:val="Hyperlink"/>
            <w:rFonts w:hint="cs"/>
            <w:rtl/>
          </w:rPr>
          <w:t>הלב היהודי</w:t>
        </w:r>
      </w:hyperlink>
      <w:r>
        <w:rPr>
          <w:rFonts w:hint="cs"/>
          <w:rtl/>
        </w:rPr>
        <w:t xml:space="preserve"> </w:t>
      </w:r>
      <w:r w:rsidR="00AE2A40">
        <w:rPr>
          <w:rFonts w:hint="cs"/>
          <w:rtl/>
        </w:rPr>
        <w:t>(ראו פסקה 87 לעיל)</w:t>
      </w:r>
      <w:r>
        <w:rPr>
          <w:rFonts w:hint="cs"/>
          <w:rtl/>
        </w:rPr>
        <w:t>; ת</w:t>
      </w:r>
      <w:r w:rsidR="00644E62">
        <w:rPr>
          <w:rFonts w:hint="cs"/>
          <w:rtl/>
        </w:rPr>
        <w:t>"</w:t>
      </w:r>
      <w:r>
        <w:rPr>
          <w:rFonts w:hint="cs"/>
          <w:rtl/>
        </w:rPr>
        <w:t>א (</w:t>
      </w:r>
      <w:r w:rsidR="000B5830">
        <w:rPr>
          <w:rFonts w:hint="cs"/>
          <w:rtl/>
        </w:rPr>
        <w:t xml:space="preserve">מחוזי </w:t>
      </w:r>
      <w:r>
        <w:rPr>
          <w:rFonts w:hint="cs"/>
          <w:rtl/>
        </w:rPr>
        <w:t xml:space="preserve">ת"א) 1558/06 </w:t>
      </w:r>
      <w:hyperlink r:id="rId157" w:history="1">
        <w:r w:rsidRPr="00613806">
          <w:rPr>
            <w:rStyle w:val="Hyperlink"/>
            <w:rFonts w:hint="cs"/>
            <w:rtl/>
          </w:rPr>
          <w:t>המכללה האקדמית תל אביב יפו נ' מקיטון</w:t>
        </w:r>
      </w:hyperlink>
      <w:r>
        <w:rPr>
          <w:rFonts w:hint="cs"/>
          <w:rtl/>
        </w:rPr>
        <w:t xml:space="preserve"> (30.8</w:t>
      </w:r>
      <w:r w:rsidR="00363A69">
        <w:rPr>
          <w:rFonts w:hint="cs"/>
          <w:rtl/>
        </w:rPr>
        <w:t>.2007</w:t>
      </w:r>
      <w:r>
        <w:rPr>
          <w:rFonts w:hint="cs"/>
          <w:rtl/>
        </w:rPr>
        <w:t xml:space="preserve">)). </w:t>
      </w:r>
    </w:p>
    <w:p w:rsidR="00291417" w:rsidRDefault="00291417" w:rsidP="00613806">
      <w:pPr>
        <w:pStyle w:val="1"/>
      </w:pPr>
      <w:r>
        <w:rPr>
          <w:rFonts w:hint="cs"/>
          <w:rtl/>
        </w:rPr>
        <w:t>ביחס למעון רשמי של נבחר ציבור, נקבע ב</w:t>
      </w:r>
      <w:r w:rsidR="00EA21C8">
        <w:rPr>
          <w:rFonts w:hint="cs"/>
          <w:rtl/>
        </w:rPr>
        <w:t>בג</w:t>
      </w:r>
      <w:r w:rsidR="00EA21C8">
        <w:rPr>
          <w:rtl/>
        </w:rPr>
        <w:t>"</w:t>
      </w:r>
      <w:r w:rsidR="00EA21C8">
        <w:rPr>
          <w:rFonts w:hint="cs"/>
          <w:rtl/>
        </w:rPr>
        <w:t>ץ</w:t>
      </w:r>
      <w:r w:rsidR="00613806">
        <w:rPr>
          <w:rFonts w:hint="cs"/>
          <w:rtl/>
        </w:rPr>
        <w:t xml:space="preserve"> </w:t>
      </w:r>
      <w:r w:rsidR="00613806" w:rsidRPr="00613806">
        <w:rPr>
          <w:rtl/>
        </w:rPr>
        <w:t>6658/93‏</w:t>
      </w:r>
      <w:r w:rsidR="00613806">
        <w:rPr>
          <w:rFonts w:hint="cs"/>
          <w:rtl/>
        </w:rPr>
        <w:t xml:space="preserve"> </w:t>
      </w:r>
      <w:hyperlink r:id="rId158" w:history="1">
        <w:r w:rsidRPr="00613806">
          <w:rPr>
            <w:rStyle w:val="Hyperlink"/>
            <w:rFonts w:hint="cs"/>
            <w:rtl/>
          </w:rPr>
          <w:t>עם כלביא נ' מפקד משטרת ירושלים</w:t>
        </w:r>
      </w:hyperlink>
      <w:r w:rsidR="00613806">
        <w:rPr>
          <w:rFonts w:hint="cs"/>
          <w:rtl/>
        </w:rPr>
        <w:t>,</w:t>
      </w:r>
      <w:r w:rsidR="00613806" w:rsidRPr="00613806">
        <w:rPr>
          <w:rFonts w:hint="cs"/>
          <w:rtl/>
        </w:rPr>
        <w:t xml:space="preserve"> פ"ד מח(4) 793 (1994)</w:t>
      </w:r>
      <w:r>
        <w:rPr>
          <w:rFonts w:hint="cs"/>
          <w:rtl/>
        </w:rPr>
        <w:t xml:space="preserve"> ("</w:t>
      </w:r>
      <w:hyperlink r:id="rId159" w:history="1">
        <w:r w:rsidR="00EA21C8">
          <w:rPr>
            <w:rStyle w:val="Hyperlink"/>
            <w:rFonts w:hint="cs"/>
            <w:rtl/>
          </w:rPr>
          <w:t>בג</w:t>
        </w:r>
        <w:r w:rsidR="00EA21C8">
          <w:rPr>
            <w:rStyle w:val="Hyperlink"/>
            <w:rtl/>
          </w:rPr>
          <w:t>"</w:t>
        </w:r>
        <w:r w:rsidR="00EA21C8">
          <w:rPr>
            <w:rStyle w:val="Hyperlink"/>
            <w:rFonts w:hint="cs"/>
            <w:rtl/>
          </w:rPr>
          <w:t>ץ</w:t>
        </w:r>
        <w:r w:rsidR="00613806" w:rsidRPr="00495D6A">
          <w:rPr>
            <w:rStyle w:val="Hyperlink"/>
            <w:rFonts w:hint="cs"/>
            <w:rtl/>
          </w:rPr>
          <w:t xml:space="preserve"> </w:t>
        </w:r>
        <w:r w:rsidR="00613806" w:rsidRPr="00613806">
          <w:rPr>
            <w:rStyle w:val="Hyperlink"/>
            <w:rFonts w:hint="cs"/>
            <w:rtl/>
          </w:rPr>
          <w:t>עם כלביא</w:t>
        </w:r>
      </w:hyperlink>
      <w:r>
        <w:rPr>
          <w:rFonts w:hint="cs"/>
          <w:rtl/>
        </w:rPr>
        <w:t xml:space="preserve">"), כי לא היה מקום לסרב לבקשת העותרים לקיים אסיפה רבת משתתפים מול מעונו של ראש הממשלה, רק מהטעם שמעון זה משמש אותו גם למגורים. עם זאת נפסק כי גם הזכות לקיים אסיפה או הפגנה ליד מעונו של ראש הממשלה אינה מוחלטת, ויש לאזנה עם זכות הפרטיות של ראש הממשלה, של בני ביתו ושל שכניו, ולפיכך ניתן להטיל מגבלות של זמן, מקום ואופן. </w:t>
      </w:r>
    </w:p>
    <w:p w:rsidR="00291417" w:rsidRDefault="00291417" w:rsidP="00D3611D">
      <w:pPr>
        <w:pStyle w:val="1"/>
      </w:pPr>
      <w:r w:rsidRPr="0029515F">
        <w:rPr>
          <w:rFonts w:hint="cs"/>
          <w:rtl/>
        </w:rPr>
        <w:t xml:space="preserve">בשולי הדברים, יש לציין כי בשנת 2009 יזמה הממשלה </w:t>
      </w:r>
      <w:hyperlink r:id="rId160" w:history="1">
        <w:r w:rsidRPr="0029515F">
          <w:rPr>
            <w:rStyle w:val="Hyperlink"/>
            <w:rFonts w:hint="cs"/>
            <w:rtl/>
          </w:rPr>
          <w:t>הצעת חוק לתיקון פקודת המשטרה</w:t>
        </w:r>
        <w:r w:rsidR="001279AD">
          <w:rPr>
            <w:rStyle w:val="Hyperlink"/>
            <w:rtl/>
          </w:rPr>
          <w:fldChar w:fldCharType="begin"/>
        </w:r>
        <w:r w:rsidR="00756045">
          <w:instrText xml:space="preserve"> XE "</w:instrText>
        </w:r>
        <w:r w:rsidR="00756045" w:rsidRPr="007A32F5">
          <w:rPr>
            <w:rStyle w:val="Hyperlink"/>
            <w:rFonts w:hint="cs"/>
            <w:rtl/>
          </w:rPr>
          <w:instrText>פקודת המשטרה</w:instrText>
        </w:r>
        <w:r w:rsidR="00756045">
          <w:instrText xml:space="preserve">" </w:instrText>
        </w:r>
        <w:r w:rsidR="001279AD">
          <w:rPr>
            <w:rStyle w:val="Hyperlink"/>
            <w:rtl/>
          </w:rPr>
          <w:fldChar w:fldCharType="end"/>
        </w:r>
        <w:r w:rsidRPr="0029515F">
          <w:rPr>
            <w:rStyle w:val="Hyperlink"/>
            <w:rFonts w:hint="cs"/>
            <w:rtl/>
          </w:rPr>
          <w:t xml:space="preserve"> (מס' 26) (רישוי הפגנות), התשס"ט-2009</w:t>
        </w:r>
      </w:hyperlink>
      <w:r w:rsidRPr="0029515F">
        <w:rPr>
          <w:rFonts w:hint="cs"/>
          <w:rtl/>
        </w:rPr>
        <w:t xml:space="preserve">, אשר באה להסדיר באילו מקרים יש להתיר לקיים הפגנה או משמרת מחאה אל מול ביתו של איש ציבור. הצעת החוק עברה בקריאה ראשונה </w:t>
      </w:r>
      <w:r w:rsidR="00D86DA6">
        <w:rPr>
          <w:rFonts w:hint="cs"/>
          <w:rtl/>
        </w:rPr>
        <w:t xml:space="preserve">בכנסת ה-18 </w:t>
      </w:r>
      <w:r w:rsidRPr="0029515F">
        <w:rPr>
          <w:rFonts w:hint="cs"/>
          <w:rtl/>
        </w:rPr>
        <w:t xml:space="preserve">אולם לא עברה את שלב הדיונים בוועדת הפנים והגנת הסביבה, עקב התנגדות רוב חברי הכנסת. ככלל, נקבע בהצעת החוק כי הפגנה מול ביתו של איש ציבור תותנה בקבלת רישיון ממפקד המחוז. רישיון זה לא יינתן במידה שניתן לקיים את ההפגנה במקום אחר. במידה שלא ניתן לקיימה במקום אחר, תותר ההפגנה בכפוף למגבלות בדבר מספר המשתתפים, מועד קיום ההפגנה ומשכה, המרחק מביתו של איש הציבור ועוד. </w:t>
      </w:r>
    </w:p>
    <w:p w:rsidR="008C5028" w:rsidRDefault="008C5028">
      <w:pPr>
        <w:bidi w:val="0"/>
        <w:spacing w:before="0" w:after="0" w:line="240" w:lineRule="auto"/>
        <w:jc w:val="left"/>
        <w:rPr>
          <w:rFonts w:eastAsia="Calibri"/>
          <w:b/>
          <w:bCs/>
          <w:sz w:val="26"/>
          <w:szCs w:val="26"/>
          <w:rtl/>
          <w:lang w:eastAsia="en-US"/>
        </w:rPr>
      </w:pPr>
      <w:bookmarkStart w:id="68" w:name="_Toc396044328"/>
      <w:bookmarkStart w:id="69" w:name="_Toc494276425"/>
      <w:r>
        <w:rPr>
          <w:rtl/>
        </w:rPr>
        <w:br w:type="page"/>
      </w:r>
    </w:p>
    <w:p w:rsidR="00291417" w:rsidRPr="00A60C9B" w:rsidRDefault="0083509E" w:rsidP="00AE19DC">
      <w:pPr>
        <w:pStyle w:val="Heading4"/>
        <w:rPr>
          <w:rtl/>
        </w:rPr>
      </w:pPr>
      <w:r>
        <w:rPr>
          <w:rFonts w:hint="cs"/>
          <w:rtl/>
        </w:rPr>
        <w:lastRenderedPageBreak/>
        <w:t>ו.</w:t>
      </w:r>
      <w:r w:rsidR="00AE19DC">
        <w:rPr>
          <w:rFonts w:hint="cs"/>
          <w:rtl/>
        </w:rPr>
        <w:t>1</w:t>
      </w:r>
      <w:r>
        <w:rPr>
          <w:rFonts w:hint="cs"/>
          <w:rtl/>
        </w:rPr>
        <w:t>.</w:t>
      </w:r>
      <w:r w:rsidR="00AE19DC">
        <w:rPr>
          <w:rFonts w:hint="cs"/>
          <w:rtl/>
        </w:rPr>
        <w:t>ב</w:t>
      </w:r>
      <w:r w:rsidR="00291417" w:rsidRPr="00A60C9B">
        <w:rPr>
          <w:rFonts w:hint="cs"/>
          <w:rtl/>
        </w:rPr>
        <w:t xml:space="preserve"> חופש המחאה במתחמים מיוחדים</w:t>
      </w:r>
      <w:bookmarkEnd w:id="68"/>
      <w:bookmarkEnd w:id="69"/>
    </w:p>
    <w:p w:rsidR="00291417" w:rsidRDefault="00291417" w:rsidP="009E27A0">
      <w:pPr>
        <w:pStyle w:val="1"/>
      </w:pPr>
      <w:r w:rsidRPr="0029515F">
        <w:rPr>
          <w:rtl/>
        </w:rPr>
        <w:t>בנוסף להוראות החוק הכלליות הנוגעות לרישוי הפגנות במרחב הציבורי, קיימים כללים והוראות העוסקים ברישוי הפגנות במתחמים מיוחדים כגון: מוסדות אקדמיים, המקומות הקדושים, נמלי התעופה ומשכן הכנסת ורחבתו. על מתחמים אלה יורחב בהמשך המדריך (</w:t>
      </w:r>
      <w:r w:rsidR="00F73B9C" w:rsidRPr="00456B00">
        <w:rPr>
          <w:rtl/>
        </w:rPr>
        <w:t>פסקאות</w:t>
      </w:r>
      <w:r w:rsidRPr="0029515F">
        <w:rPr>
          <w:rtl/>
        </w:rPr>
        <w:t xml:space="preserve"> </w:t>
      </w:r>
      <w:r w:rsidR="001279AD">
        <w:rPr>
          <w:rtl/>
        </w:rPr>
        <w:fldChar w:fldCharType="begin"/>
      </w:r>
      <w:r w:rsidR="0030116F">
        <w:rPr>
          <w:rtl/>
        </w:rPr>
        <w:instrText xml:space="preserve"> </w:instrText>
      </w:r>
      <w:r w:rsidR="0030116F">
        <w:instrText>REF</w:instrText>
      </w:r>
      <w:r w:rsidR="0030116F">
        <w:rPr>
          <w:rtl/>
        </w:rPr>
        <w:instrText xml:space="preserve"> _</w:instrText>
      </w:r>
      <w:r w:rsidR="0030116F">
        <w:instrText>Ref399754221 \r \h</w:instrText>
      </w:r>
      <w:r w:rsidR="0030116F">
        <w:rPr>
          <w:rtl/>
        </w:rPr>
        <w:instrText xml:space="preserve"> </w:instrText>
      </w:r>
      <w:r w:rsidR="001279AD">
        <w:rPr>
          <w:rtl/>
        </w:rPr>
      </w:r>
      <w:r w:rsidR="001279AD">
        <w:rPr>
          <w:rtl/>
        </w:rPr>
        <w:fldChar w:fldCharType="separate"/>
      </w:r>
      <w:r w:rsidR="00DC1B60">
        <w:rPr>
          <w:cs/>
        </w:rPr>
        <w:t>‎</w:t>
      </w:r>
      <w:r w:rsidR="00DC1B60">
        <w:t>350</w:t>
      </w:r>
      <w:r w:rsidR="001279AD">
        <w:rPr>
          <w:rtl/>
        </w:rPr>
        <w:fldChar w:fldCharType="end"/>
      </w:r>
      <w:r w:rsidRPr="0029515F">
        <w:rPr>
          <w:rtl/>
        </w:rPr>
        <w:t xml:space="preserve"> ואילך).</w:t>
      </w:r>
    </w:p>
    <w:p w:rsidR="00291417" w:rsidRPr="002455FB" w:rsidRDefault="00E8681A" w:rsidP="007C3442">
      <w:pPr>
        <w:pStyle w:val="Heading3"/>
      </w:pPr>
      <w:bookmarkStart w:id="70" w:name="_Toc313960487"/>
      <w:bookmarkStart w:id="71" w:name="_Toc396044329"/>
      <w:bookmarkStart w:id="72" w:name="_Toc494276426"/>
      <w:r>
        <w:rPr>
          <w:rFonts w:hint="cs"/>
          <w:rtl/>
        </w:rPr>
        <w:t>ו.2</w:t>
      </w:r>
      <w:r w:rsidR="00291417">
        <w:rPr>
          <w:rFonts w:hint="cs"/>
          <w:rtl/>
        </w:rPr>
        <w:t xml:space="preserve">. </w:t>
      </w:r>
      <w:r w:rsidR="00291417" w:rsidRPr="002455FB">
        <w:rPr>
          <w:rFonts w:hint="cs"/>
          <w:rtl/>
        </w:rPr>
        <w:t>המסרים שיוצגו ו</w:t>
      </w:r>
      <w:r w:rsidR="00291417">
        <w:rPr>
          <w:rFonts w:hint="cs"/>
          <w:rtl/>
        </w:rPr>
        <w:t xml:space="preserve">שישמעו </w:t>
      </w:r>
      <w:r w:rsidR="00291417" w:rsidRPr="002455FB">
        <w:rPr>
          <w:rFonts w:hint="cs"/>
          <w:rtl/>
        </w:rPr>
        <w:t>בהפגנה</w:t>
      </w:r>
      <w:bookmarkEnd w:id="70"/>
      <w:bookmarkEnd w:id="71"/>
      <w:bookmarkEnd w:id="72"/>
      <w:r w:rsidR="00291417" w:rsidRPr="002455FB">
        <w:rPr>
          <w:rFonts w:hint="cs"/>
          <w:rtl/>
        </w:rPr>
        <w:t xml:space="preserve"> </w:t>
      </w:r>
    </w:p>
    <w:p w:rsidR="00291417" w:rsidRDefault="00291417" w:rsidP="002F1B0B">
      <w:pPr>
        <w:pStyle w:val="1"/>
      </w:pPr>
      <w:r>
        <w:rPr>
          <w:rFonts w:hint="cs"/>
          <w:rtl/>
        </w:rPr>
        <w:t>לעיתים,</w:t>
      </w:r>
      <w:r w:rsidRPr="00D40D1D">
        <w:rPr>
          <w:rFonts w:hint="cs"/>
          <w:rtl/>
        </w:rPr>
        <w:t xml:space="preserve"> </w:t>
      </w:r>
      <w:r>
        <w:rPr>
          <w:rFonts w:hint="cs"/>
          <w:rtl/>
        </w:rPr>
        <w:t xml:space="preserve">המשטרה דורשת ממארגני ההפגנה להתחייב שלא יוצגו או יושמעו בהפגנה מסרים מסוג מסוים. תנאים מסוג זה מתערבים בתוכן ההפגנה ומגבילים הלכה למעשה את חופש הביטוי וההפגנה. לכן, </w:t>
      </w:r>
      <w:r w:rsidRPr="006D2990">
        <w:rPr>
          <w:rFonts w:hint="cs"/>
          <w:b/>
          <w:bCs/>
          <w:rtl/>
        </w:rPr>
        <w:t>כלל אין בסיס לדרישה זו ואין מקום לקבלה</w:t>
      </w:r>
      <w:r>
        <w:rPr>
          <w:rFonts w:hint="cs"/>
          <w:rtl/>
        </w:rPr>
        <w:t xml:space="preserve">.סיבה נוספת להימנע מקבלת דרישה כאמור היא העובדה שלמארגני ההפגנה אין אפשרות לערוב להתנהגותם של כל משתתפי המחאה. לכן, מומלץ שלא להסכים לדרישה כאמור, על מנת להימנע ממצב שבו התחייבות כזו תשמש עילה לפיזור ההפגנה או עילה להטיל על מארגני ההפגנה אחריות להפרות סדר במהלך ההפגנה. עם זאת, נזכיר כי חופש ההפגנה אינו מהווה הצדקה והכשר לביצוע עבירות על החוק, ובכלל זה אינו מהווה הצדקה והכשר לאמירות הכרוכות בעבירה פלילית כגון הסתה לגזענות, לאלימות או לעבֵרה אחרת. </w:t>
      </w:r>
    </w:p>
    <w:p w:rsidR="00291417" w:rsidRDefault="00291417" w:rsidP="00B12E89">
      <w:pPr>
        <w:pStyle w:val="1"/>
      </w:pPr>
      <w:bookmarkStart w:id="73" w:name="_Ref399756915"/>
      <w:r>
        <w:rPr>
          <w:rFonts w:hint="cs"/>
          <w:rtl/>
        </w:rPr>
        <w:t xml:space="preserve">בינואר 2009 הגישה קואליציה של מספר ארגוני שמאל </w:t>
      </w:r>
      <w:hyperlink r:id="rId161" w:history="1">
        <w:r w:rsidRPr="00593F2D">
          <w:rPr>
            <w:rStyle w:val="Hyperlink"/>
            <w:rFonts w:hint="cs"/>
            <w:rtl/>
          </w:rPr>
          <w:t>עתירה</w:t>
        </w:r>
      </w:hyperlink>
      <w:r w:rsidRPr="00593F2D">
        <w:rPr>
          <w:rFonts w:hint="cs"/>
          <w:rtl/>
        </w:rPr>
        <w:t xml:space="preserve"> נגד</w:t>
      </w:r>
      <w:r>
        <w:rPr>
          <w:rFonts w:hint="cs"/>
          <w:rtl/>
        </w:rPr>
        <w:t xml:space="preserve"> החלטת המשטרה לאשר קיום הפגנה נגד המבצע הצבאי בעזה, בתנאי שמארגני ההפגנה יתחייבו שהמשתתפים יימנעו מהנפת דגל הרשות הפלסטינית</w:t>
      </w:r>
      <w:r w:rsidR="007D3CBA">
        <w:rPr>
          <w:rFonts w:hint="cs"/>
          <w:rtl/>
        </w:rPr>
        <w:t xml:space="preserve"> </w:t>
      </w:r>
      <w:r w:rsidR="007D3CBA" w:rsidRPr="007D3CBA">
        <w:rPr>
          <w:rFonts w:hint="cs"/>
          <w:rtl/>
        </w:rPr>
        <w:t>(</w:t>
      </w:r>
      <w:r w:rsidR="00EA21C8">
        <w:rPr>
          <w:rFonts w:ascii="Arial" w:hAnsi="Arial"/>
          <w:rtl/>
        </w:rPr>
        <w:t>בג"ץ</w:t>
      </w:r>
      <w:r w:rsidR="007D3CBA" w:rsidRPr="007D3CBA">
        <w:rPr>
          <w:rFonts w:ascii="Arial" w:hAnsi="Arial"/>
          <w:rtl/>
        </w:rPr>
        <w:t xml:space="preserve"> 48/09 </w:t>
      </w:r>
      <w:r w:rsidR="007D3CBA" w:rsidRPr="0006694F">
        <w:rPr>
          <w:rStyle w:val="Hyperlink"/>
          <w:rFonts w:hint="cs"/>
          <w:color w:val="auto"/>
          <w:rtl/>
        </w:rPr>
        <w:t>מטר</w:t>
      </w:r>
      <w:r w:rsidR="007D3CBA" w:rsidRPr="0006694F">
        <w:rPr>
          <w:rStyle w:val="Hyperlink"/>
          <w:color w:val="auto"/>
          <w:rtl/>
        </w:rPr>
        <w:t xml:space="preserve"> נגד משטרת ישראל</w:t>
      </w:r>
      <w:r w:rsidR="007D3CBA" w:rsidRPr="007D3CBA">
        <w:rPr>
          <w:rFonts w:ascii="Arial" w:hAnsi="Arial"/>
          <w:rtl/>
        </w:rPr>
        <w:t xml:space="preserve"> (2.1.2009)</w:t>
      </w:r>
      <w:r w:rsidR="007D3CBA" w:rsidRPr="007D3CBA">
        <w:rPr>
          <w:rFonts w:ascii="Arial" w:hAnsi="Arial" w:hint="cs"/>
          <w:rtl/>
        </w:rPr>
        <w:t xml:space="preserve">. </w:t>
      </w:r>
      <w:hyperlink r:id="rId162" w:history="1">
        <w:r w:rsidR="007D3CBA" w:rsidRPr="007D3CBA">
          <w:rPr>
            <w:rStyle w:val="Hyperlink"/>
            <w:rFonts w:ascii="Arial" w:hAnsi="Arial" w:hint="cs"/>
            <w:rtl/>
          </w:rPr>
          <w:t>העתירה</w:t>
        </w:r>
      </w:hyperlink>
      <w:r w:rsidR="007D3CBA" w:rsidRPr="007D3CBA">
        <w:rPr>
          <w:rFonts w:ascii="Arial" w:hAnsi="Arial" w:hint="cs"/>
          <w:rtl/>
        </w:rPr>
        <w:t xml:space="preserve">; </w:t>
      </w:r>
      <w:hyperlink r:id="rId163" w:history="1">
        <w:r w:rsidR="007D3CBA" w:rsidRPr="007D3CBA">
          <w:rPr>
            <w:rStyle w:val="Hyperlink"/>
            <w:rFonts w:ascii="Arial" w:hAnsi="Arial" w:hint="cs"/>
            <w:rtl/>
          </w:rPr>
          <w:t>פסק הדין</w:t>
        </w:r>
      </w:hyperlink>
      <w:r w:rsidR="007D3CBA" w:rsidRPr="007D3CBA">
        <w:rPr>
          <w:rFonts w:hint="cs"/>
          <w:rtl/>
        </w:rPr>
        <w:t>)</w:t>
      </w:r>
      <w:r>
        <w:rPr>
          <w:rFonts w:hint="cs"/>
          <w:rtl/>
        </w:rPr>
        <w:t xml:space="preserve">. המשטרה נימקה את דרישתה בחשש מפני אלימות מצד עוברי אורח. ב"כ העותרים, עוה"ד מיכאל ספרד, טען בעתירה כי </w:t>
      </w:r>
      <w:r w:rsidRPr="00225609">
        <w:rPr>
          <w:rFonts w:cs="FrankRuehl" w:hint="cs"/>
          <w:rtl/>
        </w:rPr>
        <w:t>"התנאי אינו תנאי לגיטימי, הדרישה מתערבת בתכני עצרת פוליטית ומגבילה את חירות הביטוי החשובה ביותר, ותחת להגן על המשתתפים מפני ניסיונות לא חוקיים לפגוע בהם, המשטרה בוחרת בדרך הקלה של פגיעה בזכויותיהם של העותרים וחבריהם וכניעה לחשש שמא מישהו שאינו נאמן לחוק יבקש להפר את הסדר הציבורי</w:t>
      </w:r>
      <w:r w:rsidRPr="00F86FB8">
        <w:rPr>
          <w:rFonts w:cs="FrankRuehl" w:hint="cs"/>
          <w:rtl/>
        </w:rPr>
        <w:t>."</w:t>
      </w:r>
      <w:r w:rsidRPr="00F86FB8">
        <w:rPr>
          <w:rFonts w:hint="cs"/>
          <w:rtl/>
        </w:rPr>
        <w:t xml:space="preserve"> עוד טענו העותרים כי התנאי האמור</w:t>
      </w:r>
      <w:r>
        <w:rPr>
          <w:rFonts w:cs="FrankRuehl" w:hint="cs"/>
          <w:rtl/>
        </w:rPr>
        <w:t xml:space="preserve"> "</w:t>
      </w:r>
      <w:r w:rsidRPr="00F86FB8">
        <w:rPr>
          <w:rFonts w:cs="FrankRuehl" w:hint="cs"/>
          <w:rtl/>
        </w:rPr>
        <w:t>גם אינו בר התחייבות שהרי המארגנים אינם יכולים להתחייב שכל אחד ממאות המשתתפים בעצרת לא יבצע פעולה שהיא חוקית והגיונית בנסיבות של עצרת פוליטית</w:t>
      </w:r>
      <w:r>
        <w:rPr>
          <w:rFonts w:cs="FrankRuehl" w:hint="cs"/>
          <w:rtl/>
        </w:rPr>
        <w:t>".</w:t>
      </w:r>
      <w:r>
        <w:rPr>
          <w:rFonts w:hint="cs"/>
          <w:rtl/>
        </w:rPr>
        <w:t xml:space="preserve">   העתירה נמחקה ב</w:t>
      </w:r>
      <w:hyperlink r:id="rId164" w:history="1">
        <w:r w:rsidRPr="00C23A55">
          <w:rPr>
            <w:rStyle w:val="Hyperlink"/>
            <w:rFonts w:hint="cs"/>
            <w:rtl/>
          </w:rPr>
          <w:t>פסק דין</w:t>
        </w:r>
      </w:hyperlink>
      <w:r>
        <w:rPr>
          <w:rFonts w:hint="cs"/>
          <w:rtl/>
        </w:rPr>
        <w:t xml:space="preserve"> שניתן בהסכמה, בעקבות הודעת</w:t>
      </w:r>
      <w:r w:rsidRPr="00356895">
        <w:rPr>
          <w:rFonts w:hint="cs"/>
          <w:rtl/>
        </w:rPr>
        <w:t xml:space="preserve"> המשטרה כי היא אינה עומדת על התנאים לעניין התחייבות המארגנים שלא יונפו בהפגנה דגלי הרשות הפלסטינית</w:t>
      </w:r>
      <w:r>
        <w:rPr>
          <w:rFonts w:hint="cs"/>
          <w:rtl/>
        </w:rPr>
        <w:t>, ובעקבות הסכמת הצדדים</w:t>
      </w:r>
      <w:r w:rsidRPr="00356895">
        <w:rPr>
          <w:rFonts w:hint="cs"/>
          <w:rtl/>
        </w:rPr>
        <w:t xml:space="preserve"> כי לפי סעיף 82(ג) ל</w:t>
      </w:r>
      <w:hyperlink r:id="rId165" w:history="1">
        <w:r w:rsidRPr="00886390">
          <w:rPr>
            <w:rStyle w:val="Hyperlink"/>
            <w:rFonts w:hint="cs"/>
            <w:rtl/>
          </w:rPr>
          <w:t>פקודת המשטרה</w:t>
        </w:r>
        <w:r w:rsidR="001279AD">
          <w:fldChar w:fldCharType="begin"/>
        </w:r>
        <w:r w:rsidR="00756045">
          <w:instrText xml:space="preserve"> XE "</w:instrText>
        </w:r>
        <w:r w:rsidR="00756045" w:rsidRPr="007A32F5">
          <w:rPr>
            <w:rStyle w:val="Hyperlink"/>
            <w:rFonts w:hint="cs"/>
            <w:rtl/>
          </w:rPr>
          <w:instrText>פקודת המשטרה</w:instrText>
        </w:r>
        <w:r w:rsidR="00756045">
          <w:instrText xml:space="preserve">" </w:instrText>
        </w:r>
        <w:r w:rsidR="001279AD">
          <w:fldChar w:fldCharType="end"/>
        </w:r>
      </w:hyperlink>
      <w:r w:rsidRPr="00356895">
        <w:rPr>
          <w:rFonts w:hint="cs"/>
          <w:rtl/>
        </w:rPr>
        <w:t>, רשאית המשטרה, בנסיבות שהנפת דגל עלולה לגרום להפרת השלום, לדרוש את סילוקו ואף לסלקו בעצמה.</w:t>
      </w:r>
      <w:bookmarkEnd w:id="73"/>
      <w:r w:rsidRPr="00356895">
        <w:rPr>
          <w:rFonts w:hint="cs"/>
          <w:rtl/>
        </w:rPr>
        <w:t xml:space="preserve"> </w:t>
      </w:r>
    </w:p>
    <w:p w:rsidR="00291417" w:rsidRDefault="00291417" w:rsidP="00D3611D">
      <w:pPr>
        <w:pStyle w:val="1"/>
      </w:pPr>
      <w:bookmarkStart w:id="74" w:name="_Ref399756918"/>
      <w:r>
        <w:rPr>
          <w:rFonts w:hint="cs"/>
          <w:rtl/>
        </w:rPr>
        <w:t xml:space="preserve">הגם שהמשטרה אינה רשאית להתערב בתכני ההפגנה, </w:t>
      </w:r>
      <w:r w:rsidRPr="00452A43">
        <w:rPr>
          <w:rFonts w:hint="cs"/>
          <w:rtl/>
        </w:rPr>
        <w:t xml:space="preserve">בחודש מאי 2012 </w:t>
      </w:r>
      <w:r>
        <w:rPr>
          <w:rFonts w:hint="cs"/>
          <w:rtl/>
        </w:rPr>
        <w:t xml:space="preserve">אישרה </w:t>
      </w:r>
      <w:r w:rsidRPr="00921CDE">
        <w:rPr>
          <w:rtl/>
        </w:rPr>
        <w:t xml:space="preserve">משטרת באר שבע </w:t>
      </w:r>
      <w:r w:rsidRPr="00921CDE">
        <w:rPr>
          <w:rFonts w:hint="cs"/>
          <w:rtl/>
        </w:rPr>
        <w:t xml:space="preserve">את קיומה של </w:t>
      </w:r>
      <w:r w:rsidRPr="00921CDE">
        <w:rPr>
          <w:rtl/>
        </w:rPr>
        <w:t xml:space="preserve">הפגנה בעיר, </w:t>
      </w:r>
      <w:r>
        <w:rPr>
          <w:rFonts w:hint="cs"/>
          <w:rtl/>
        </w:rPr>
        <w:t xml:space="preserve">תוך שהיא מתנה את </w:t>
      </w:r>
      <w:r w:rsidRPr="00A91AD4">
        <w:rPr>
          <w:rFonts w:hint="cs"/>
          <w:rtl/>
        </w:rPr>
        <w:t>מתן הרישיון להפגנה בכך שלא יונפו "</w:t>
      </w:r>
      <w:r w:rsidRPr="00A91AD4">
        <w:rPr>
          <w:rtl/>
        </w:rPr>
        <w:t xml:space="preserve">שלטים </w:t>
      </w:r>
      <w:r w:rsidRPr="00A91AD4">
        <w:rPr>
          <w:rFonts w:hint="cs"/>
          <w:rtl/>
        </w:rPr>
        <w:t>ה</w:t>
      </w:r>
      <w:r w:rsidRPr="00A91AD4">
        <w:rPr>
          <w:rtl/>
        </w:rPr>
        <w:t>פוגעים בשמה של מדינת ישראל</w:t>
      </w:r>
      <w:r w:rsidRPr="00A91AD4">
        <w:rPr>
          <w:rFonts w:hint="cs"/>
          <w:rtl/>
        </w:rPr>
        <w:t>".</w:t>
      </w:r>
      <w:r w:rsidRPr="00A91AD4">
        <w:rPr>
          <w:rtl/>
        </w:rPr>
        <w:t xml:space="preserve"> </w:t>
      </w:r>
      <w:r w:rsidRPr="00A91AD4">
        <w:rPr>
          <w:rFonts w:hint="cs"/>
          <w:rtl/>
        </w:rPr>
        <w:t xml:space="preserve">האגודה לזכויות האזרח </w:t>
      </w:r>
      <w:hyperlink r:id="rId166" w:history="1">
        <w:r w:rsidRPr="00A91AD4">
          <w:rPr>
            <w:rStyle w:val="Hyperlink"/>
            <w:rFonts w:hint="cs"/>
            <w:rtl/>
          </w:rPr>
          <w:t>פנתה</w:t>
        </w:r>
      </w:hyperlink>
      <w:r w:rsidRPr="00A91AD4">
        <w:rPr>
          <w:rFonts w:hint="cs"/>
          <w:rtl/>
        </w:rPr>
        <w:t xml:space="preserve"> בעניין </w:t>
      </w:r>
      <w:r w:rsidRPr="00A91AD4">
        <w:rPr>
          <w:rtl/>
        </w:rPr>
        <w:t xml:space="preserve">ליועץ המשפטי </w:t>
      </w:r>
      <w:r w:rsidRPr="00A91AD4">
        <w:rPr>
          <w:rFonts w:hint="cs"/>
          <w:rtl/>
        </w:rPr>
        <w:t>ל</w:t>
      </w:r>
      <w:r w:rsidRPr="00A91AD4">
        <w:rPr>
          <w:rtl/>
        </w:rPr>
        <w:t>משטר</w:t>
      </w:r>
      <w:r w:rsidRPr="00A91AD4">
        <w:rPr>
          <w:rFonts w:hint="cs"/>
          <w:rtl/>
        </w:rPr>
        <w:t xml:space="preserve">ה. בתגובה לפניית התקשורת בעניין, פרסם </w:t>
      </w:r>
      <w:r w:rsidRPr="00A91AD4">
        <w:rPr>
          <w:rtl/>
        </w:rPr>
        <w:t>דובר</w:t>
      </w:r>
      <w:r w:rsidRPr="00A91AD4">
        <w:rPr>
          <w:rFonts w:ascii="Tahoma" w:hAnsi="Tahoma" w:cs="Tahoma"/>
          <w:sz w:val="20"/>
          <w:szCs w:val="20"/>
          <w:rtl/>
        </w:rPr>
        <w:t xml:space="preserve"> </w:t>
      </w:r>
      <w:r w:rsidRPr="00A91AD4">
        <w:rPr>
          <w:rtl/>
        </w:rPr>
        <w:t>המשטרה</w:t>
      </w:r>
      <w:r w:rsidRPr="00A91AD4">
        <w:rPr>
          <w:rFonts w:hint="cs"/>
          <w:rtl/>
        </w:rPr>
        <w:t xml:space="preserve"> </w:t>
      </w:r>
      <w:hyperlink r:id="rId167" w:history="1">
        <w:r w:rsidRPr="00A91AD4">
          <w:rPr>
            <w:rStyle w:val="Hyperlink"/>
            <w:rFonts w:hint="cs"/>
            <w:rtl/>
          </w:rPr>
          <w:t>תגובה</w:t>
        </w:r>
      </w:hyperlink>
      <w:r w:rsidRPr="00A91AD4">
        <w:rPr>
          <w:rFonts w:hint="cs"/>
          <w:rtl/>
        </w:rPr>
        <w:t xml:space="preserve"> בה</w:t>
      </w:r>
      <w:r w:rsidRPr="00A91AD4">
        <w:rPr>
          <w:rtl/>
        </w:rPr>
        <w:t xml:space="preserve"> הודה</w:t>
      </w:r>
      <w:r w:rsidRPr="00151EEA">
        <w:rPr>
          <w:rtl/>
        </w:rPr>
        <w:t xml:space="preserve"> כי </w:t>
      </w:r>
      <w:r w:rsidRPr="00151EEA">
        <w:rPr>
          <w:rFonts w:hint="cs"/>
          <w:rtl/>
        </w:rPr>
        <w:t xml:space="preserve">אכן </w:t>
      </w:r>
      <w:r w:rsidRPr="00151EEA">
        <w:rPr>
          <w:rtl/>
        </w:rPr>
        <w:t xml:space="preserve">חלק מהתנאים </w:t>
      </w:r>
      <w:r w:rsidRPr="00151EEA">
        <w:rPr>
          <w:rFonts w:hint="cs"/>
          <w:rtl/>
        </w:rPr>
        <w:t>ברישיון לא נוסחו כראוי.</w:t>
      </w:r>
      <w:bookmarkEnd w:id="74"/>
    </w:p>
    <w:p w:rsidR="00291417" w:rsidRPr="003B27E1" w:rsidRDefault="00E8681A" w:rsidP="007C3442">
      <w:pPr>
        <w:pStyle w:val="Heading3"/>
        <w:rPr>
          <w:rtl/>
        </w:rPr>
      </w:pPr>
      <w:bookmarkStart w:id="75" w:name="_Toc313960488"/>
      <w:bookmarkStart w:id="76" w:name="_Toc396044330"/>
      <w:bookmarkStart w:id="77" w:name="_Toc494276427"/>
      <w:r>
        <w:rPr>
          <w:rFonts w:hint="cs"/>
          <w:rtl/>
        </w:rPr>
        <w:t>ו.3</w:t>
      </w:r>
      <w:r w:rsidR="00291417">
        <w:rPr>
          <w:rFonts w:hint="cs"/>
          <w:rtl/>
        </w:rPr>
        <w:t xml:space="preserve">. </w:t>
      </w:r>
      <w:r w:rsidR="00291417" w:rsidRPr="002455FB">
        <w:rPr>
          <w:rFonts w:hint="cs"/>
          <w:rtl/>
        </w:rPr>
        <w:t xml:space="preserve">אבטחת ההפגנה </w:t>
      </w:r>
      <w:r w:rsidR="00291417" w:rsidRPr="002455FB">
        <w:rPr>
          <w:rtl/>
        </w:rPr>
        <w:t>–</w:t>
      </w:r>
      <w:r w:rsidR="00291417" w:rsidRPr="002455FB">
        <w:rPr>
          <w:rFonts w:hint="cs"/>
          <w:rtl/>
        </w:rPr>
        <w:t xml:space="preserve"> מימון מאבטחים</w:t>
      </w:r>
      <w:r w:rsidR="00291417">
        <w:rPr>
          <w:rFonts w:hint="cs"/>
          <w:rtl/>
        </w:rPr>
        <w:t xml:space="preserve"> והצבת גדרות ביטחון</w:t>
      </w:r>
      <w:bookmarkEnd w:id="75"/>
      <w:bookmarkEnd w:id="76"/>
      <w:bookmarkEnd w:id="77"/>
    </w:p>
    <w:p w:rsidR="00291417" w:rsidRPr="002039F4" w:rsidRDefault="00291417" w:rsidP="00D3611D">
      <w:pPr>
        <w:pStyle w:val="1"/>
      </w:pPr>
      <w:bookmarkStart w:id="78" w:name="_Ref405333766"/>
      <w:r w:rsidRPr="002039F4">
        <w:rPr>
          <w:rFonts w:hint="cs"/>
          <w:rtl/>
        </w:rPr>
        <w:t>לעיתים מתנה המשטרה את מתן הרישיון בהעסקת מאבטחים ו</w:t>
      </w:r>
      <w:r>
        <w:rPr>
          <w:rFonts w:hint="cs"/>
          <w:rtl/>
        </w:rPr>
        <w:t>ב</w:t>
      </w:r>
      <w:r w:rsidRPr="002039F4">
        <w:rPr>
          <w:rFonts w:hint="cs"/>
          <w:rtl/>
        </w:rPr>
        <w:t>הצבת גדרות ביטחון על חשבון מארגני ההפגנה. כך לדוגמ</w:t>
      </w:r>
      <w:r>
        <w:rPr>
          <w:rFonts w:hint="cs"/>
          <w:rtl/>
        </w:rPr>
        <w:t>ה</w:t>
      </w:r>
      <w:r w:rsidRPr="002039F4">
        <w:rPr>
          <w:rFonts w:hint="cs"/>
          <w:rtl/>
        </w:rPr>
        <w:t xml:space="preserve">, </w:t>
      </w:r>
      <w:r>
        <w:rPr>
          <w:rFonts w:hint="cs"/>
          <w:rtl/>
        </w:rPr>
        <w:t xml:space="preserve">בשנת 2006 </w:t>
      </w:r>
      <w:r w:rsidRPr="002039F4">
        <w:rPr>
          <w:rFonts w:hint="cs"/>
          <w:rtl/>
        </w:rPr>
        <w:t xml:space="preserve">דרשה המשטרה ממארגני הפגנה לציון יום ה-1 במאי לכתר </w:t>
      </w:r>
      <w:r w:rsidRPr="002039F4">
        <w:rPr>
          <w:rFonts w:hint="cs"/>
          <w:rtl/>
        </w:rPr>
        <w:lastRenderedPageBreak/>
        <w:t>את רחבת הסינמטק</w:t>
      </w:r>
      <w:r w:rsidRPr="001F00BC">
        <w:rPr>
          <w:rFonts w:hint="cs"/>
          <w:rtl/>
        </w:rPr>
        <w:t xml:space="preserve"> </w:t>
      </w:r>
      <w:r>
        <w:rPr>
          <w:rFonts w:hint="cs"/>
          <w:rtl/>
        </w:rPr>
        <w:t xml:space="preserve">בתל אביב </w:t>
      </w:r>
      <w:r w:rsidRPr="001F00BC">
        <w:rPr>
          <w:rFonts w:hint="cs"/>
          <w:rtl/>
        </w:rPr>
        <w:t xml:space="preserve">במחסומים </w:t>
      </w:r>
      <w:r w:rsidRPr="002039F4">
        <w:rPr>
          <w:rFonts w:hint="cs"/>
          <w:rtl/>
        </w:rPr>
        <w:t xml:space="preserve">ולהעסיק על חשבונם ארבעה מאבטחים כתנאי למתן רישיון להפגנה. בעקבות </w:t>
      </w:r>
      <w:hyperlink r:id="rId168" w:history="1">
        <w:r w:rsidRPr="00593F2D">
          <w:rPr>
            <w:rStyle w:val="Hyperlink"/>
            <w:rFonts w:hint="cs"/>
            <w:rtl/>
          </w:rPr>
          <w:t>פנייתה של האגודה לזכויות האזרח</w:t>
        </w:r>
      </w:hyperlink>
      <w:r w:rsidRPr="002039F4">
        <w:rPr>
          <w:rFonts w:hint="cs"/>
          <w:rtl/>
        </w:rPr>
        <w:t xml:space="preserve"> חזרה בה המשטרה מדרישתה.</w:t>
      </w:r>
      <w:bookmarkEnd w:id="78"/>
      <w:r w:rsidRPr="002039F4">
        <w:rPr>
          <w:rFonts w:hint="cs"/>
          <w:rtl/>
        </w:rPr>
        <w:t xml:space="preserve"> </w:t>
      </w:r>
    </w:p>
    <w:p w:rsidR="00291417" w:rsidRDefault="00291417" w:rsidP="00037E7C">
      <w:pPr>
        <w:pStyle w:val="1"/>
      </w:pPr>
      <w:bookmarkStart w:id="79" w:name="_Ref309035587"/>
      <w:r w:rsidRPr="002039F4">
        <w:rPr>
          <w:rFonts w:hint="cs"/>
          <w:rtl/>
        </w:rPr>
        <w:t xml:space="preserve">דרישות </w:t>
      </w:r>
      <w:r>
        <w:rPr>
          <w:rFonts w:hint="cs"/>
          <w:rtl/>
        </w:rPr>
        <w:t>כ</w:t>
      </w:r>
      <w:r w:rsidRPr="002039F4">
        <w:rPr>
          <w:rFonts w:hint="cs"/>
          <w:rtl/>
        </w:rPr>
        <w:t>אל</w:t>
      </w:r>
      <w:r>
        <w:rPr>
          <w:rFonts w:hint="cs"/>
          <w:rtl/>
        </w:rPr>
        <w:t>ה</w:t>
      </w:r>
      <w:r w:rsidRPr="002039F4">
        <w:rPr>
          <w:rFonts w:hint="cs"/>
          <w:rtl/>
        </w:rPr>
        <w:t xml:space="preserve"> עומ</w:t>
      </w:r>
      <w:r>
        <w:rPr>
          <w:rFonts w:hint="cs"/>
          <w:rtl/>
        </w:rPr>
        <w:t xml:space="preserve">דות בניגוד מוחלט לפסיקתו המפורשת של </w:t>
      </w:r>
      <w:r w:rsidR="00496740">
        <w:rPr>
          <w:rFonts w:hint="cs"/>
          <w:rtl/>
        </w:rPr>
        <w:t xml:space="preserve">בית המשפט העליון, שלפיה </w:t>
      </w:r>
      <w:r>
        <w:rPr>
          <w:rFonts w:hint="cs"/>
          <w:rtl/>
        </w:rPr>
        <w:t>משטרת ישראל היא האחראית לשמירה על הסדר הציבורי ב"</w:t>
      </w:r>
      <w:r w:rsidRPr="00FD3A39">
        <w:rPr>
          <w:rFonts w:cs="FrankRuehl" w:hint="cs"/>
          <w:rtl/>
        </w:rPr>
        <w:t>אירועים ציבוריים שיש בהם מימוש זכויות ח</w:t>
      </w:r>
      <w:r>
        <w:rPr>
          <w:rFonts w:cs="FrankRuehl" w:hint="cs"/>
          <w:rtl/>
        </w:rPr>
        <w:t>וקתיות, כגון הפגנות</w:t>
      </w:r>
      <w:r>
        <w:rPr>
          <w:rFonts w:hint="cs"/>
          <w:rtl/>
        </w:rPr>
        <w:t>"</w:t>
      </w:r>
      <w:r w:rsidR="00496740">
        <w:rPr>
          <w:rFonts w:hint="cs"/>
          <w:rtl/>
        </w:rPr>
        <w:t>, ו</w:t>
      </w:r>
      <w:r>
        <w:rPr>
          <w:rFonts w:hint="cs"/>
          <w:rtl/>
        </w:rPr>
        <w:t xml:space="preserve">כי </w:t>
      </w:r>
      <w:r w:rsidRPr="001D702E">
        <w:rPr>
          <w:rFonts w:cs="FrankRuehl" w:hint="cs"/>
          <w:rtl/>
        </w:rPr>
        <w:t>"קביעת "תג מחיר" למימושה של זכות ההפגנה משמעותה פגיעה בזכותם של אלה שאינם יכולים לעמוד במחירה</w:t>
      </w:r>
      <w:r>
        <w:rPr>
          <w:rFonts w:hint="cs"/>
          <w:rtl/>
        </w:rPr>
        <w:t>" (</w:t>
      </w:r>
      <w:hyperlink r:id="rId169" w:history="1">
        <w:r w:rsidR="00EA21C8">
          <w:rPr>
            <w:rStyle w:val="Hyperlink"/>
            <w:rFonts w:hint="cs"/>
            <w:rtl/>
          </w:rPr>
          <w:t>בג</w:t>
        </w:r>
        <w:r w:rsidR="00EA21C8">
          <w:rPr>
            <w:rStyle w:val="Hyperlink"/>
            <w:rtl/>
          </w:rPr>
          <w:t>"</w:t>
        </w:r>
        <w:r w:rsidR="00EA21C8">
          <w:rPr>
            <w:rStyle w:val="Hyperlink"/>
            <w:rFonts w:hint="cs"/>
            <w:rtl/>
          </w:rPr>
          <w:t>ץ</w:t>
        </w:r>
        <w:r w:rsidRPr="00C23A55">
          <w:rPr>
            <w:rStyle w:val="Hyperlink"/>
            <w:rFonts w:hint="cs"/>
            <w:rtl/>
          </w:rPr>
          <w:t xml:space="preserve"> מטה הרוב,</w:t>
        </w:r>
      </w:hyperlink>
      <w:r>
        <w:rPr>
          <w:rFonts w:hint="cs"/>
          <w:rtl/>
        </w:rPr>
        <w:t xml:space="preserve"> פסקאות 15 ו-16 לפס</w:t>
      </w:r>
      <w:r w:rsidR="00037E7C">
        <w:rPr>
          <w:rFonts w:hint="cs"/>
          <w:rtl/>
        </w:rPr>
        <w:t xml:space="preserve">ק דינו </w:t>
      </w:r>
      <w:r>
        <w:rPr>
          <w:rFonts w:hint="cs"/>
          <w:rtl/>
        </w:rPr>
        <w:t>של הנשיא ברק, בהתאמה</w:t>
      </w:r>
      <w:r w:rsidR="00B76B57">
        <w:rPr>
          <w:rFonts w:hint="cs"/>
          <w:rtl/>
        </w:rPr>
        <w:t>. ראו פסקה 2 לעיל</w:t>
      </w:r>
      <w:r>
        <w:rPr>
          <w:rFonts w:hint="cs"/>
          <w:rtl/>
        </w:rPr>
        <w:t>).</w:t>
      </w:r>
      <w:bookmarkEnd w:id="79"/>
    </w:p>
    <w:p w:rsidR="00291417" w:rsidRDefault="00291417" w:rsidP="00037E7C">
      <w:pPr>
        <w:pStyle w:val="1"/>
      </w:pPr>
      <w:bookmarkStart w:id="80" w:name="_Ref309035613"/>
      <w:r>
        <w:rPr>
          <w:rFonts w:hint="cs"/>
          <w:rtl/>
        </w:rPr>
        <w:t>בשל שיקולים אלו נקבע, כי המשטרה אינה רשאית להטיל על המבקשים רישיון להפגין את האחריות על אבטחת ההפגנה ואת ההוצאות הכספיות הכרוכות בכך: "</w:t>
      </w:r>
      <w:r w:rsidRPr="00FD3A39">
        <w:rPr>
          <w:rFonts w:cs="FrankRuehl" w:hint="cs"/>
          <w:rtl/>
        </w:rPr>
        <w:t xml:space="preserve">אין היא </w:t>
      </w:r>
      <w:r>
        <w:rPr>
          <w:rFonts w:hint="cs"/>
          <w:rtl/>
        </w:rPr>
        <w:t>[</w:t>
      </w:r>
      <w:r w:rsidRPr="00386FDD">
        <w:rPr>
          <w:rFonts w:hint="cs"/>
          <w:rtl/>
        </w:rPr>
        <w:t>משטרת ישראל</w:t>
      </w:r>
      <w:r>
        <w:rPr>
          <w:rFonts w:hint="cs"/>
          <w:rtl/>
        </w:rPr>
        <w:t>]</w:t>
      </w:r>
      <w:r w:rsidRPr="00FD3A39">
        <w:rPr>
          <w:rFonts w:cs="FrankRuehl" w:hint="cs"/>
          <w:rtl/>
        </w:rPr>
        <w:t xml:space="preserve"> רשאית להטיל את האחריות על אבטחת הפגנות ושמירה על הסדר הציבורי במהלכן, כולה או בחלקה,  על שכמם של המבקשים לממש את זכותם להפגין. בכך תמעל משטרת ישראל בתפקידה הציבורי. בכך גם תוטל על המבקשים למשש את זכותם מעמסה כספית, ותיפגע זכותם לחופש הביטוי וההפגנה".</w:t>
      </w:r>
      <w:r>
        <w:rPr>
          <w:rFonts w:hint="cs"/>
          <w:rtl/>
        </w:rPr>
        <w:t xml:space="preserve"> (</w:t>
      </w:r>
      <w:hyperlink r:id="rId170" w:history="1">
        <w:r w:rsidR="00EA21C8">
          <w:rPr>
            <w:rStyle w:val="Hyperlink"/>
            <w:rFonts w:hint="cs"/>
            <w:rtl/>
          </w:rPr>
          <w:t>בג</w:t>
        </w:r>
        <w:r w:rsidR="00EA21C8">
          <w:rPr>
            <w:rStyle w:val="Hyperlink"/>
            <w:rtl/>
          </w:rPr>
          <w:t>"</w:t>
        </w:r>
        <w:r w:rsidR="00EA21C8">
          <w:rPr>
            <w:rStyle w:val="Hyperlink"/>
            <w:rFonts w:hint="cs"/>
            <w:rtl/>
          </w:rPr>
          <w:t>ץ</w:t>
        </w:r>
        <w:r w:rsidRPr="00C23A55">
          <w:rPr>
            <w:rStyle w:val="Hyperlink"/>
            <w:rFonts w:hint="cs"/>
            <w:rtl/>
          </w:rPr>
          <w:t xml:space="preserve"> מטה הרוב</w:t>
        </w:r>
      </w:hyperlink>
      <w:r>
        <w:rPr>
          <w:rFonts w:hint="cs"/>
          <w:rtl/>
        </w:rPr>
        <w:t>, פסקה 16 לפס</w:t>
      </w:r>
      <w:r w:rsidR="00037E7C">
        <w:rPr>
          <w:rFonts w:hint="cs"/>
          <w:rtl/>
        </w:rPr>
        <w:t xml:space="preserve">ק דינו </w:t>
      </w:r>
      <w:r>
        <w:rPr>
          <w:rFonts w:hint="cs"/>
          <w:rtl/>
        </w:rPr>
        <w:t>של הנשיא ברק). ב</w:t>
      </w:r>
      <w:hyperlink r:id="rId171" w:history="1">
        <w:r w:rsidR="00EA21C8">
          <w:rPr>
            <w:rStyle w:val="Hyperlink"/>
            <w:rFonts w:hint="cs"/>
            <w:rtl/>
          </w:rPr>
          <w:t>בג</w:t>
        </w:r>
        <w:r w:rsidR="00EA21C8">
          <w:rPr>
            <w:rStyle w:val="Hyperlink"/>
            <w:rtl/>
          </w:rPr>
          <w:t>"</w:t>
        </w:r>
        <w:r w:rsidR="00EA21C8">
          <w:rPr>
            <w:rStyle w:val="Hyperlink"/>
            <w:rFonts w:hint="cs"/>
            <w:rtl/>
          </w:rPr>
          <w:t>ץ</w:t>
        </w:r>
        <w:r w:rsidR="00613806" w:rsidRPr="00495D6A">
          <w:rPr>
            <w:rStyle w:val="Hyperlink"/>
            <w:rFonts w:hint="cs"/>
            <w:rtl/>
          </w:rPr>
          <w:t xml:space="preserve"> </w:t>
        </w:r>
        <w:r w:rsidR="00613806" w:rsidRPr="00613806">
          <w:rPr>
            <w:rStyle w:val="Hyperlink"/>
            <w:rFonts w:hint="cs"/>
            <w:rtl/>
          </w:rPr>
          <w:t>עם כלביא</w:t>
        </w:r>
      </w:hyperlink>
      <w:r>
        <w:rPr>
          <w:rFonts w:hint="cs"/>
          <w:rtl/>
        </w:rPr>
        <w:t xml:space="preserve"> חזר בית המשפט על העיקרון שלפיו, ככלל, האחריות לאבטחת ההפגנה מוטלת על המשטרה (ראו פירוט בהמשך)</w:t>
      </w:r>
      <w:r w:rsidR="001E0A8A">
        <w:rPr>
          <w:rFonts w:hint="cs"/>
          <w:rtl/>
        </w:rPr>
        <w:t xml:space="preserve"> (ראו פסקה 90 לעיל)</w:t>
      </w:r>
      <w:r>
        <w:rPr>
          <w:rFonts w:hint="cs"/>
          <w:rtl/>
        </w:rPr>
        <w:t>.</w:t>
      </w:r>
      <w:bookmarkEnd w:id="80"/>
    </w:p>
    <w:p w:rsidR="00291417" w:rsidRDefault="00291417" w:rsidP="008B0CA4">
      <w:pPr>
        <w:pStyle w:val="1"/>
      </w:pPr>
      <w:bookmarkStart w:id="81" w:name="_Ref405333769"/>
      <w:r>
        <w:rPr>
          <w:rFonts w:hint="cs"/>
          <w:rtl/>
        </w:rPr>
        <w:t>חיזוק למסקנה כי המשטרה אינה רשאית להתנות את מתן הרישיון בדרישות שונות הקשורות לאבטחת ההפגנה ולשמירה על שלום הציבור במהלכה ניתן למצוא בסעיף 102ג ל</w:t>
      </w:r>
      <w:hyperlink r:id="rId172" w:history="1">
        <w:r w:rsidRPr="00C23A55">
          <w:rPr>
            <w:rStyle w:val="Hyperlink"/>
            <w:rFonts w:hint="cs"/>
            <w:rtl/>
          </w:rPr>
          <w:t xml:space="preserve">חוק המשטרה, </w:t>
        </w:r>
        <w:r w:rsidR="008B0CA4">
          <w:rPr>
            <w:rStyle w:val="Hyperlink"/>
            <w:rFonts w:hint="cs"/>
            <w:rtl/>
          </w:rPr>
          <w:t>ה</w:t>
        </w:r>
        <w:r w:rsidRPr="00C23A55">
          <w:rPr>
            <w:rStyle w:val="Hyperlink"/>
            <w:rFonts w:hint="cs"/>
            <w:rtl/>
          </w:rPr>
          <w:t>תשס"ו-2006</w:t>
        </w:r>
      </w:hyperlink>
      <w:r>
        <w:rPr>
          <w:rFonts w:hint="cs"/>
          <w:rtl/>
        </w:rPr>
        <w:t>, הקובע כי המשטרה אינה רשאית להשכיר את שירותיה בתשלום בין היתר ב"אסיפה או תהלוכה כהגדרתן בסעיף 83 ל</w:t>
      </w:r>
      <w:hyperlink r:id="rId173" w:history="1">
        <w:r w:rsidRPr="00886390">
          <w:rPr>
            <w:rStyle w:val="Hyperlink"/>
            <w:rFonts w:hint="cs"/>
            <w:rtl/>
          </w:rPr>
          <w:t>פקודה</w:t>
        </w:r>
      </w:hyperlink>
      <w:r>
        <w:rPr>
          <w:rFonts w:hint="cs"/>
          <w:rtl/>
        </w:rPr>
        <w:t>, וכן משמרת מחאה או הפגנה בעניינים בעלי אופי מדיני". מעיון ב</w:t>
      </w:r>
      <w:hyperlink r:id="rId174" w:history="1">
        <w:r w:rsidRPr="00C23A55">
          <w:rPr>
            <w:rStyle w:val="Hyperlink"/>
            <w:rFonts w:hint="cs"/>
            <w:rtl/>
          </w:rPr>
          <w:t>דברי ההסבר</w:t>
        </w:r>
      </w:hyperlink>
      <w:r>
        <w:rPr>
          <w:rFonts w:hint="cs"/>
          <w:rtl/>
        </w:rPr>
        <w:t xml:space="preserve"> לסעיף זה עולה כי הוא נשען, בין היתר, על העקרונות שנקבעו בפסיקת בית המשפט העליון בעניין זה ובפרט על אמות המידה שנקבעו ב</w:t>
      </w:r>
      <w:r w:rsidR="00EA21C8">
        <w:rPr>
          <w:rFonts w:hint="cs"/>
          <w:rtl/>
        </w:rPr>
        <w:t>בג</w:t>
      </w:r>
      <w:r w:rsidR="00EA21C8">
        <w:rPr>
          <w:rtl/>
        </w:rPr>
        <w:t>"</w:t>
      </w:r>
      <w:r w:rsidR="00EA21C8">
        <w:rPr>
          <w:rFonts w:hint="cs"/>
          <w:rtl/>
        </w:rPr>
        <w:t>ץ</w:t>
      </w:r>
      <w:r>
        <w:rPr>
          <w:rFonts w:hint="cs"/>
          <w:rtl/>
        </w:rPr>
        <w:t xml:space="preserve"> 5009/97 </w:t>
      </w:r>
      <w:hyperlink r:id="rId175" w:history="1">
        <w:r w:rsidRPr="00C23A55">
          <w:rPr>
            <w:rStyle w:val="Hyperlink"/>
            <w:rFonts w:hint="cs"/>
            <w:rtl/>
          </w:rPr>
          <w:t>חברת מולטימדיה בע"מ נ' משטרת ישראל</w:t>
        </w:r>
      </w:hyperlink>
      <w:r>
        <w:rPr>
          <w:rFonts w:hint="cs"/>
          <w:rtl/>
        </w:rPr>
        <w:t xml:space="preserve">, פ"ד נב(3) 679 </w:t>
      </w:r>
      <w:r w:rsidR="00013FB7">
        <w:rPr>
          <w:rFonts w:hint="cs"/>
          <w:rtl/>
        </w:rPr>
        <w:t xml:space="preserve">(1998) </w:t>
      </w:r>
      <w:r>
        <w:rPr>
          <w:rtl/>
        </w:rPr>
        <w:t>–</w:t>
      </w:r>
      <w:r>
        <w:rPr>
          <w:rFonts w:hint="cs"/>
          <w:rtl/>
        </w:rPr>
        <w:t xml:space="preserve"> לפיהן השמירה על הסדר ב</w:t>
      </w:r>
      <w:r>
        <w:rPr>
          <w:rFonts w:cs="FrankRuehl" w:hint="cs"/>
          <w:rtl/>
        </w:rPr>
        <w:t>"</w:t>
      </w:r>
      <w:r w:rsidRPr="00A32B78">
        <w:rPr>
          <w:rFonts w:cs="FrankRuehl" w:hint="cs"/>
          <w:rtl/>
        </w:rPr>
        <w:t>אירועים שניתן לאפיינם כאירועים ציבוריים, למשל: אירועים הכורכים עצמם בזכויות הפרט, כגון אספת-עם, הפגנות, אירועי-בחירות וכיוצא-באלה</w:t>
      </w:r>
      <w:r>
        <w:rPr>
          <w:rFonts w:cs="FrankRuehl" w:hint="cs"/>
          <w:rtl/>
        </w:rPr>
        <w:t>"</w:t>
      </w:r>
      <w:r>
        <w:rPr>
          <w:rFonts w:hint="cs"/>
          <w:rtl/>
        </w:rPr>
        <w:t>, הינה מתפקידיה המובהקים של המשטרה (פסקה 15 לפסק דינו של השופט חשין ב"</w:t>
      </w:r>
      <w:hyperlink r:id="rId176" w:history="1">
        <w:r w:rsidRPr="00C23A55">
          <w:rPr>
            <w:rStyle w:val="Hyperlink"/>
            <w:rFonts w:hint="cs"/>
            <w:rtl/>
          </w:rPr>
          <w:t>פרשת מולטימדיה</w:t>
        </w:r>
      </w:hyperlink>
      <w:r>
        <w:rPr>
          <w:rFonts w:hint="cs"/>
          <w:rtl/>
        </w:rPr>
        <w:t>"). העובדה שהמחוקק קבע באופן מפורש שהמשטרה אינה רשאית לדרוש תשלום בגין שמירה על הסדר הציבורי במסגרת אירועי מחאה והפגנות, מלמדת על כוונתו שלא להטיל את העלויות הכרוכות בפעולות אלו על גבם של מארגני ההפגנה.</w:t>
      </w:r>
      <w:bookmarkEnd w:id="81"/>
      <w:r>
        <w:rPr>
          <w:rFonts w:hint="cs"/>
          <w:rtl/>
        </w:rPr>
        <w:t xml:space="preserve"> </w:t>
      </w:r>
    </w:p>
    <w:p w:rsidR="00291417" w:rsidRPr="002455FB" w:rsidRDefault="00E8681A" w:rsidP="007C3442">
      <w:pPr>
        <w:pStyle w:val="Heading3"/>
        <w:rPr>
          <w:rtl/>
        </w:rPr>
      </w:pPr>
      <w:bookmarkStart w:id="82" w:name="_Toc313960489"/>
      <w:bookmarkStart w:id="83" w:name="_Toc396044331"/>
      <w:bookmarkStart w:id="84" w:name="_Toc494276428"/>
      <w:r>
        <w:rPr>
          <w:rFonts w:hint="cs"/>
          <w:rtl/>
        </w:rPr>
        <w:t>ו.4</w:t>
      </w:r>
      <w:r w:rsidR="00291417">
        <w:rPr>
          <w:rFonts w:hint="cs"/>
          <w:rtl/>
        </w:rPr>
        <w:t xml:space="preserve">. </w:t>
      </w:r>
      <w:r w:rsidR="00291417" w:rsidRPr="002455FB">
        <w:rPr>
          <w:rFonts w:hint="cs"/>
          <w:rtl/>
        </w:rPr>
        <w:t>הצבת סדרנים</w:t>
      </w:r>
      <w:bookmarkEnd w:id="82"/>
      <w:bookmarkEnd w:id="83"/>
      <w:bookmarkEnd w:id="84"/>
    </w:p>
    <w:p w:rsidR="00291417" w:rsidRPr="00C84874" w:rsidRDefault="00291417" w:rsidP="00D3611D">
      <w:pPr>
        <w:pStyle w:val="1"/>
      </w:pPr>
      <w:r w:rsidRPr="00C84874">
        <w:rPr>
          <w:rFonts w:hint="cs"/>
          <w:rtl/>
        </w:rPr>
        <w:t>מינוי סדרנים לאירוע הוא תנאי מקובל. לרוב, מדובר בדרישה שאינה כרוכה בעלויות כספיות כלשהן, שכן הסדרנים הם חלק מהמשתתפים בהפגנה, שעוטים על עצמם סימן מזהה. עם זאת, גם כאן יש לבדוק את מידתיות הדרישה ואת סבירותה. כך, דרישה להצבת מספר רב של סדרנים בהפגנה דלת משתתפים, דרישה להעסיק בתשלום סדרנים שתטיל מעמסה כספית בלתי סבירה על מארגני ההפגנה, או דרישה להצבת סדרנים שיישאו באחריות מלאה על אבטחת ההפגנה, הינה ככלל בלתי חוקית בהתאם לשיקולים המפורטים לעיל.</w:t>
      </w:r>
    </w:p>
    <w:p w:rsidR="00291417" w:rsidRDefault="00291417" w:rsidP="00D3611D">
      <w:pPr>
        <w:pStyle w:val="1"/>
        <w:rPr>
          <w:rtl/>
        </w:rPr>
      </w:pPr>
      <w:r>
        <w:rPr>
          <w:rFonts w:hint="cs"/>
          <w:rtl/>
        </w:rPr>
        <w:t>בית המשפט דן בסוגיה זו ב</w:t>
      </w:r>
      <w:hyperlink r:id="rId177" w:history="1">
        <w:r w:rsidR="00EA21C8">
          <w:rPr>
            <w:rStyle w:val="Hyperlink"/>
            <w:rFonts w:hint="cs"/>
            <w:rtl/>
          </w:rPr>
          <w:t>בג</w:t>
        </w:r>
        <w:r w:rsidR="00EA21C8">
          <w:rPr>
            <w:rStyle w:val="Hyperlink"/>
            <w:rtl/>
          </w:rPr>
          <w:t>"</w:t>
        </w:r>
        <w:r w:rsidR="00EA21C8">
          <w:rPr>
            <w:rStyle w:val="Hyperlink"/>
            <w:rFonts w:hint="cs"/>
            <w:rtl/>
          </w:rPr>
          <w:t>ץ</w:t>
        </w:r>
        <w:r w:rsidRPr="00C23A55">
          <w:rPr>
            <w:rStyle w:val="Hyperlink"/>
            <w:rFonts w:hint="cs"/>
            <w:rtl/>
          </w:rPr>
          <w:t xml:space="preserve"> עם כלביא</w:t>
        </w:r>
      </w:hyperlink>
      <w:r w:rsidR="001047BE">
        <w:rPr>
          <w:rFonts w:hint="cs"/>
          <w:rtl/>
        </w:rPr>
        <w:t xml:space="preserve"> (ראו פסקה 90 לעיל)</w:t>
      </w:r>
      <w:r w:rsidRPr="00985608">
        <w:rPr>
          <w:rFonts w:hint="cs"/>
          <w:rtl/>
        </w:rPr>
        <w:t>.</w:t>
      </w:r>
      <w:r>
        <w:rPr>
          <w:rFonts w:hint="cs"/>
          <w:rtl/>
        </w:rPr>
        <w:t xml:space="preserve"> שם, העותרת נדרשה להציב 250 סדרנים בתשלום, אנשי חברת אבטחה,  כתנאי לקיום תהלוכה ביום ירושלים. בית המשפט קבע כי </w:t>
      </w:r>
      <w:r>
        <w:rPr>
          <w:rFonts w:hint="cs"/>
          <w:rtl/>
        </w:rPr>
        <w:lastRenderedPageBreak/>
        <w:t>על אף שמדובר באירוע שנכללו בו סממנים של שירה וריקודים, מדובר באירוע בעל אופי ציבורי פוליטי ולכן הוא חוסה תחת כנפיו של חופש הביטוי. על כן, נקבע כי האחריות על האבטחה מוטלת על המשטרה. עם זאת, נוכח ריבוי האירועים בירושלים ביום שבו ביקשו לערוך את התהלוכה, ונוכח המספר הרב של השוטרים שהקצתה המשטרה לאירוע, קיבל בית המשפט את העתירה באופן חלקי בלבד. בית המשפט קבע כי דרישת המשטרה שמארגני האירוע ידאגו ל-250 סדרנים לאחר שירות צבאי תטיל על המארגנים עלות שאין בידם לעמוד בה, ועל כן נקבע כי המארגנים יורשו להציב סדרנים שאינם בעלי מיומנות, וכי רק מחציתם יהיו לאחר שירות בצה"ל.</w:t>
      </w:r>
    </w:p>
    <w:p w:rsidR="00291417" w:rsidRPr="002455FB" w:rsidRDefault="00E8681A" w:rsidP="007C3442">
      <w:pPr>
        <w:pStyle w:val="Heading3"/>
        <w:rPr>
          <w:rtl/>
        </w:rPr>
      </w:pPr>
      <w:bookmarkStart w:id="85" w:name="_Toc313960490"/>
      <w:bookmarkStart w:id="86" w:name="_Toc396044332"/>
      <w:bookmarkStart w:id="87" w:name="_Toc494276429"/>
      <w:r>
        <w:rPr>
          <w:rFonts w:hint="cs"/>
          <w:rtl/>
        </w:rPr>
        <w:t>ו.5</w:t>
      </w:r>
      <w:r w:rsidR="00291417">
        <w:rPr>
          <w:rFonts w:hint="cs"/>
          <w:rtl/>
        </w:rPr>
        <w:t xml:space="preserve">. </w:t>
      </w:r>
      <w:r w:rsidR="00291417" w:rsidRPr="002455FB">
        <w:rPr>
          <w:rFonts w:hint="cs"/>
          <w:rtl/>
        </w:rPr>
        <w:t>אישור מכבי אש ומד"א</w:t>
      </w:r>
      <w:bookmarkEnd w:id="85"/>
      <w:bookmarkEnd w:id="86"/>
      <w:bookmarkEnd w:id="87"/>
    </w:p>
    <w:p w:rsidR="00291417" w:rsidRDefault="00291417" w:rsidP="0028568D">
      <w:pPr>
        <w:pStyle w:val="1"/>
      </w:pPr>
      <w:r>
        <w:rPr>
          <w:rFonts w:hint="cs"/>
          <w:rtl/>
        </w:rPr>
        <w:t>המשטרה רשאית להתנות את מתן הרישיון באישור מכבי אש ומד"א ובהצבתם של אמבולנסים וכבאיות, במידת הצורך. בסעיף 6.ו ל</w:t>
      </w:r>
      <w:hyperlink r:id="rId178" w:history="1">
        <w:hyperlink r:id="rId179" w:history="1">
          <w:r w:rsidR="0028568D" w:rsidRPr="0028568D">
            <w:rPr>
              <w:rStyle w:val="Hyperlink"/>
              <w:rFonts w:hint="cs"/>
              <w:rtl/>
            </w:rPr>
            <w:t>פקודת מטא"ר</w:t>
          </w:r>
        </w:hyperlink>
        <w:r w:rsidR="001279AD">
          <w:fldChar w:fldCharType="begin"/>
        </w:r>
        <w:r w:rsidR="00756045">
          <w:instrText xml:space="preserve"> XE "</w:instrText>
        </w:r>
        <w:r w:rsidR="00756045" w:rsidRPr="00CD589A">
          <w:rPr>
            <w:rStyle w:val="Hyperlink"/>
            <w:rFonts w:hint="cs"/>
            <w:rtl/>
          </w:rPr>
          <w:instrText>פקודת מטא</w:instrText>
        </w:r>
        <w:r w:rsidR="00756045">
          <w:rPr>
            <w:sz w:val="20"/>
            <w:szCs w:val="20"/>
          </w:rPr>
          <w:instrText>\</w:instrText>
        </w:r>
        <w:r w:rsidR="00756045" w:rsidRPr="00CD589A">
          <w:rPr>
            <w:rStyle w:val="Hyperlink"/>
            <w:rFonts w:hint="cs"/>
            <w:rtl/>
          </w:rPr>
          <w:instrText>"ר</w:instrText>
        </w:r>
        <w:r w:rsidR="00756045">
          <w:instrText xml:space="preserve">" </w:instrText>
        </w:r>
        <w:r w:rsidR="001279AD">
          <w:fldChar w:fldCharType="end"/>
        </w:r>
      </w:hyperlink>
      <w:r>
        <w:rPr>
          <w:rFonts w:hint="cs"/>
          <w:rtl/>
        </w:rPr>
        <w:t>, שכותרתו "אמצעי הצלה וסיוע", נקבע כי: "</w:t>
      </w:r>
      <w:r w:rsidRPr="00BA43C8">
        <w:rPr>
          <w:rFonts w:cs="FrankRuehl" w:hint="cs"/>
          <w:rtl/>
        </w:rPr>
        <w:t>יש לבדוק אם תוכננו, על ידי מארגני ההפגנה, אמצעי הצלה וסיוע, המותאמים לאירוע הצפוי. אם יש צורך, יש לוודא הוספת תנאי ברישיון, שיחייב העמדת רכב ביטחון, אמבולנס, רכב מכבי אש, בהתאם להתפתחויות החזויות."</w:t>
      </w:r>
    </w:p>
    <w:p w:rsidR="00291417" w:rsidRDefault="00291417" w:rsidP="00E74520">
      <w:pPr>
        <w:pStyle w:val="1"/>
      </w:pPr>
      <w:r w:rsidRPr="004261B8">
        <w:rPr>
          <w:rFonts w:hint="cs"/>
          <w:rtl/>
        </w:rPr>
        <w:t>ב</w:t>
      </w:r>
      <w:hyperlink r:id="rId180" w:history="1">
        <w:r w:rsidR="00EA21C8">
          <w:rPr>
            <w:rStyle w:val="Hyperlink"/>
            <w:rFonts w:hint="cs"/>
            <w:rtl/>
          </w:rPr>
          <w:t>בג</w:t>
        </w:r>
        <w:r w:rsidR="00EA21C8">
          <w:rPr>
            <w:rStyle w:val="Hyperlink"/>
            <w:rtl/>
          </w:rPr>
          <w:t>"</w:t>
        </w:r>
        <w:r w:rsidR="00EA21C8">
          <w:rPr>
            <w:rStyle w:val="Hyperlink"/>
            <w:rFonts w:hint="cs"/>
            <w:rtl/>
          </w:rPr>
          <w:t>ץ</w:t>
        </w:r>
        <w:r w:rsidR="00496740">
          <w:rPr>
            <w:rStyle w:val="Hyperlink"/>
            <w:rFonts w:hint="cs"/>
            <w:rtl/>
          </w:rPr>
          <w:t xml:space="preserve"> מ</w:t>
        </w:r>
        <w:r w:rsidR="00496740" w:rsidRPr="00AD5DCB">
          <w:rPr>
            <w:rStyle w:val="Hyperlink"/>
            <w:rFonts w:hint="cs"/>
            <w:rtl/>
          </w:rPr>
          <w:t>טה הרוב</w:t>
        </w:r>
      </w:hyperlink>
      <w:r w:rsidR="0087304E">
        <w:rPr>
          <w:rStyle w:val="Hyperlink"/>
        </w:rPr>
        <w:t xml:space="preserve"> )</w:t>
      </w:r>
      <w:r w:rsidR="0037569E">
        <w:rPr>
          <w:rStyle w:val="Hyperlink"/>
          <w:rFonts w:hint="cs"/>
          <w:rtl/>
        </w:rPr>
        <w:t>ראו פסקה 2 לעיל</w:t>
      </w:r>
      <w:r w:rsidR="0037569E" w:rsidRPr="0037569E">
        <w:rPr>
          <w:rFonts w:hint="cs"/>
          <w:rtl/>
        </w:rPr>
        <w:t>)</w:t>
      </w:r>
      <w:r w:rsidR="0037569E" w:rsidRPr="0037569E">
        <w:rPr>
          <w:rFonts w:hint="cs"/>
          <w:b/>
          <w:bCs/>
          <w:rtl/>
        </w:rPr>
        <w:t>;</w:t>
      </w:r>
      <w:r w:rsidR="0037569E">
        <w:rPr>
          <w:rFonts w:hint="cs"/>
          <w:rtl/>
        </w:rPr>
        <w:t xml:space="preserve"> </w:t>
      </w:r>
      <w:r>
        <w:rPr>
          <w:rFonts w:hint="cs"/>
          <w:rtl/>
        </w:rPr>
        <w:t xml:space="preserve">דן </w:t>
      </w:r>
      <w:r w:rsidR="00EA21C8">
        <w:rPr>
          <w:rFonts w:hint="cs"/>
          <w:rtl/>
        </w:rPr>
        <w:t>בג</w:t>
      </w:r>
      <w:r w:rsidR="00EA21C8">
        <w:rPr>
          <w:rtl/>
        </w:rPr>
        <w:t>"</w:t>
      </w:r>
      <w:r w:rsidR="00EA21C8">
        <w:rPr>
          <w:rFonts w:hint="cs"/>
          <w:rtl/>
        </w:rPr>
        <w:t>ץ</w:t>
      </w:r>
      <w:r>
        <w:rPr>
          <w:rFonts w:hint="cs"/>
          <w:rtl/>
        </w:rPr>
        <w:t xml:space="preserve"> בחוקיות הדרישה להצבת אמבולנסים וכבאיות על חשבונם של מארגני ההפגנה. </w:t>
      </w:r>
      <w:r w:rsidR="00EA21C8">
        <w:rPr>
          <w:rFonts w:hint="cs"/>
          <w:rtl/>
        </w:rPr>
        <w:t>בג</w:t>
      </w:r>
      <w:r w:rsidR="00EA21C8">
        <w:rPr>
          <w:rtl/>
        </w:rPr>
        <w:t>"</w:t>
      </w:r>
      <w:r w:rsidR="00EA21C8">
        <w:rPr>
          <w:rFonts w:hint="cs"/>
          <w:rtl/>
        </w:rPr>
        <w:t>ץ</w:t>
      </w:r>
      <w:r>
        <w:rPr>
          <w:rFonts w:hint="cs"/>
          <w:rtl/>
        </w:rPr>
        <w:t xml:space="preserve"> קבע כי מפקד המשטרה מוסמך להתנות את </w:t>
      </w:r>
      <w:r w:rsidRPr="00136E6C">
        <w:rPr>
          <w:rFonts w:cs="FrankRuehl" w:hint="cs"/>
          <w:rtl/>
        </w:rPr>
        <w:t>"מתן רישיון להפגנה בהצבתם של שירותי חירום כגוון אמבולנס וכבאית"</w:t>
      </w:r>
      <w:r>
        <w:rPr>
          <w:rFonts w:hint="cs"/>
          <w:rtl/>
        </w:rPr>
        <w:t xml:space="preserve"> (פסקה 18 לפס</w:t>
      </w:r>
      <w:r w:rsidR="00037E7C">
        <w:rPr>
          <w:rFonts w:hint="cs"/>
          <w:rtl/>
        </w:rPr>
        <w:t>ק דינו של הנשיא ברק</w:t>
      </w:r>
      <w:r>
        <w:rPr>
          <w:rFonts w:hint="cs"/>
          <w:rtl/>
        </w:rPr>
        <w:t xml:space="preserve">). הנשיא ברק ציין כי שירותי חירום רפואיים ושירותי כיבוי אש אינם נכללים בתפקידיה הטבעיים של המשטרה, וכי על מארגני ההפגנה היה לדאוג להצבתם גם לולא דרשה זאת המשטרה, וזאת מכוח תקנה 9(א) </w:t>
      </w:r>
      <w:r w:rsidRPr="00834D93">
        <w:rPr>
          <w:rFonts w:hint="cs"/>
          <w:rtl/>
        </w:rPr>
        <w:t>ל</w:t>
      </w:r>
      <w:hyperlink r:id="rId181" w:history="1">
        <w:r w:rsidRPr="00C23A55">
          <w:rPr>
            <w:rStyle w:val="Hyperlink"/>
            <w:rFonts w:hint="cs"/>
            <w:rtl/>
          </w:rPr>
          <w:t>תקנות הבטיחות במקומות ציבוריים (אספות) התשמ"ט-1989</w:t>
        </w:r>
      </w:hyperlink>
      <w:r>
        <w:rPr>
          <w:rFonts w:hint="cs"/>
          <w:rtl/>
        </w:rPr>
        <w:t xml:space="preserve"> ("</w:t>
      </w:r>
      <w:hyperlink r:id="rId182" w:history="1">
        <w:r w:rsidR="00E74520" w:rsidRPr="001D59E7">
          <w:rPr>
            <w:rStyle w:val="Hyperlink"/>
            <w:rFonts w:hint="cs"/>
            <w:rtl/>
          </w:rPr>
          <w:t>תקנות הבטיחות</w:t>
        </w:r>
      </w:hyperlink>
      <w:r>
        <w:rPr>
          <w:rFonts w:hint="cs"/>
          <w:rtl/>
        </w:rPr>
        <w:t xml:space="preserve">"). מהאמור לעיל עולה כי המשטרה רשאית להתנות את מתן הרישיון בהצגת אישור ממכבי אש וממד"א, וכי על מארגני ההפגנה לפנות לרשויות אלו ולדאוג לעמידה בדרישות לעניין מתן שירותי חירום רפואיים ושירותי כיבוי אש בהפגנה. </w:t>
      </w:r>
    </w:p>
    <w:p w:rsidR="002F1B0B" w:rsidRDefault="00291417" w:rsidP="005A4BB2">
      <w:pPr>
        <w:pStyle w:val="1"/>
      </w:pPr>
      <w:r>
        <w:rPr>
          <w:rFonts w:hint="cs"/>
          <w:rtl/>
        </w:rPr>
        <w:t xml:space="preserve">לעניין התשלום עבור שירותי מד"א קבע </w:t>
      </w:r>
      <w:r w:rsidR="00496740">
        <w:rPr>
          <w:rFonts w:hint="cs"/>
          <w:rtl/>
        </w:rPr>
        <w:t>בית המשפט ב</w:t>
      </w:r>
      <w:hyperlink r:id="rId183" w:history="1">
        <w:r w:rsidR="00EA21C8">
          <w:rPr>
            <w:rStyle w:val="Hyperlink"/>
            <w:rFonts w:hint="cs"/>
            <w:rtl/>
          </w:rPr>
          <w:t>בג</w:t>
        </w:r>
        <w:r w:rsidR="00EA21C8">
          <w:rPr>
            <w:rStyle w:val="Hyperlink"/>
            <w:rtl/>
          </w:rPr>
          <w:t>"</w:t>
        </w:r>
        <w:r w:rsidR="00EA21C8">
          <w:rPr>
            <w:rStyle w:val="Hyperlink"/>
            <w:rFonts w:hint="cs"/>
            <w:rtl/>
          </w:rPr>
          <w:t>ץ</w:t>
        </w:r>
        <w:r w:rsidR="00496740">
          <w:rPr>
            <w:rStyle w:val="Hyperlink"/>
            <w:rFonts w:hint="cs"/>
            <w:rtl/>
          </w:rPr>
          <w:t xml:space="preserve"> מ</w:t>
        </w:r>
        <w:r w:rsidR="00496740" w:rsidRPr="00AD5DCB">
          <w:rPr>
            <w:rStyle w:val="Hyperlink"/>
            <w:rFonts w:hint="cs"/>
            <w:rtl/>
          </w:rPr>
          <w:t>טה הרוב</w:t>
        </w:r>
      </w:hyperlink>
      <w:r w:rsidR="0037569E">
        <w:rPr>
          <w:rStyle w:val="Hyperlink"/>
        </w:rPr>
        <w:t xml:space="preserve"> </w:t>
      </w:r>
      <w:r w:rsidR="0037569E">
        <w:rPr>
          <w:rFonts w:hint="cs"/>
          <w:rtl/>
        </w:rPr>
        <w:t>(ראו פסקה 2 לעיל</w:t>
      </w:r>
      <w:r w:rsidR="0037569E" w:rsidRPr="0037569E">
        <w:rPr>
          <w:rFonts w:hint="cs"/>
          <w:rtl/>
        </w:rPr>
        <w:t>)</w:t>
      </w:r>
      <w:r w:rsidR="0037569E" w:rsidRPr="0037569E">
        <w:rPr>
          <w:rFonts w:hint="cs"/>
          <w:b/>
          <w:bCs/>
          <w:rtl/>
        </w:rPr>
        <w:t>;</w:t>
      </w:r>
      <w:r>
        <w:rPr>
          <w:rFonts w:hint="cs"/>
          <w:rtl/>
        </w:rPr>
        <w:t xml:space="preserve"> כי אין בדין מקור סמכות שמכוחו רשאית מד"א לגבות תשלום כאמור, ומשכך על מד"א לשאת בעלויות אלה. בשנת 2012 תוקן </w:t>
      </w:r>
      <w:hyperlink r:id="rId184" w:history="1">
        <w:r w:rsidRPr="00571409">
          <w:rPr>
            <w:rStyle w:val="Hyperlink"/>
            <w:rFonts w:hint="cs"/>
            <w:rtl/>
          </w:rPr>
          <w:t xml:space="preserve">חוק מגן דוד אדום, </w:t>
        </w:r>
        <w:r w:rsidR="007C19A5">
          <w:rPr>
            <w:rStyle w:val="Hyperlink"/>
            <w:rFonts w:hint="cs"/>
            <w:rtl/>
          </w:rPr>
          <w:t>ה</w:t>
        </w:r>
        <w:r w:rsidRPr="00571409">
          <w:rPr>
            <w:rStyle w:val="Hyperlink"/>
            <w:rFonts w:hint="cs"/>
            <w:rtl/>
          </w:rPr>
          <w:t>תש"י-1950</w:t>
        </w:r>
        <w:r w:rsidR="000931A1">
          <w:rPr>
            <w:rStyle w:val="Hyperlink"/>
            <w:rFonts w:hint="cs"/>
            <w:rtl/>
          </w:rPr>
          <w:t xml:space="preserve"> </w:t>
        </w:r>
        <w:r w:rsidR="000931A1">
          <w:rPr>
            <w:rFonts w:hint="cs"/>
            <w:rtl/>
          </w:rPr>
          <w:t>("</w:t>
        </w:r>
        <w:r w:rsidR="005A4BB2" w:rsidRPr="0084496B">
          <w:rPr>
            <w:rStyle w:val="Hyperlink"/>
            <w:rFonts w:hint="cs"/>
            <w:rtl/>
          </w:rPr>
          <w:t>חוק מד"א</w:t>
        </w:r>
        <w:r w:rsidR="000931A1">
          <w:rPr>
            <w:rFonts w:hint="cs"/>
            <w:rtl/>
          </w:rPr>
          <w:t>")</w:t>
        </w:r>
      </w:hyperlink>
      <w:r w:rsidR="000931A1">
        <w:rPr>
          <w:rFonts w:hint="cs"/>
          <w:rtl/>
        </w:rPr>
        <w:t xml:space="preserve">, </w:t>
      </w:r>
      <w:r>
        <w:rPr>
          <w:rFonts w:hint="cs"/>
          <w:rtl/>
        </w:rPr>
        <w:t xml:space="preserve">וכעת מוסמכת מד"א לגבות תשלום גם עבור נוכחותה באירוע ציבורי או המוני (סעיף 7א(ד) לחוק). </w:t>
      </w:r>
      <w:r w:rsidR="002F1B0B">
        <w:rPr>
          <w:rFonts w:hint="cs"/>
          <w:rtl/>
        </w:rPr>
        <w:t>עם זאת, החוק אינו מגדיר מהו "אירוע ציבורי או המוני".</w:t>
      </w:r>
    </w:p>
    <w:p w:rsidR="002F1B0B" w:rsidRDefault="002F1B0B" w:rsidP="002F1B0B">
      <w:pPr>
        <w:pStyle w:val="1"/>
        <w:rPr>
          <w:rFonts w:ascii="Arial" w:hAnsi="Arial"/>
          <w:u w:val="single"/>
          <w:rtl/>
        </w:rPr>
      </w:pPr>
      <w:r w:rsidRPr="003B7721">
        <w:rPr>
          <w:rtl/>
        </w:rPr>
        <w:t>יצוין, כי אין חובה לשכור את סידורי העזרה הראשונה באירועים אלה דווקא ממד"א, ולכאורה מד"א מתמודד על מתן שירותי אבטחה רפואית מול ספקי שירות אחרים.</w:t>
      </w:r>
      <w:r w:rsidRPr="003B7721">
        <w:rPr>
          <w:rFonts w:hint="cs"/>
          <w:rtl/>
        </w:rPr>
        <w:t xml:space="preserve"> </w:t>
      </w:r>
      <w:r w:rsidRPr="003B7721">
        <w:rPr>
          <w:rtl/>
        </w:rPr>
        <w:t>עם זאת, מד"א הוא "הספק הגדול ביותר של שרותי עזרה ראשונה לאירועים" (מ</w:t>
      </w:r>
      <w:hyperlink r:id="rId185" w:history="1">
        <w:r w:rsidRPr="007B1E79">
          <w:rPr>
            <w:rStyle w:val="Hyperlink"/>
            <w:rtl/>
          </w:rPr>
          <w:t>דו"ח הועדה לבחינת דרכי ההפעלה והשליטה למענה ראשוני לשירותי עזרה ראשונה טרום בית חולים במערך שירותי הרפואה הדחופה</w:t>
        </w:r>
      </w:hyperlink>
      <w:r w:rsidRPr="003B7721">
        <w:rPr>
          <w:rtl/>
        </w:rPr>
        <w:t xml:space="preserve">, משרד הבריאות, ינואר 2014, בעמ' 98). </w:t>
      </w:r>
    </w:p>
    <w:p w:rsidR="002F1B0B" w:rsidRDefault="002F1B0B" w:rsidP="0035308F">
      <w:pPr>
        <w:pStyle w:val="1"/>
        <w:rPr>
          <w:rFonts w:ascii="Arial" w:hAnsi="Arial"/>
          <w:u w:val="single"/>
          <w:rtl/>
        </w:rPr>
      </w:pPr>
      <w:r w:rsidRPr="003B7721">
        <w:rPr>
          <w:rtl/>
        </w:rPr>
        <w:t xml:space="preserve">מטבע הדברים, גורם התשלום מהווה שיקול משמעותי בהחלטת מארגני אירועים ציבוריים, ולרוב יפנו אלה אל הספק הזול ביותר. יש לציין כי לאור היותה הספק הגדול ביותר של שירותי עזרה ראשונה בארץ, אשר חלק מתקציבו ממומן על ידי המדינה, ובכובעה כגוף הרגולטיבי של סידורי </w:t>
      </w:r>
      <w:r w:rsidRPr="003B7721">
        <w:rPr>
          <w:rtl/>
        </w:rPr>
        <w:lastRenderedPageBreak/>
        <w:t xml:space="preserve">העזרה הראשונה </w:t>
      </w:r>
      <w:r>
        <w:rPr>
          <w:rFonts w:hint="cs"/>
          <w:rtl/>
        </w:rPr>
        <w:t xml:space="preserve">באירועים, </w:t>
      </w:r>
      <w:r w:rsidRPr="003B7721">
        <w:rPr>
          <w:rFonts w:hint="cs"/>
          <w:rtl/>
        </w:rPr>
        <w:t>מד</w:t>
      </w:r>
      <w:r w:rsidRPr="003B7721">
        <w:rPr>
          <w:rtl/>
        </w:rPr>
        <w:t>"</w:t>
      </w:r>
      <w:r w:rsidRPr="003B7721">
        <w:rPr>
          <w:rFonts w:hint="cs"/>
          <w:rtl/>
        </w:rPr>
        <w:t>א</w:t>
      </w:r>
      <w:r w:rsidRPr="003B7721">
        <w:rPr>
          <w:rtl/>
        </w:rPr>
        <w:t xml:space="preserve"> יכולה להציע תעריפים אטרקטיביים יותר למארגני האירועים, תעריפים, שחברות פרטיות יתקשו להתחרות בהם. עובדה זו מחדדת את השפעתה הייחודית של מד"א על קביעת המחיר המקובל בשוק עבור הצבת שירותים רפואיים באירועים ועל היותה הספק המרכזי בתחום. </w:t>
      </w:r>
      <w:r w:rsidRPr="001B73C2">
        <w:rPr>
          <w:rFonts w:ascii="Arial" w:hAnsi="Arial" w:hint="cs"/>
          <w:rtl/>
        </w:rPr>
        <w:t>בנוסף, בהיותה ספקית השירות וגם הגורם המוסמך לקבוע את סידורי העזרה הראשונה הנדרשים, ברור כי קיים פה ניגוד עניינים מובהק, אשר יש צורך, לכל הפחות, לצמצם אותו למינימום האפשרי.</w:t>
      </w:r>
    </w:p>
    <w:p w:rsidR="00F672CA" w:rsidRDefault="005E4D5B" w:rsidP="005E4D5B">
      <w:pPr>
        <w:pStyle w:val="1"/>
      </w:pPr>
      <w:r>
        <w:rPr>
          <w:rFonts w:hint="cs"/>
          <w:rtl/>
        </w:rPr>
        <w:t xml:space="preserve">בעניין </w:t>
      </w:r>
      <w:r w:rsidRPr="00152D27">
        <w:rPr>
          <w:rFonts w:hint="cs"/>
          <w:rtl/>
        </w:rPr>
        <w:t xml:space="preserve">זה, </w:t>
      </w:r>
      <w:hyperlink r:id="rId186" w:history="1">
        <w:r w:rsidR="00F672CA" w:rsidRPr="00152D27">
          <w:rPr>
            <w:rStyle w:val="Hyperlink"/>
            <w:rFonts w:hint="cs"/>
            <w:rtl/>
          </w:rPr>
          <w:t>פנתה</w:t>
        </w:r>
      </w:hyperlink>
      <w:r w:rsidR="00F672CA">
        <w:rPr>
          <w:rFonts w:hint="cs"/>
          <w:rtl/>
        </w:rPr>
        <w:t xml:space="preserve"> </w:t>
      </w:r>
      <w:r>
        <w:rPr>
          <w:rFonts w:hint="cs"/>
          <w:rtl/>
        </w:rPr>
        <w:t xml:space="preserve">האגודה לזכויות האזרח </w:t>
      </w:r>
      <w:r w:rsidR="00F672CA">
        <w:rPr>
          <w:rFonts w:hint="cs"/>
          <w:rtl/>
        </w:rPr>
        <w:t xml:space="preserve">למד"א בנוגע לדרישת תשלום בעבור הצבת אמבולנסים באירוע מצעד הגאווה בחיפה, </w:t>
      </w:r>
      <w:r w:rsidR="005B252A">
        <w:rPr>
          <w:rFonts w:hint="cs"/>
          <w:rtl/>
        </w:rPr>
        <w:t xml:space="preserve">בבקשה לפטור את מארגני המצעד מדרישת התשלום מכיוון שמדובר באירוע בעל אופי חברתי ופוליטי. </w:t>
      </w:r>
      <w:r w:rsidR="00F672CA">
        <w:rPr>
          <w:rFonts w:hint="cs"/>
          <w:rtl/>
        </w:rPr>
        <w:t>מ</w:t>
      </w:r>
      <w:hyperlink r:id="rId187" w:history="1">
        <w:r w:rsidR="00F672CA" w:rsidRPr="00F672CA">
          <w:rPr>
            <w:rStyle w:val="Hyperlink"/>
            <w:rFonts w:hint="cs"/>
            <w:rtl/>
          </w:rPr>
          <w:t>תשובת מד"א</w:t>
        </w:r>
      </w:hyperlink>
      <w:r w:rsidR="00F672CA">
        <w:rPr>
          <w:rFonts w:hint="cs"/>
          <w:rtl/>
        </w:rPr>
        <w:t xml:space="preserve"> עולה כי </w:t>
      </w:r>
      <w:r w:rsidR="005B252A">
        <w:rPr>
          <w:rFonts w:hint="cs"/>
          <w:rtl/>
        </w:rPr>
        <w:t xml:space="preserve">לטענת הארגון הוא מוסמך </w:t>
      </w:r>
      <w:r w:rsidR="002B5B6A">
        <w:rPr>
          <w:rFonts w:hint="cs"/>
          <w:rtl/>
        </w:rPr>
        <w:t>לגבות תשלום גם עבור שירותים הניתנים לאירועים פוליטיים או אירועים שמטרתם להעביר מסר חברתי.</w:t>
      </w:r>
    </w:p>
    <w:p w:rsidR="005E4D5B" w:rsidRPr="00152D27" w:rsidRDefault="005E4D5B" w:rsidP="005E4D5B">
      <w:pPr>
        <w:pStyle w:val="1"/>
      </w:pPr>
      <w:bookmarkStart w:id="88" w:name="_Ref399756961"/>
      <w:r>
        <w:rPr>
          <w:rFonts w:hint="cs"/>
          <w:rtl/>
        </w:rPr>
        <w:t xml:space="preserve">בנוסף, </w:t>
      </w:r>
      <w:r w:rsidR="004239F4">
        <w:rPr>
          <w:rFonts w:hint="cs"/>
          <w:rtl/>
        </w:rPr>
        <w:t xml:space="preserve">בשל היעדר חובה לקבוע תעריפים ברורים ואחידים בעניין, נוצר מצב בו תחנות מד"א ברחבי הארץ מחליטות על דעת עצמן האם לגבות תשלום עבור הצבת שירותים רפואיים באירועים ציבוריים שונים שמתקיימים במרחב הציבורי ומה גובה התשלום שיידרש, ואינן פועלות על פי קריטריונים ברורים בעניין זה. לעיתים, מעניקה אותה תחנה הנחה לאירוע מסוים ובשנה לאחר מכן קובעת הנחה </w:t>
      </w:r>
      <w:r w:rsidR="004239F4" w:rsidRPr="00152D27">
        <w:rPr>
          <w:rFonts w:hint="cs"/>
          <w:rtl/>
        </w:rPr>
        <w:t>אחרת.</w:t>
      </w:r>
      <w:r w:rsidR="00F672CA" w:rsidRPr="00152D27">
        <w:rPr>
          <w:rFonts w:hint="cs"/>
          <w:rtl/>
        </w:rPr>
        <w:t xml:space="preserve"> </w:t>
      </w:r>
    </w:p>
    <w:p w:rsidR="005E4D5B" w:rsidRPr="005B5FDC" w:rsidRDefault="005E4D5B" w:rsidP="00DE6E52">
      <w:pPr>
        <w:pStyle w:val="1"/>
      </w:pPr>
      <w:r w:rsidRPr="00152D27">
        <w:rPr>
          <w:rFonts w:hint="cs"/>
          <w:rtl/>
        </w:rPr>
        <w:t xml:space="preserve">האגודה לזכויות האזרח </w:t>
      </w:r>
      <w:hyperlink r:id="rId188" w:history="1">
        <w:r w:rsidRPr="00152D27">
          <w:rPr>
            <w:rStyle w:val="Hyperlink"/>
            <w:rFonts w:hint="cs"/>
            <w:rtl/>
          </w:rPr>
          <w:t>פנתה</w:t>
        </w:r>
      </w:hyperlink>
      <w:r w:rsidRPr="00CF7F80">
        <w:rPr>
          <w:rFonts w:hint="cs"/>
          <w:rtl/>
        </w:rPr>
        <w:t xml:space="preserve"> </w:t>
      </w:r>
      <w:r>
        <w:rPr>
          <w:rFonts w:hint="cs"/>
          <w:rtl/>
        </w:rPr>
        <w:t xml:space="preserve">בנושא גביית תשלום עבור שירותי מד"א באירועי מחאה אל משרד הבריאות. לעמדת האגודה, הטלת תשלום עבור שירותים רפואיים בעבור אירועים שכורכים עצמם בזכויות חוקתיות כגון הפגנות ואירועי מחאה מהווה מעמסה כספית שעלולה להרתיע את המארגנים, בעיקר דלי אמצעים, מלקיים את האירוע, ובכך מהווה פגיעה בחופש הביטוי והמחאה. </w:t>
      </w:r>
      <w:r>
        <w:rPr>
          <w:rFonts w:ascii="Arial" w:hAnsi="Arial" w:hint="cs"/>
          <w:rtl/>
        </w:rPr>
        <w:t>לפיכך</w:t>
      </w:r>
      <w:r w:rsidRPr="003B7721">
        <w:rPr>
          <w:rtl/>
        </w:rPr>
        <w:t>, יש לערוך הבחנה בין סוגי האירועים השונים המתרחשים במרחב הציבורי. בעוד שדרישה לתשלום בגין שירותי מ</w:t>
      </w:r>
      <w:r>
        <w:rPr>
          <w:rtl/>
        </w:rPr>
        <w:t>ד"א באירועים ציבוריים המתקיימים</w:t>
      </w:r>
      <w:r w:rsidRPr="003B7721">
        <w:rPr>
          <w:rFonts w:hint="cs"/>
          <w:rtl/>
        </w:rPr>
        <w:t xml:space="preserve"> </w:t>
      </w:r>
      <w:r w:rsidRPr="003B7721">
        <w:rPr>
          <w:rtl/>
        </w:rPr>
        <w:t>דרך עסק ונועדו לשם עינוג הציבור סבירה והגיונית, יש להתייחס באופן שונה להפגנות ואירועים ציבוריים אחרים שמטרתם להעביר מסר מדיני או חברתי, מהסיבות שצוינו לעיל.</w:t>
      </w:r>
      <w:r w:rsidRPr="005E4D5B">
        <w:rPr>
          <w:color w:val="FFFFFF" w:themeColor="background1"/>
          <w:rtl/>
        </w:rPr>
        <w:t xml:space="preserve"> </w:t>
      </w:r>
    </w:p>
    <w:p w:rsidR="00291417" w:rsidRDefault="00291417" w:rsidP="004F310A">
      <w:pPr>
        <w:pStyle w:val="1"/>
      </w:pPr>
      <w:r>
        <w:rPr>
          <w:rFonts w:hint="cs"/>
          <w:rtl/>
        </w:rPr>
        <w:t xml:space="preserve">לעניין שירותי הכבאות, נקבע כי רשות הכבאות רשאית לדרוש ממקבל השירות תשלום עבור שירותיה, מכוח </w:t>
      </w:r>
      <w:hyperlink r:id="rId189" w:history="1">
        <w:r w:rsidRPr="00930D8C">
          <w:rPr>
            <w:rStyle w:val="Hyperlink"/>
            <w:rFonts w:hint="cs"/>
            <w:rtl/>
          </w:rPr>
          <w:t>תקנות שירותי הכבאות (תשלומים בעד שירותים), התשל"ה-1975</w:t>
        </w:r>
      </w:hyperlink>
      <w:r>
        <w:rPr>
          <w:rFonts w:hint="cs"/>
          <w:rtl/>
        </w:rPr>
        <w:t>. עם זאת, נקבע ב</w:t>
      </w:r>
      <w:hyperlink r:id="rId190" w:history="1">
        <w:r w:rsidR="00EA21C8">
          <w:rPr>
            <w:rStyle w:val="Hyperlink"/>
            <w:rFonts w:hint="cs"/>
            <w:rtl/>
          </w:rPr>
          <w:t>בג</w:t>
        </w:r>
        <w:r w:rsidR="00EA21C8">
          <w:rPr>
            <w:rStyle w:val="Hyperlink"/>
            <w:rtl/>
          </w:rPr>
          <w:t>"</w:t>
        </w:r>
        <w:r w:rsidR="00EA21C8">
          <w:rPr>
            <w:rStyle w:val="Hyperlink"/>
            <w:rFonts w:hint="cs"/>
            <w:rtl/>
          </w:rPr>
          <w:t>ץ</w:t>
        </w:r>
        <w:r w:rsidR="004F310A">
          <w:rPr>
            <w:rStyle w:val="Hyperlink"/>
            <w:rFonts w:hint="cs"/>
            <w:rtl/>
          </w:rPr>
          <w:t xml:space="preserve"> מ</w:t>
        </w:r>
        <w:r w:rsidR="004F310A" w:rsidRPr="00AD5DCB">
          <w:rPr>
            <w:rStyle w:val="Hyperlink"/>
            <w:rFonts w:hint="cs"/>
            <w:rtl/>
          </w:rPr>
          <w:t>טה הרוב</w:t>
        </w:r>
      </w:hyperlink>
      <w:r>
        <w:rPr>
          <w:rFonts w:hint="cs"/>
          <w:rtl/>
        </w:rPr>
        <w:t xml:space="preserve"> </w:t>
      </w:r>
      <w:r w:rsidR="008E34F1">
        <w:rPr>
          <w:rFonts w:hint="cs"/>
          <w:rtl/>
        </w:rPr>
        <w:t>(ראו פסקה 2 לעיל</w:t>
      </w:r>
      <w:r w:rsidR="008E34F1" w:rsidRPr="0037569E">
        <w:rPr>
          <w:rFonts w:hint="cs"/>
          <w:rtl/>
        </w:rPr>
        <w:t>)</w:t>
      </w:r>
      <w:r w:rsidR="008E34F1" w:rsidRPr="0037569E">
        <w:rPr>
          <w:rFonts w:hint="cs"/>
          <w:b/>
          <w:bCs/>
          <w:rtl/>
        </w:rPr>
        <w:t>;</w:t>
      </w:r>
      <w:r w:rsidR="008E34F1">
        <w:rPr>
          <w:rFonts w:hint="cs"/>
          <w:b/>
          <w:bCs/>
          <w:rtl/>
        </w:rPr>
        <w:t xml:space="preserve"> </w:t>
      </w:r>
      <w:r>
        <w:rPr>
          <w:rFonts w:hint="cs"/>
          <w:rtl/>
        </w:rPr>
        <w:t>כי העירייה היא מקבל השירות ולא מארגני ההפגנה, ועל כן היא זו שצריכה לשאת בעלויות שירותי הכבאות שסופקו במהלך ההפגנה. הנשיא ברק ציין כי "</w:t>
      </w:r>
      <w:r w:rsidRPr="00051CB0">
        <w:rPr>
          <w:rFonts w:cs="FrankRuehl" w:hint="cs"/>
          <w:rtl/>
        </w:rPr>
        <w:t>אף לו קיבלתי את עמדת המשיבות 3-4 לפיה החיוב בגין שירותי הכבאות צריך שיחול על הנהנים מקבלתם, לא היה בכך בהכרח כדי להוביל אל המסקנה שמארגני ההפגנה הם שאמורים לשאת בעלויות שירותי הכבאות. זאת מכיוון שהנהנים משירותי הכיבוי המוצבים לאבטחתן של תהלוכות והפגנות הם ציבור המשתתפים בתהלוכה או בהפגנה כולו</w:t>
      </w:r>
      <w:r>
        <w:rPr>
          <w:rFonts w:hint="cs"/>
          <w:rtl/>
        </w:rPr>
        <w:t>" (פסקה 22).</w:t>
      </w:r>
      <w:bookmarkEnd w:id="88"/>
      <w:r>
        <w:rPr>
          <w:rFonts w:hint="cs"/>
          <w:rtl/>
        </w:rPr>
        <w:t xml:space="preserve"> </w:t>
      </w:r>
    </w:p>
    <w:p w:rsidR="00291417" w:rsidRPr="002455FB" w:rsidRDefault="00291417" w:rsidP="007C3442">
      <w:pPr>
        <w:pStyle w:val="Heading3"/>
      </w:pPr>
      <w:bookmarkStart w:id="89" w:name="_Toc396044333"/>
      <w:bookmarkStart w:id="90" w:name="_Toc494276430"/>
      <w:r>
        <w:rPr>
          <w:rFonts w:hint="cs"/>
          <w:rtl/>
        </w:rPr>
        <w:t>ו.</w:t>
      </w:r>
      <w:r w:rsidR="00AE19DC">
        <w:rPr>
          <w:rFonts w:hint="cs"/>
          <w:rtl/>
        </w:rPr>
        <w:t>6.</w:t>
      </w:r>
      <w:r>
        <w:rPr>
          <w:rFonts w:hint="cs"/>
          <w:rtl/>
        </w:rPr>
        <w:t xml:space="preserve"> </w:t>
      </w:r>
      <w:bookmarkEnd w:id="89"/>
      <w:r w:rsidR="002D3FAE">
        <w:rPr>
          <w:rFonts w:hint="cs"/>
          <w:rtl/>
        </w:rPr>
        <w:t>הבטיחות במקום ההפגנה</w:t>
      </w:r>
      <w:bookmarkEnd w:id="90"/>
      <w:r w:rsidRPr="002455FB">
        <w:rPr>
          <w:rFonts w:hint="cs"/>
          <w:rtl/>
        </w:rPr>
        <w:t xml:space="preserve"> </w:t>
      </w:r>
    </w:p>
    <w:p w:rsidR="00291417" w:rsidRDefault="00291417" w:rsidP="007A6469">
      <w:pPr>
        <w:pStyle w:val="1"/>
      </w:pPr>
      <w:r w:rsidRPr="0015490B">
        <w:rPr>
          <w:rFonts w:hint="cs"/>
          <w:rtl/>
        </w:rPr>
        <w:t>ל</w:t>
      </w:r>
      <w:r>
        <w:rPr>
          <w:rFonts w:hint="cs"/>
          <w:rtl/>
        </w:rPr>
        <w:t xml:space="preserve">עיתים מתנה המשטרה את מתן הרישיון להפגנה בהצגת תצהיר מהנדס בטיחות לגבי התאמת המיקום המבוקש מבחינה פיסית לקיום ההפגנה (האם התנאים הפיסיים במקום מתאימים להכלת מספר המשתתפים הצפויים וכו'). יתרה מכך, לעיתים דורשת המשטרה כי מארגני ההפגנה יבצעו, </w:t>
      </w:r>
      <w:r>
        <w:rPr>
          <w:rFonts w:hint="cs"/>
          <w:rtl/>
        </w:rPr>
        <w:lastRenderedPageBreak/>
        <w:t>על חשבונם, את ההתאמות הנדרשות לצורך התאמת השטח לקיום ההפגנה, כגון הצבת גדרות ביטחון וחבלים ליצירת הפרדה. תנאים אלו נפוצים בעיקר במקרים שבהם מדובר ב</w:t>
      </w:r>
      <w:r>
        <w:rPr>
          <w:rFonts w:hint="cs"/>
          <w:color w:val="000000"/>
          <w:rtl/>
        </w:rPr>
        <w:t xml:space="preserve">אירוע מחאה רב משתתפים, הכולל במה והופעות של אמנים. </w:t>
      </w:r>
    </w:p>
    <w:p w:rsidR="000D05FC" w:rsidRDefault="007A6469" w:rsidP="00B128A2">
      <w:pPr>
        <w:pStyle w:val="1"/>
      </w:pPr>
      <w:r>
        <w:rPr>
          <w:rFonts w:hint="cs"/>
          <w:rtl/>
        </w:rPr>
        <w:t xml:space="preserve">כך, למשל, במסגרת בקשה לקבלת רישיון לעריכת אירועי יום הפליט הבינלאומי 2011, </w:t>
      </w:r>
      <w:r w:rsidRPr="00561517">
        <w:rPr>
          <w:rFonts w:hint="cs"/>
          <w:rtl/>
        </w:rPr>
        <w:t>דרשה המשטרה</w:t>
      </w:r>
      <w:r>
        <w:rPr>
          <w:rFonts w:hint="cs"/>
          <w:rtl/>
        </w:rPr>
        <w:t xml:space="preserve">, בין היתר, תצהיר של מהנדס בטיחות. המשטרה תלתה את דרישתה לתצהיר מהנדס בטיחות </w:t>
      </w:r>
      <w:r w:rsidR="0035308F">
        <w:rPr>
          <w:rFonts w:hint="cs"/>
          <w:rtl/>
        </w:rPr>
        <w:t>ב</w:t>
      </w:r>
      <w:hyperlink r:id="rId191" w:history="1">
        <w:r w:rsidR="0035308F" w:rsidRPr="00743863">
          <w:rPr>
            <w:rStyle w:val="Hyperlink"/>
            <w:rFonts w:hint="cs"/>
            <w:rtl/>
          </w:rPr>
          <w:t xml:space="preserve">חוק הבטיחות במקומות ציבוריים, </w:t>
        </w:r>
        <w:r w:rsidR="00FC5121" w:rsidRPr="00743863">
          <w:rPr>
            <w:rStyle w:val="Hyperlink"/>
            <w:rFonts w:hint="cs"/>
            <w:rtl/>
          </w:rPr>
          <w:t>ה</w:t>
        </w:r>
        <w:r w:rsidR="0035308F" w:rsidRPr="00743863">
          <w:rPr>
            <w:rStyle w:val="Hyperlink"/>
            <w:rFonts w:hint="cs"/>
            <w:rtl/>
          </w:rPr>
          <w:t>תשכ"ג</w:t>
        </w:r>
        <w:r w:rsidR="0035308F" w:rsidRPr="00743863">
          <w:rPr>
            <w:rStyle w:val="Hyperlink"/>
            <w:rtl/>
          </w:rPr>
          <w:t>–</w:t>
        </w:r>
        <w:r w:rsidR="0035308F" w:rsidRPr="00743863">
          <w:rPr>
            <w:rStyle w:val="Hyperlink"/>
            <w:rFonts w:hint="cs"/>
            <w:rtl/>
          </w:rPr>
          <w:t>1962</w:t>
        </w:r>
      </w:hyperlink>
      <w:r w:rsidR="00B128A2">
        <w:rPr>
          <w:rStyle w:val="Hyperlink"/>
          <w:rFonts w:hint="cs"/>
          <w:rtl/>
        </w:rPr>
        <w:t xml:space="preserve"> </w:t>
      </w:r>
      <w:r w:rsidR="00B128A2">
        <w:rPr>
          <w:rFonts w:hint="cs"/>
          <w:rtl/>
        </w:rPr>
        <w:t>("</w:t>
      </w:r>
      <w:hyperlink r:id="rId192" w:history="1">
        <w:r w:rsidR="00B128A2" w:rsidRPr="00743863">
          <w:rPr>
            <w:rStyle w:val="Hyperlink"/>
            <w:rFonts w:hint="cs"/>
            <w:rtl/>
          </w:rPr>
          <w:t>חוק</w:t>
        </w:r>
        <w:r w:rsidR="00B128A2">
          <w:rPr>
            <w:rStyle w:val="Hyperlink"/>
            <w:rFonts w:hint="cs"/>
            <w:rtl/>
          </w:rPr>
          <w:t xml:space="preserve"> הבטיחות</w:t>
        </w:r>
      </w:hyperlink>
      <w:r w:rsidR="00B128A2">
        <w:rPr>
          <w:rFonts w:hint="cs"/>
          <w:rtl/>
        </w:rPr>
        <w:t>")</w:t>
      </w:r>
      <w:r w:rsidR="0035308F">
        <w:rPr>
          <w:rFonts w:hint="cs"/>
          <w:rtl/>
        </w:rPr>
        <w:t xml:space="preserve">, ובפרט </w:t>
      </w:r>
      <w:r>
        <w:rPr>
          <w:rFonts w:hint="cs"/>
          <w:rtl/>
        </w:rPr>
        <w:t xml:space="preserve">בתקנה 8 </w:t>
      </w:r>
      <w:r w:rsidRPr="00346676">
        <w:rPr>
          <w:rFonts w:hint="cs"/>
          <w:rtl/>
        </w:rPr>
        <w:t>ל</w:t>
      </w:r>
      <w:hyperlink r:id="rId193" w:history="1">
        <w:r w:rsidRPr="001D59E7">
          <w:rPr>
            <w:rStyle w:val="Hyperlink"/>
            <w:rFonts w:hint="cs"/>
            <w:rtl/>
          </w:rPr>
          <w:t>תקנות הבטיחות</w:t>
        </w:r>
      </w:hyperlink>
      <w:r w:rsidR="0035308F">
        <w:rPr>
          <w:rFonts w:hint="cs"/>
          <w:rtl/>
        </w:rPr>
        <w:t xml:space="preserve"> אשר הותקנו מכוחו. </w:t>
      </w:r>
    </w:p>
    <w:p w:rsidR="009B7622" w:rsidRPr="003A4B41" w:rsidRDefault="009B7622" w:rsidP="00D94885">
      <w:pPr>
        <w:pStyle w:val="1"/>
        <w:rPr>
          <w:color w:val="000000"/>
        </w:rPr>
      </w:pPr>
      <w:r w:rsidRPr="003A4B41">
        <w:rPr>
          <w:rFonts w:hint="cs"/>
          <w:rtl/>
        </w:rPr>
        <w:t xml:space="preserve">תכליתו של </w:t>
      </w:r>
      <w:hyperlink r:id="rId194" w:history="1">
        <w:r w:rsidR="00556F2F" w:rsidRPr="00743863">
          <w:rPr>
            <w:rStyle w:val="Hyperlink"/>
            <w:rFonts w:hint="cs"/>
            <w:rtl/>
          </w:rPr>
          <w:t>חוק</w:t>
        </w:r>
        <w:r w:rsidR="00556F2F">
          <w:rPr>
            <w:rStyle w:val="Hyperlink"/>
            <w:rFonts w:hint="cs"/>
            <w:rtl/>
          </w:rPr>
          <w:t xml:space="preserve"> הבטיחות</w:t>
        </w:r>
      </w:hyperlink>
      <w:r w:rsidR="00556F2F">
        <w:rPr>
          <w:rStyle w:val="Hyperlink"/>
          <w:rFonts w:hint="cs"/>
          <w:rtl/>
        </w:rPr>
        <w:t xml:space="preserve"> </w:t>
      </w:r>
      <w:r w:rsidRPr="003A4B41">
        <w:rPr>
          <w:rFonts w:hint="cs"/>
          <w:rtl/>
        </w:rPr>
        <w:t>היא לקבוע מסגרת להסדרי בטיחות נאותים לכל הנסיבות שבהן מתקיימות אסיפות במרחב הציבורי, תוך שמירה על חופש האזרח להתאסף לשם ויכוח או הבעת דעה בדרך אחרת. בעוד ש</w:t>
      </w:r>
      <w:hyperlink r:id="rId195" w:history="1">
        <w:r w:rsidR="00D94885" w:rsidRPr="006E2B54">
          <w:rPr>
            <w:rStyle w:val="Hyperlink"/>
            <w:rFonts w:hint="cs"/>
            <w:rtl/>
          </w:rPr>
          <w:t>חוק רישוי עסקים, התשכ"ח-1968</w:t>
        </w:r>
      </w:hyperlink>
      <w:r w:rsidR="00D94885" w:rsidRPr="00B96ABC">
        <w:rPr>
          <w:rFonts w:hint="cs"/>
          <w:b/>
          <w:bCs/>
          <w:rtl/>
        </w:rPr>
        <w:t xml:space="preserve"> </w:t>
      </w:r>
      <w:r w:rsidR="00D94885" w:rsidRPr="00016E5A">
        <w:rPr>
          <w:rFonts w:hint="cs"/>
          <w:rtl/>
        </w:rPr>
        <w:t>("</w:t>
      </w:r>
      <w:hyperlink r:id="rId196" w:history="1">
        <w:r w:rsidR="00D94885" w:rsidRPr="006E2B54">
          <w:rPr>
            <w:rStyle w:val="Hyperlink"/>
            <w:rFonts w:hint="cs"/>
            <w:rtl/>
          </w:rPr>
          <w:t>חוק רישוי עסקים</w:t>
        </w:r>
      </w:hyperlink>
      <w:r w:rsidR="00D94885" w:rsidRPr="00016E5A">
        <w:rPr>
          <w:rFonts w:hint="cs"/>
          <w:rtl/>
        </w:rPr>
        <w:t>")</w:t>
      </w:r>
      <w:r w:rsidRPr="003A4B41">
        <w:rPr>
          <w:rFonts w:hint="cs"/>
          <w:rtl/>
        </w:rPr>
        <w:t xml:space="preserve"> מסדיר אך ורק את בטיחות המבנה המשמש לעינוג ציבורי, וההוראות שב</w:t>
      </w:r>
      <w:hyperlink r:id="rId197" w:history="1">
        <w:r w:rsidRPr="00886390">
          <w:rPr>
            <w:rStyle w:val="Hyperlink"/>
            <w:rFonts w:hint="cs"/>
            <w:rtl/>
          </w:rPr>
          <w:t>פקודת המשטרה</w:t>
        </w:r>
        <w:r w:rsidR="001279AD">
          <w:fldChar w:fldCharType="begin"/>
        </w:r>
        <w:r>
          <w:instrText xml:space="preserve"> XE "</w:instrText>
        </w:r>
        <w:r w:rsidRPr="007A32F5">
          <w:rPr>
            <w:rStyle w:val="Hyperlink"/>
            <w:rFonts w:hint="cs"/>
            <w:rtl/>
          </w:rPr>
          <w:instrText>פקודת המשטרה</w:instrText>
        </w:r>
        <w:r>
          <w:instrText xml:space="preserve">" </w:instrText>
        </w:r>
        <w:r w:rsidR="001279AD">
          <w:fldChar w:fldCharType="end"/>
        </w:r>
      </w:hyperlink>
      <w:r w:rsidRPr="003A4B41">
        <w:rPr>
          <w:rFonts w:hint="cs"/>
          <w:rtl/>
        </w:rPr>
        <w:t xml:space="preserve"> מכוונות לביקורת על תהלוכות ועל אסיפות בעלות אופי פוליטי, </w:t>
      </w:r>
      <w:r w:rsidRPr="00D94885">
        <w:rPr>
          <w:rFonts w:cs="FrankRuehl" w:hint="cs"/>
          <w:rtl/>
        </w:rPr>
        <w:t>"אין כל הסדר חוקי לבטיחות בכל שאר ההזדמנויות שבהן מתאסף קהל רב שלא בתחומי עסק או מקצוע, והעדרו מורגש בעצרות עם למיניהן ובהתקהלויות שאפיין מסחרי למחצה, כגון תערוכות וכיוצא באלה"</w:t>
      </w:r>
      <w:r>
        <w:rPr>
          <w:rFonts w:hint="cs"/>
          <w:rtl/>
        </w:rPr>
        <w:t xml:space="preserve"> </w:t>
      </w:r>
      <w:r w:rsidRPr="003A4B41">
        <w:rPr>
          <w:rFonts w:hint="cs"/>
          <w:rtl/>
        </w:rPr>
        <w:t>(</w:t>
      </w:r>
      <w:hyperlink r:id="rId198" w:history="1">
        <w:r w:rsidRPr="00843805">
          <w:rPr>
            <w:rStyle w:val="Hyperlink"/>
            <w:rFonts w:hint="cs"/>
            <w:rtl/>
          </w:rPr>
          <w:t>דברי ההסבר להצעת חוק הבטיחות במקומות ציבוריים, התשכ"ב-1961</w:t>
        </w:r>
      </w:hyperlink>
      <w:r w:rsidRPr="003A4B41">
        <w:rPr>
          <w:rFonts w:hint="cs"/>
          <w:rtl/>
        </w:rPr>
        <w:t xml:space="preserve">). </w:t>
      </w:r>
    </w:p>
    <w:p w:rsidR="009B7622" w:rsidRPr="003A4B41" w:rsidRDefault="009B7622" w:rsidP="009B7622">
      <w:pPr>
        <w:pStyle w:val="1"/>
        <w:rPr>
          <w:color w:val="000000"/>
        </w:rPr>
      </w:pPr>
      <w:r w:rsidRPr="003A4B41">
        <w:rPr>
          <w:rFonts w:hint="cs"/>
          <w:rtl/>
        </w:rPr>
        <w:t>החוק כולל הוראות, המתייחסות אל כלל סוגי האסיפות הפתוחות לציבור, לרבות אסיפות לשם עינוג ציבורי והפגנות. כן כולל החוק הוראות מיוחדות נוספות החלות על אסיפות המוגדרות כ"עצרות עם" אשר מספר המשתתפים בהן הוא 500 ומעלה והן אינן טעונות רישיון על פי חוק אחר (כלומר הן לא הפגנה טעונת רישיון או אסיפה לשם "עינוג ציבורי"). סוג נוסף של אסיפות שאינן מוגדרות כ"עצרות עם" הן אסיפות המתקיימות במקום אסיפות קבוע.</w:t>
      </w:r>
    </w:p>
    <w:p w:rsidR="002D3FAE" w:rsidRDefault="002D3FAE" w:rsidP="002008C1">
      <w:pPr>
        <w:pStyle w:val="1"/>
        <w:rPr>
          <w:rtl/>
        </w:rPr>
      </w:pPr>
      <w:r w:rsidRPr="003B7721">
        <w:rPr>
          <w:rtl/>
        </w:rPr>
        <w:t>הגם ש</w:t>
      </w:r>
      <w:hyperlink r:id="rId199" w:history="1">
        <w:r w:rsidR="002008C1" w:rsidRPr="00743863">
          <w:rPr>
            <w:rStyle w:val="Hyperlink"/>
            <w:rFonts w:hint="cs"/>
            <w:rtl/>
          </w:rPr>
          <w:t>חוק</w:t>
        </w:r>
        <w:r w:rsidR="002008C1">
          <w:rPr>
            <w:rStyle w:val="Hyperlink"/>
            <w:rFonts w:hint="cs"/>
            <w:rtl/>
          </w:rPr>
          <w:t xml:space="preserve"> הבטיחות</w:t>
        </w:r>
      </w:hyperlink>
      <w:r w:rsidRPr="003B7721">
        <w:rPr>
          <w:rtl/>
        </w:rPr>
        <w:t xml:space="preserve"> מסמיך את המשטרה, במקרים מסוימים, לאסור או לפזר אסיפות שאינן עומדות בדרישות החוק ותקנותיו, </w:t>
      </w:r>
      <w:r w:rsidRPr="003B7721">
        <w:rPr>
          <w:rFonts w:hint="cs"/>
          <w:rtl/>
        </w:rPr>
        <w:t>כ</w:t>
      </w:r>
      <w:r w:rsidRPr="003B7721">
        <w:rPr>
          <w:rtl/>
        </w:rPr>
        <w:t>כלל, היא אינה הגוף המוסמך והמקצועי להציב דריש</w:t>
      </w:r>
      <w:r>
        <w:rPr>
          <w:rtl/>
        </w:rPr>
        <w:t>ות בעניין. בפגישה שקיימה האגודה</w:t>
      </w:r>
      <w:r w:rsidRPr="003B7721">
        <w:rPr>
          <w:rtl/>
        </w:rPr>
        <w:t xml:space="preserve"> בשנת 2012 עם המפכ"ל וגורמים בכירים נוספים במשטרה, הודה היועץ המשפטי של המשטרה כי ההסדרה של סוגיית הבטיחות באירועי מחאה בישראל איננה מספקת ואינה פתורה, אין גוף ממשלתי/ציבורי האמון על הבטיחות באירועים</w:t>
      </w:r>
      <w:r w:rsidRPr="003B7721">
        <w:rPr>
          <w:rFonts w:hint="cs"/>
          <w:rtl/>
        </w:rPr>
        <w:t xml:space="preserve">, וכי </w:t>
      </w:r>
      <w:r w:rsidRPr="003B7721">
        <w:rPr>
          <w:rtl/>
        </w:rPr>
        <w:t>כיום האחריות הלכה למעשה מוטלת על המשטרה כגוף מנחה המחייב קבלת חוות דעת ממהנדס בטיחות. בהתכתבות מאוחרת יותר עם הייעוץ המשפטי</w:t>
      </w:r>
      <w:r w:rsidR="004239F4">
        <w:rPr>
          <w:rtl/>
        </w:rPr>
        <w:t xml:space="preserve"> של המשטרה נמסר לנו כי</w:t>
      </w:r>
      <w:r w:rsidRPr="003B7721">
        <w:rPr>
          <w:rtl/>
        </w:rPr>
        <w:t xml:space="preserve"> "למשטרת ישראל אין לא את האמצעים ולא את המיומנות המקצועי</w:t>
      </w:r>
      <w:r w:rsidR="004239F4">
        <w:rPr>
          <w:rtl/>
        </w:rPr>
        <w:t>ת להתמודד עם היבטי בטיחות" וכי</w:t>
      </w:r>
      <w:r w:rsidR="004239F4">
        <w:rPr>
          <w:rFonts w:hint="cs"/>
          <w:rtl/>
        </w:rPr>
        <w:t xml:space="preserve"> </w:t>
      </w:r>
      <w:r w:rsidRPr="003B7721">
        <w:rPr>
          <w:rtl/>
        </w:rPr>
        <w:t>"המשטרה אינה הגורם המוסמך לתחזוקם של שטחים ציבוריים ואינה אחראית לטיפול בסיכוני בטיחות במרחב הציבורי"</w:t>
      </w:r>
      <w:r>
        <w:rPr>
          <w:rFonts w:hint="cs"/>
          <w:rtl/>
        </w:rPr>
        <w:t xml:space="preserve"> </w:t>
      </w:r>
      <w:r w:rsidRPr="003B7721">
        <w:rPr>
          <w:rtl/>
        </w:rPr>
        <w:t>אולם מאחר והיא אחראית על שמירת הנפש והרכוש, היא לוקחת על עצמה את הטיפול בסוגיה זו</w:t>
      </w:r>
      <w:r>
        <w:rPr>
          <w:rFonts w:hint="cs"/>
          <w:rtl/>
        </w:rPr>
        <w:t xml:space="preserve">. </w:t>
      </w:r>
    </w:p>
    <w:p w:rsidR="000D05FC" w:rsidRPr="00C06DDE" w:rsidRDefault="000D05FC" w:rsidP="00F43B63">
      <w:pPr>
        <w:pStyle w:val="1"/>
      </w:pPr>
      <w:r>
        <w:rPr>
          <w:rFonts w:hint="cs"/>
          <w:rtl/>
        </w:rPr>
        <w:t>יתרה מכך, כותרתה של תקנה 8 ל</w:t>
      </w:r>
      <w:hyperlink r:id="rId200" w:history="1">
        <w:r w:rsidR="002B3964" w:rsidRPr="001D59E7">
          <w:rPr>
            <w:rStyle w:val="Hyperlink"/>
            <w:rFonts w:hint="cs"/>
            <w:rtl/>
          </w:rPr>
          <w:t>תקנות הבטיחות</w:t>
        </w:r>
      </w:hyperlink>
      <w:r>
        <w:rPr>
          <w:rFonts w:hint="cs"/>
          <w:rtl/>
        </w:rPr>
        <w:t xml:space="preserve">, עליה מסתמכת המשטרה בהצבת דרישה להצגת תכנית בטיחות, היא "אי קיום אסיפה במקום מסוכן" וזו לשונה: </w:t>
      </w:r>
      <w:r w:rsidRPr="00FE715F">
        <w:rPr>
          <w:rFonts w:cs="FrankRuehl" w:hint="cs"/>
          <w:rtl/>
        </w:rPr>
        <w:t xml:space="preserve">"לא תיערך אסיפה במקום בו נשקפת סכנה לבני אדם, ממים, ממפולת, מגזים, מריחות, מחום, מקור, מחומר נפץ, מנשק, מבעלי חיים וכיוצא באלה, אלא אם כן ניתן לכך </w:t>
      </w:r>
      <w:r w:rsidRPr="001C627C">
        <w:rPr>
          <w:rFonts w:cs="FrankRuehl" w:hint="cs"/>
          <w:rtl/>
        </w:rPr>
        <w:t>אישור מראש מאת מהנדס, בתיאום עם מפקד המרחב של המשטרה ומנהל לשכת הבריאות המחוזית ולאחר שנתמלאו כל התנאים שהותנו באותו אישור</w:t>
      </w:r>
      <w:r>
        <w:rPr>
          <w:rFonts w:cs="FrankRuehl" w:hint="cs"/>
          <w:rtl/>
        </w:rPr>
        <w:t xml:space="preserve">; הטוען שניתן האישור עליו הראיה." </w:t>
      </w:r>
      <w:r>
        <w:rPr>
          <w:rFonts w:ascii="Arial" w:hAnsi="Arial" w:hint="cs"/>
          <w:rtl/>
        </w:rPr>
        <w:t>ל</w:t>
      </w:r>
      <w:r w:rsidRPr="001C627C">
        <w:rPr>
          <w:rFonts w:ascii="Arial" w:hAnsi="Arial" w:hint="cs"/>
          <w:rtl/>
        </w:rPr>
        <w:t xml:space="preserve">פי </w:t>
      </w:r>
      <w:r>
        <w:rPr>
          <w:rFonts w:ascii="Arial" w:hAnsi="Arial" w:hint="cs"/>
          <w:rtl/>
        </w:rPr>
        <w:t>תקנה 1</w:t>
      </w:r>
      <w:r w:rsidRPr="001C627C">
        <w:rPr>
          <w:rFonts w:ascii="Arial" w:hAnsi="Arial" w:hint="cs"/>
          <w:rtl/>
        </w:rPr>
        <w:t xml:space="preserve"> ל</w:t>
      </w:r>
      <w:hyperlink r:id="rId201" w:history="1">
        <w:r w:rsidR="00F43B63" w:rsidRPr="001D59E7">
          <w:rPr>
            <w:rStyle w:val="Hyperlink"/>
            <w:rFonts w:hint="cs"/>
            <w:rtl/>
          </w:rPr>
          <w:t>תקנות הבטיחות</w:t>
        </w:r>
      </w:hyperlink>
      <w:r>
        <w:rPr>
          <w:rFonts w:ascii="Arial" w:hAnsi="Arial" w:hint="cs"/>
          <w:rtl/>
        </w:rPr>
        <w:t>,</w:t>
      </w:r>
      <w:r w:rsidRPr="001C627C">
        <w:rPr>
          <w:rFonts w:ascii="Arial" w:hAnsi="Arial" w:hint="cs"/>
          <w:rtl/>
        </w:rPr>
        <w:t xml:space="preserve"> "מהנדס" </w:t>
      </w:r>
      <w:r>
        <w:rPr>
          <w:rFonts w:ascii="Arial" w:hAnsi="Arial" w:hint="cs"/>
          <w:rtl/>
        </w:rPr>
        <w:t xml:space="preserve">הינו מהנדס בשירות הרשות המוסמכת, הרשום בפנקס </w:t>
      </w:r>
      <w:r>
        <w:rPr>
          <w:rFonts w:ascii="Arial" w:hAnsi="Arial" w:hint="cs"/>
          <w:rtl/>
        </w:rPr>
        <w:lastRenderedPageBreak/>
        <w:t xml:space="preserve">המהנדסים ואדריכלים. הרשות המוסמכת לפי תקנה 1 היא רשות הרישוי בתחומה של הרשות מקומית, היינו ראש הרשות המקומית או מי שהוא הסמיכו לכך.  </w:t>
      </w:r>
    </w:p>
    <w:p w:rsidR="002D3FAE" w:rsidRDefault="002D3FAE" w:rsidP="00FC5121">
      <w:pPr>
        <w:pStyle w:val="1"/>
        <w:rPr>
          <w:rtl/>
        </w:rPr>
      </w:pPr>
      <w:r w:rsidRPr="003B7721">
        <w:rPr>
          <w:rFonts w:hint="cs"/>
          <w:rtl/>
        </w:rPr>
        <w:t>תקנה 8 ל</w:t>
      </w:r>
      <w:hyperlink r:id="rId202" w:history="1">
        <w:r w:rsidR="00FC5121" w:rsidRPr="001D59E7">
          <w:rPr>
            <w:rStyle w:val="Hyperlink"/>
            <w:rFonts w:hint="cs"/>
            <w:rtl/>
          </w:rPr>
          <w:t>תקנות הבטיחות</w:t>
        </w:r>
      </w:hyperlink>
      <w:r w:rsidR="00FC5121">
        <w:rPr>
          <w:rFonts w:hint="cs"/>
          <w:rtl/>
        </w:rPr>
        <w:t xml:space="preserve"> </w:t>
      </w:r>
      <w:r w:rsidRPr="003B7721">
        <w:rPr>
          <w:rFonts w:hint="cs"/>
          <w:rtl/>
        </w:rPr>
        <w:t xml:space="preserve">מטילה חובה לקבל אישור מראש של מהנדס של רשות הרישוי באסיפות במקומות שבהם נשקפת סכנה למשתתפים. ברם, התקנה אינה קובעת מי הגורם המוסמך לקבוע האם נשקפת סכנה ממקום האירוע ועל מי מוטלת החובה להציג אישור מהנדס ולמלא אחר תנאיו. זאת, בניגוד להוראות אחרות בתקנות שמטילות חובות </w:t>
      </w:r>
      <w:r>
        <w:rPr>
          <w:rFonts w:hint="cs"/>
          <w:rtl/>
        </w:rPr>
        <w:t>באופן מפורש על "אחראי הבטיחות".</w:t>
      </w:r>
    </w:p>
    <w:p w:rsidR="002D3FAE" w:rsidRDefault="002D3FAE" w:rsidP="002D3FAE">
      <w:pPr>
        <w:pStyle w:val="1"/>
        <w:rPr>
          <w:rtl/>
        </w:rPr>
      </w:pPr>
      <w:r w:rsidRPr="003B7721">
        <w:rPr>
          <w:rFonts w:hint="cs"/>
          <w:rtl/>
        </w:rPr>
        <w:t>התקנה אף לא קובעת כי למשטרה יש סמכות להתנות את אישורה לאירוע בתצהיר של מהנדס בטיחות. כל שנאמר ב</w:t>
      </w:r>
      <w:r>
        <w:rPr>
          <w:rFonts w:hint="cs"/>
          <w:rtl/>
        </w:rPr>
        <w:t>ה הוא שאסיפה לא תיערך במקום שבו</w:t>
      </w:r>
      <w:r w:rsidRPr="003B7721">
        <w:rPr>
          <w:rFonts w:hint="cs"/>
          <w:rtl/>
        </w:rPr>
        <w:t xml:space="preserve"> נשקפת סכנה קונקרטית, אלא אם ניתן אישור מהנדס כאמור, ובמילוי התנאים שהותנו באותו אישור.</w:t>
      </w:r>
    </w:p>
    <w:p w:rsidR="002D3FAE" w:rsidRPr="008A3454" w:rsidRDefault="00A14B63" w:rsidP="00A14B63">
      <w:pPr>
        <w:pStyle w:val="1"/>
        <w:rPr>
          <w:rFonts w:ascii="Calibri" w:hAnsi="Calibri"/>
        </w:rPr>
      </w:pPr>
      <w:r>
        <w:rPr>
          <w:rFonts w:hint="cs"/>
          <w:rtl/>
        </w:rPr>
        <w:t>לעמדת האגודה לזכויות האזרח</w:t>
      </w:r>
      <w:r w:rsidR="002D3FAE">
        <w:rPr>
          <w:rFonts w:hint="cs"/>
          <w:rtl/>
        </w:rPr>
        <w:t xml:space="preserve">, הדרישה להציג תצהיר מהנדס בטיחות כתנאי למתן רישיון להפגנה או אירוע בעל מסר חברתי או פוליטי, כמו גם הטלת העלויות הכרוכות בהמצאת התצהיר ובמילוי התנאים שקבע המהנדס אינן חוקיות ולמצער גם אינן סבירות. </w:t>
      </w:r>
      <w:r w:rsidR="002D3FAE" w:rsidRPr="003B7721">
        <w:rPr>
          <w:rFonts w:hint="cs"/>
          <w:rtl/>
        </w:rPr>
        <w:t xml:space="preserve">בטיחותם של מקומות ציבוריים אינה צורך של מארגני אירוע זה או אחר אלא צורך ציבורי כללי. </w:t>
      </w:r>
      <w:r>
        <w:rPr>
          <w:rFonts w:hint="cs"/>
          <w:rtl/>
        </w:rPr>
        <w:t xml:space="preserve">לעמדתנו, </w:t>
      </w:r>
      <w:r w:rsidR="002D3FAE" w:rsidRPr="003B7721">
        <w:rPr>
          <w:rFonts w:hint="cs"/>
          <w:rtl/>
        </w:rPr>
        <w:t xml:space="preserve">כאשר מדובר באירוע ציבורי בעל אופי חברתי-פוליטי, </w:t>
      </w:r>
      <w:r w:rsidR="002D3FAE">
        <w:rPr>
          <w:rFonts w:hint="cs"/>
          <w:rtl/>
        </w:rPr>
        <w:t xml:space="preserve">יוטלו </w:t>
      </w:r>
      <w:r w:rsidR="002D3FAE" w:rsidRPr="003B7721">
        <w:rPr>
          <w:rFonts w:hint="cs"/>
          <w:rtl/>
        </w:rPr>
        <w:t xml:space="preserve">הדרישות לעניין בטיחות האירוע, </w:t>
      </w:r>
      <w:r w:rsidR="002D3FAE">
        <w:rPr>
          <w:rFonts w:hint="cs"/>
          <w:rtl/>
        </w:rPr>
        <w:t xml:space="preserve">לרבות אלה </w:t>
      </w:r>
      <w:r w:rsidR="002D3FAE" w:rsidRPr="003B7721">
        <w:rPr>
          <w:rFonts w:hint="cs"/>
          <w:rtl/>
        </w:rPr>
        <w:t>הנוגעות לבדיקת התאמתו מבחינה פיסית של המקום המיועד לקיום האירוע על ידי מהנדס</w:t>
      </w:r>
      <w:r w:rsidR="002D3FAE">
        <w:rPr>
          <w:rFonts w:hint="cs"/>
          <w:rtl/>
        </w:rPr>
        <w:t xml:space="preserve"> בטיחות</w:t>
      </w:r>
      <w:r w:rsidR="002D3FAE" w:rsidRPr="003B7721">
        <w:rPr>
          <w:rFonts w:hint="cs"/>
          <w:rtl/>
        </w:rPr>
        <w:t xml:space="preserve">, וביצוע התאמות נדרשות, על הרשות המקומית. זאת, לאור חובתה של הרשות לתחזק את השטחים הציבוריים בשטחה, להכשירם לשימושו של הציבור ולדאוג לתקינותם ולבטיחותם. </w:t>
      </w:r>
    </w:p>
    <w:p w:rsidR="002D3FAE" w:rsidRPr="001D0492" w:rsidRDefault="002D3FAE" w:rsidP="002D3FAE">
      <w:pPr>
        <w:pStyle w:val="1"/>
        <w:rPr>
          <w:rFonts w:ascii="Calibri" w:hAnsi="Calibri"/>
          <w:rtl/>
        </w:rPr>
      </w:pPr>
      <w:r w:rsidRPr="003B7721">
        <w:rPr>
          <w:rFonts w:hint="cs"/>
          <w:rtl/>
        </w:rPr>
        <w:t xml:space="preserve">לאחר בדיקת הבטיחות במקום האירוע, וככל שלדעת מהנדס הבטיחות של הרשות המקומית נשקפת סכנה לבטיחותם של המשתתפים באירוע הנובעת מהמקום עצמו (למשל סמיכות ממקור מים או למבנה רעוע), אין להטיל את האחריות למניעת התרחשות הסכנה על המארגנים אלא על הרשות המקומית שהיא מחזיקת השטח בפועל. זאת, להבדיל ממצב שבו הסכנה הבטיחותית נובעת ממתקנים שבהם מבקשים המארגנים לעשות שימוש במהלך האירוע (למשל- הקמת במה, שימוש בכבלי חשמל, הצבת דוכנים, שילוט, מערכת כריזה, מכירת מזון וכולה). במקרה כזה, האחריות לבטיחות ועלות הביצוע של ההתאמות הנדרשות, צריכות להיות מוטלות על המארגנים ולא על הרשות המקומית. </w:t>
      </w:r>
    </w:p>
    <w:p w:rsidR="00291417" w:rsidRDefault="00291417" w:rsidP="0028568D">
      <w:pPr>
        <w:pStyle w:val="1"/>
      </w:pPr>
      <w:r>
        <w:rPr>
          <w:rFonts w:hint="cs"/>
          <w:rtl/>
        </w:rPr>
        <w:t>האמור לעיל בא לידי ביטוי גם ב</w:t>
      </w:r>
      <w:hyperlink r:id="rId203" w:history="1">
        <w:hyperlink r:id="rId204" w:history="1">
          <w:r w:rsidR="0028568D" w:rsidRPr="0028568D">
            <w:rPr>
              <w:rStyle w:val="Hyperlink"/>
              <w:rFonts w:hint="cs"/>
              <w:rtl/>
            </w:rPr>
            <w:t>פקודת מטא"ר</w:t>
          </w:r>
        </w:hyperlink>
        <w:r w:rsidR="001279AD">
          <w:fldChar w:fldCharType="begin"/>
        </w:r>
        <w:r w:rsidR="00756045">
          <w:instrText xml:space="preserve"> XE "</w:instrText>
        </w:r>
        <w:r w:rsidR="00756045" w:rsidRPr="00CD589A">
          <w:rPr>
            <w:rStyle w:val="Hyperlink"/>
            <w:rFonts w:hint="cs"/>
            <w:rtl/>
          </w:rPr>
          <w:instrText>פקודת מטא</w:instrText>
        </w:r>
        <w:r w:rsidR="00756045">
          <w:rPr>
            <w:sz w:val="20"/>
            <w:szCs w:val="20"/>
          </w:rPr>
          <w:instrText>\</w:instrText>
        </w:r>
        <w:r w:rsidR="00756045" w:rsidRPr="00CD589A">
          <w:rPr>
            <w:rStyle w:val="Hyperlink"/>
            <w:rFonts w:hint="cs"/>
            <w:rtl/>
          </w:rPr>
          <w:instrText>"ר</w:instrText>
        </w:r>
        <w:r w:rsidR="00756045">
          <w:instrText xml:space="preserve">" </w:instrText>
        </w:r>
        <w:r w:rsidR="001279AD">
          <w:fldChar w:fldCharType="end"/>
        </w:r>
      </w:hyperlink>
      <w:r>
        <w:rPr>
          <w:rFonts w:hint="cs"/>
          <w:rtl/>
        </w:rPr>
        <w:t>. בניגוד לסעיף 6.5(1) ל</w:t>
      </w:r>
      <w:hyperlink r:id="rId205" w:history="1">
        <w:r w:rsidRPr="00886390">
          <w:rPr>
            <w:rStyle w:val="Hyperlink"/>
            <w:rFonts w:hint="cs"/>
            <w:rtl/>
          </w:rPr>
          <w:t>פקודה</w:t>
        </w:r>
      </w:hyperlink>
      <w:r>
        <w:rPr>
          <w:rFonts w:hint="cs"/>
          <w:rtl/>
        </w:rPr>
        <w:t xml:space="preserve">, המטיל על מארגני ההפגנה אחריות </w:t>
      </w:r>
      <w:r w:rsidRPr="009B5C9D">
        <w:rPr>
          <w:rFonts w:hint="cs"/>
          <w:rtl/>
        </w:rPr>
        <w:t>להמצאת אישור מהנדס בניין שהבמה תקינה</w:t>
      </w:r>
      <w:r>
        <w:rPr>
          <w:rFonts w:hint="cs"/>
          <w:rtl/>
        </w:rPr>
        <w:t xml:space="preserve">, סעיף 6.5(2) אינו מטיל על מארגני ההפגנה את האחריות לאמצעים הדרושים לצורך הבטחת ביטחון הציבור: </w:t>
      </w:r>
    </w:p>
    <w:p w:rsidR="00291417" w:rsidRPr="004A6E52" w:rsidRDefault="00291417" w:rsidP="00D3611D">
      <w:pPr>
        <w:widowControl w:val="0"/>
        <w:spacing w:before="0" w:after="0" w:line="240" w:lineRule="auto"/>
        <w:ind w:firstLine="458"/>
        <w:rPr>
          <w:rFonts w:cs="FrankRuehl"/>
          <w:rtl/>
        </w:rPr>
      </w:pPr>
      <w:r>
        <w:rPr>
          <w:rFonts w:cs="FrankRuehl" w:hint="cs"/>
          <w:rtl/>
        </w:rPr>
        <w:t xml:space="preserve">"5) </w:t>
      </w:r>
      <w:r w:rsidRPr="004A6E52">
        <w:rPr>
          <w:rFonts w:cs="FrankRuehl" w:hint="cs"/>
          <w:rtl/>
        </w:rPr>
        <w:t>האמצעים</w:t>
      </w:r>
    </w:p>
    <w:p w:rsidR="00291417" w:rsidRPr="004A6E52" w:rsidRDefault="00291417" w:rsidP="00D3611D">
      <w:pPr>
        <w:widowControl w:val="0"/>
        <w:spacing w:before="0" w:after="0" w:line="240" w:lineRule="auto"/>
        <w:ind w:firstLine="458"/>
        <w:rPr>
          <w:rFonts w:cs="FrankRuehl"/>
        </w:rPr>
      </w:pPr>
      <w:r>
        <w:rPr>
          <w:rFonts w:cs="FrankRuehl" w:hint="cs"/>
          <w:rtl/>
        </w:rPr>
        <w:t xml:space="preserve">א) </w:t>
      </w:r>
      <w:r w:rsidRPr="004A6E52">
        <w:rPr>
          <w:rFonts w:cs="FrankRuehl"/>
          <w:rtl/>
        </w:rPr>
        <w:t>יש</w:t>
      </w:r>
      <w:r w:rsidRPr="004A6E52">
        <w:rPr>
          <w:rFonts w:cs="FrankRuehl"/>
        </w:rPr>
        <w:t xml:space="preserve"> </w:t>
      </w:r>
      <w:r w:rsidRPr="004A6E52">
        <w:rPr>
          <w:rFonts w:cs="FrankRuehl"/>
          <w:rtl/>
        </w:rPr>
        <w:t>לבדוק</w:t>
      </w:r>
      <w:r w:rsidRPr="004A6E52">
        <w:rPr>
          <w:rFonts w:cs="FrankRuehl"/>
        </w:rPr>
        <w:t xml:space="preserve"> </w:t>
      </w:r>
      <w:r w:rsidRPr="004A6E52">
        <w:rPr>
          <w:rFonts w:cs="FrankRuehl"/>
          <w:rtl/>
        </w:rPr>
        <w:t>אם</w:t>
      </w:r>
      <w:r w:rsidRPr="004A6E52">
        <w:rPr>
          <w:rFonts w:cs="FrankRuehl"/>
        </w:rPr>
        <w:t xml:space="preserve"> </w:t>
      </w:r>
      <w:r w:rsidRPr="004A6E52">
        <w:rPr>
          <w:rFonts w:cs="FrankRuehl"/>
          <w:rtl/>
        </w:rPr>
        <w:t>תוקם</w:t>
      </w:r>
      <w:r w:rsidRPr="004A6E52">
        <w:rPr>
          <w:rFonts w:cs="FrankRuehl"/>
        </w:rPr>
        <w:t xml:space="preserve"> </w:t>
      </w:r>
      <w:r w:rsidRPr="004A6E52">
        <w:rPr>
          <w:rFonts w:cs="FrankRuehl"/>
          <w:rtl/>
        </w:rPr>
        <w:t>במה</w:t>
      </w:r>
      <w:r w:rsidRPr="004A6E52">
        <w:rPr>
          <w:rFonts w:cs="FrankRuehl"/>
        </w:rPr>
        <w:t xml:space="preserve">, </w:t>
      </w:r>
      <w:r w:rsidRPr="004A6E52">
        <w:rPr>
          <w:rFonts w:cs="FrankRuehl"/>
          <w:rtl/>
        </w:rPr>
        <w:t>שאם</w:t>
      </w:r>
      <w:r w:rsidRPr="004A6E52">
        <w:rPr>
          <w:rFonts w:cs="FrankRuehl"/>
        </w:rPr>
        <w:t xml:space="preserve"> </w:t>
      </w:r>
      <w:r w:rsidRPr="004A6E52">
        <w:rPr>
          <w:rFonts w:cs="FrankRuehl"/>
          <w:rtl/>
        </w:rPr>
        <w:t>כן</w:t>
      </w:r>
      <w:r>
        <w:rPr>
          <w:rFonts w:cs="FrankRuehl" w:hint="cs"/>
          <w:rtl/>
        </w:rPr>
        <w:t>:</w:t>
      </w:r>
    </w:p>
    <w:p w:rsidR="00291417" w:rsidRPr="004A6E52" w:rsidRDefault="00291417" w:rsidP="00D3611D">
      <w:pPr>
        <w:widowControl w:val="0"/>
        <w:spacing w:before="0" w:after="0" w:line="240" w:lineRule="auto"/>
        <w:ind w:left="638" w:hanging="180"/>
        <w:rPr>
          <w:rFonts w:cs="FrankRuehl"/>
          <w:rtl/>
        </w:rPr>
      </w:pPr>
      <w:r>
        <w:rPr>
          <w:rFonts w:cs="FrankRuehl" w:hint="cs"/>
          <w:rtl/>
        </w:rPr>
        <w:t xml:space="preserve">(1) </w:t>
      </w:r>
      <w:r w:rsidRPr="00E36791">
        <w:rPr>
          <w:rFonts w:cs="FrankRuehl"/>
          <w:b/>
          <w:bCs/>
          <w:rtl/>
        </w:rPr>
        <w:t>יידרשו</w:t>
      </w:r>
      <w:r w:rsidRPr="00E36791">
        <w:rPr>
          <w:rFonts w:cs="FrankRuehl"/>
          <w:b/>
          <w:bCs/>
        </w:rPr>
        <w:t xml:space="preserve"> </w:t>
      </w:r>
      <w:r w:rsidRPr="00E36791">
        <w:rPr>
          <w:rFonts w:cs="FrankRuehl"/>
          <w:b/>
          <w:bCs/>
          <w:rtl/>
        </w:rPr>
        <w:t>המארגנים</w:t>
      </w:r>
      <w:r w:rsidRPr="004A6E52">
        <w:rPr>
          <w:rFonts w:cs="FrankRuehl"/>
        </w:rPr>
        <w:t xml:space="preserve"> </w:t>
      </w:r>
      <w:r w:rsidRPr="004A6E52">
        <w:rPr>
          <w:rFonts w:cs="FrankRuehl"/>
          <w:rtl/>
        </w:rPr>
        <w:t>להמציא</w:t>
      </w:r>
      <w:r w:rsidRPr="004A6E52">
        <w:rPr>
          <w:rFonts w:cs="FrankRuehl"/>
        </w:rPr>
        <w:t xml:space="preserve"> </w:t>
      </w:r>
      <w:r w:rsidRPr="004A6E52">
        <w:rPr>
          <w:rFonts w:cs="FrankRuehl"/>
          <w:rtl/>
        </w:rPr>
        <w:t>אישור</w:t>
      </w:r>
      <w:r w:rsidRPr="004A6E52">
        <w:rPr>
          <w:rFonts w:cs="FrankRuehl"/>
        </w:rPr>
        <w:t xml:space="preserve"> </w:t>
      </w:r>
      <w:r w:rsidRPr="004A6E52">
        <w:rPr>
          <w:rFonts w:cs="FrankRuehl"/>
          <w:rtl/>
        </w:rPr>
        <w:t>ממהנדס</w:t>
      </w:r>
      <w:r w:rsidRPr="004A6E52">
        <w:rPr>
          <w:rFonts w:cs="FrankRuehl"/>
        </w:rPr>
        <w:t xml:space="preserve"> </w:t>
      </w:r>
      <w:r w:rsidRPr="004A6E52">
        <w:rPr>
          <w:rFonts w:cs="FrankRuehl"/>
          <w:rtl/>
        </w:rPr>
        <w:t>בניין</w:t>
      </w:r>
      <w:r w:rsidRPr="004A6E52">
        <w:rPr>
          <w:rFonts w:cs="FrankRuehl"/>
        </w:rPr>
        <w:t xml:space="preserve"> </w:t>
      </w:r>
      <w:r w:rsidRPr="004A6E52">
        <w:rPr>
          <w:rFonts w:cs="FrankRuehl"/>
          <w:rtl/>
        </w:rPr>
        <w:t>מוסמך</w:t>
      </w:r>
      <w:r>
        <w:rPr>
          <w:rFonts w:cs="FrankRuehl" w:hint="cs"/>
          <w:rtl/>
        </w:rPr>
        <w:t xml:space="preserve">, </w:t>
      </w:r>
      <w:r w:rsidRPr="004A6E52">
        <w:rPr>
          <w:rFonts w:cs="FrankRuehl"/>
          <w:rtl/>
        </w:rPr>
        <w:t>שהבמה</w:t>
      </w:r>
      <w:r w:rsidRPr="004A6E52">
        <w:rPr>
          <w:rFonts w:cs="FrankRuehl"/>
        </w:rPr>
        <w:t xml:space="preserve"> </w:t>
      </w:r>
      <w:r w:rsidRPr="004A6E52">
        <w:rPr>
          <w:rFonts w:cs="FrankRuehl"/>
          <w:rtl/>
        </w:rPr>
        <w:t>כשירה</w:t>
      </w:r>
      <w:r w:rsidRPr="004A6E52">
        <w:rPr>
          <w:rFonts w:cs="FrankRuehl"/>
        </w:rPr>
        <w:t xml:space="preserve"> </w:t>
      </w:r>
      <w:r w:rsidRPr="004A6E52">
        <w:rPr>
          <w:rFonts w:cs="FrankRuehl"/>
          <w:rtl/>
        </w:rPr>
        <w:t>לשאת</w:t>
      </w:r>
      <w:r w:rsidRPr="004A6E52">
        <w:rPr>
          <w:rFonts w:cs="FrankRuehl"/>
        </w:rPr>
        <w:t xml:space="preserve"> </w:t>
      </w:r>
      <w:r w:rsidRPr="004A6E52">
        <w:rPr>
          <w:rFonts w:cs="FrankRuehl"/>
          <w:rtl/>
        </w:rPr>
        <w:t>את</w:t>
      </w:r>
      <w:r w:rsidRPr="004A6E52">
        <w:rPr>
          <w:rFonts w:cs="FrankRuehl"/>
        </w:rPr>
        <w:t xml:space="preserve"> </w:t>
      </w:r>
      <w:r w:rsidRPr="004A6E52">
        <w:rPr>
          <w:rFonts w:cs="FrankRuehl"/>
          <w:rtl/>
        </w:rPr>
        <w:t>עומס</w:t>
      </w:r>
      <w:r w:rsidRPr="004A6E52">
        <w:rPr>
          <w:rFonts w:cs="FrankRuehl"/>
        </w:rPr>
        <w:t xml:space="preserve"> </w:t>
      </w:r>
      <w:r w:rsidRPr="004A6E52">
        <w:rPr>
          <w:rFonts w:cs="FrankRuehl"/>
          <w:rtl/>
        </w:rPr>
        <w:t>האנשים</w:t>
      </w:r>
      <w:r w:rsidRPr="004A6E52">
        <w:rPr>
          <w:rFonts w:cs="FrankRuehl"/>
        </w:rPr>
        <w:t xml:space="preserve">, </w:t>
      </w:r>
      <w:r w:rsidRPr="004A6E52">
        <w:rPr>
          <w:rFonts w:cs="FrankRuehl"/>
          <w:rtl/>
        </w:rPr>
        <w:t>ששטחה</w:t>
      </w:r>
      <w:r w:rsidRPr="004A6E52">
        <w:rPr>
          <w:rFonts w:cs="FrankRuehl"/>
        </w:rPr>
        <w:t xml:space="preserve"> </w:t>
      </w:r>
      <w:r w:rsidRPr="004A6E52">
        <w:rPr>
          <w:rFonts w:cs="FrankRuehl"/>
          <w:rtl/>
        </w:rPr>
        <w:t>יכול</w:t>
      </w:r>
      <w:r w:rsidRPr="004A6E52">
        <w:rPr>
          <w:rFonts w:cs="FrankRuehl"/>
        </w:rPr>
        <w:t xml:space="preserve"> </w:t>
      </w:r>
      <w:r w:rsidRPr="004A6E52">
        <w:rPr>
          <w:rFonts w:cs="FrankRuehl"/>
          <w:rtl/>
        </w:rPr>
        <w:t>להכיל</w:t>
      </w:r>
      <w:r w:rsidRPr="004A6E52">
        <w:rPr>
          <w:rFonts w:cs="FrankRuehl"/>
        </w:rPr>
        <w:t>.</w:t>
      </w:r>
    </w:p>
    <w:p w:rsidR="00291417" w:rsidRPr="004A6E52" w:rsidRDefault="00291417" w:rsidP="00D3611D">
      <w:pPr>
        <w:widowControl w:val="0"/>
        <w:spacing w:before="0" w:after="0" w:line="240" w:lineRule="auto"/>
        <w:ind w:left="458"/>
        <w:rPr>
          <w:rFonts w:cs="FrankRuehl"/>
        </w:rPr>
      </w:pPr>
      <w:r>
        <w:rPr>
          <w:rFonts w:cs="FrankRuehl" w:hint="cs"/>
          <w:rtl/>
        </w:rPr>
        <w:t xml:space="preserve">(2) </w:t>
      </w:r>
      <w:r w:rsidRPr="00E36791">
        <w:rPr>
          <w:rFonts w:cs="FrankRuehl"/>
          <w:b/>
          <w:bCs/>
          <w:rtl/>
        </w:rPr>
        <w:t>היחידה</w:t>
      </w:r>
      <w:r w:rsidRPr="00E36791">
        <w:rPr>
          <w:rFonts w:cs="FrankRuehl" w:hint="cs"/>
          <w:b/>
          <w:bCs/>
          <w:rtl/>
        </w:rPr>
        <w:t xml:space="preserve">, </w:t>
      </w:r>
      <w:r w:rsidRPr="00E36791">
        <w:rPr>
          <w:rFonts w:cs="FrankRuehl"/>
          <w:b/>
          <w:bCs/>
          <w:rtl/>
        </w:rPr>
        <w:t>שבאזורה</w:t>
      </w:r>
      <w:r w:rsidRPr="00E36791">
        <w:rPr>
          <w:rFonts w:cs="FrankRuehl"/>
          <w:b/>
          <w:bCs/>
        </w:rPr>
        <w:t xml:space="preserve"> </w:t>
      </w:r>
      <w:r w:rsidRPr="00E36791">
        <w:rPr>
          <w:rFonts w:cs="FrankRuehl"/>
          <w:b/>
          <w:bCs/>
          <w:rtl/>
        </w:rPr>
        <w:t>תיערך</w:t>
      </w:r>
      <w:r w:rsidRPr="00E36791">
        <w:rPr>
          <w:rFonts w:cs="FrankRuehl"/>
          <w:b/>
          <w:bCs/>
        </w:rPr>
        <w:t xml:space="preserve"> </w:t>
      </w:r>
      <w:r w:rsidRPr="00E36791">
        <w:rPr>
          <w:rFonts w:cs="FrankRuehl"/>
          <w:b/>
          <w:bCs/>
          <w:rtl/>
        </w:rPr>
        <w:t>ההפגנה</w:t>
      </w:r>
      <w:r w:rsidRPr="00254622">
        <w:rPr>
          <w:rFonts w:cs="FrankRuehl" w:hint="cs"/>
          <w:rtl/>
        </w:rPr>
        <w:t>,</w:t>
      </w:r>
      <w:r>
        <w:rPr>
          <w:rFonts w:cs="FrankRuehl" w:hint="cs"/>
          <w:rtl/>
        </w:rPr>
        <w:t xml:space="preserve"> </w:t>
      </w:r>
      <w:r w:rsidRPr="004A6E52">
        <w:rPr>
          <w:rFonts w:cs="FrankRuehl"/>
          <w:rtl/>
        </w:rPr>
        <w:t>תבדוק</w:t>
      </w:r>
      <w:r w:rsidRPr="004A6E52">
        <w:rPr>
          <w:rFonts w:cs="FrankRuehl"/>
        </w:rPr>
        <w:t xml:space="preserve"> </w:t>
      </w:r>
      <w:r w:rsidRPr="004A6E52">
        <w:rPr>
          <w:rFonts w:cs="FrankRuehl"/>
          <w:rtl/>
        </w:rPr>
        <w:t>את</w:t>
      </w:r>
      <w:r w:rsidRPr="004A6E52">
        <w:rPr>
          <w:rFonts w:cs="FrankRuehl"/>
        </w:rPr>
        <w:t xml:space="preserve"> </w:t>
      </w:r>
      <w:r w:rsidRPr="004A6E52">
        <w:rPr>
          <w:rFonts w:cs="FrankRuehl"/>
          <w:rtl/>
        </w:rPr>
        <w:t>הצורך</w:t>
      </w:r>
      <w:r w:rsidRPr="004A6E52">
        <w:rPr>
          <w:rFonts w:cs="FrankRuehl"/>
        </w:rPr>
        <w:t xml:space="preserve"> </w:t>
      </w:r>
      <w:r w:rsidRPr="004A6E52">
        <w:rPr>
          <w:rFonts w:cs="FrankRuehl"/>
          <w:rtl/>
        </w:rPr>
        <w:t>בגידור</w:t>
      </w:r>
      <w:r w:rsidRPr="004A6E52">
        <w:rPr>
          <w:rFonts w:cs="FrankRuehl"/>
        </w:rPr>
        <w:t xml:space="preserve"> </w:t>
      </w:r>
      <w:r w:rsidRPr="004A6E52">
        <w:rPr>
          <w:rFonts w:cs="FrankRuehl"/>
          <w:rtl/>
        </w:rPr>
        <w:t>הבמה</w:t>
      </w:r>
      <w:r w:rsidRPr="004A6E52">
        <w:rPr>
          <w:rFonts w:cs="FrankRuehl"/>
        </w:rPr>
        <w:t xml:space="preserve"> </w:t>
      </w:r>
      <w:r w:rsidRPr="004A6E52">
        <w:rPr>
          <w:rFonts w:cs="FrankRuehl"/>
          <w:rtl/>
        </w:rPr>
        <w:t>ואת</w:t>
      </w:r>
      <w:r w:rsidRPr="004A6E52">
        <w:rPr>
          <w:rFonts w:cs="FrankRuehl"/>
        </w:rPr>
        <w:t xml:space="preserve"> </w:t>
      </w:r>
      <w:r w:rsidRPr="004A6E52">
        <w:rPr>
          <w:rFonts w:cs="FrankRuehl"/>
          <w:rtl/>
        </w:rPr>
        <w:t>הצור</w:t>
      </w:r>
      <w:r w:rsidRPr="004A6E52">
        <w:rPr>
          <w:rFonts w:cs="FrankRuehl" w:hint="cs"/>
          <w:rtl/>
        </w:rPr>
        <w:t xml:space="preserve">ך </w:t>
      </w:r>
      <w:r>
        <w:rPr>
          <w:rFonts w:cs="FrankRuehl" w:hint="cs"/>
          <w:rtl/>
        </w:rPr>
        <w:t>ב</w:t>
      </w:r>
      <w:r w:rsidRPr="004A6E52">
        <w:rPr>
          <w:rFonts w:cs="FrankRuehl" w:hint="cs"/>
          <w:rtl/>
        </w:rPr>
        <w:t>א</w:t>
      </w:r>
      <w:r w:rsidRPr="004A6E52">
        <w:rPr>
          <w:rFonts w:cs="FrankRuehl"/>
          <w:rtl/>
        </w:rPr>
        <w:t>מצעים</w:t>
      </w:r>
      <w:r w:rsidRPr="004A6E52">
        <w:rPr>
          <w:rFonts w:cs="FrankRuehl"/>
        </w:rPr>
        <w:t xml:space="preserve"> </w:t>
      </w:r>
      <w:r w:rsidRPr="004A6E52">
        <w:rPr>
          <w:rFonts w:cs="FrankRuehl"/>
          <w:rtl/>
        </w:rPr>
        <w:t>אחרים</w:t>
      </w:r>
      <w:r>
        <w:rPr>
          <w:rFonts w:cs="FrankRuehl" w:hint="cs"/>
          <w:rtl/>
        </w:rPr>
        <w:t xml:space="preserve">, </w:t>
      </w:r>
      <w:r w:rsidRPr="004A6E52">
        <w:rPr>
          <w:rFonts w:cs="FrankRuehl"/>
          <w:rtl/>
        </w:rPr>
        <w:t>לשם</w:t>
      </w:r>
      <w:r w:rsidRPr="004A6E52">
        <w:rPr>
          <w:rFonts w:cs="FrankRuehl"/>
        </w:rPr>
        <w:t xml:space="preserve"> </w:t>
      </w:r>
      <w:r w:rsidRPr="004A6E52">
        <w:rPr>
          <w:rFonts w:cs="FrankRuehl"/>
          <w:rtl/>
        </w:rPr>
        <w:t>הבטחת</w:t>
      </w:r>
      <w:r w:rsidRPr="004A6E52">
        <w:rPr>
          <w:rFonts w:cs="FrankRuehl"/>
        </w:rPr>
        <w:t xml:space="preserve"> </w:t>
      </w:r>
      <w:r w:rsidRPr="004A6E52">
        <w:rPr>
          <w:rFonts w:cs="FrankRuehl"/>
          <w:rtl/>
        </w:rPr>
        <w:t>ביטחון</w:t>
      </w:r>
      <w:r w:rsidRPr="004A6E52">
        <w:rPr>
          <w:rFonts w:cs="FrankRuehl"/>
        </w:rPr>
        <w:t xml:space="preserve"> </w:t>
      </w:r>
      <w:r w:rsidRPr="004A6E52">
        <w:rPr>
          <w:rFonts w:cs="FrankRuehl"/>
          <w:rtl/>
        </w:rPr>
        <w:t>הציבור</w:t>
      </w:r>
      <w:r>
        <w:rPr>
          <w:rFonts w:cs="FrankRuehl" w:hint="cs"/>
          <w:rtl/>
        </w:rPr>
        <w:t xml:space="preserve">, </w:t>
      </w:r>
      <w:r w:rsidRPr="004A6E52">
        <w:rPr>
          <w:rFonts w:cs="FrankRuehl"/>
          <w:rtl/>
        </w:rPr>
        <w:t>וזאת</w:t>
      </w:r>
      <w:r w:rsidRPr="004A6E52">
        <w:rPr>
          <w:rFonts w:cs="FrankRuehl"/>
        </w:rPr>
        <w:t xml:space="preserve"> </w:t>
      </w:r>
      <w:r w:rsidRPr="004A6E52">
        <w:rPr>
          <w:rFonts w:cs="FrankRuehl"/>
          <w:rtl/>
        </w:rPr>
        <w:t>בהתחשב</w:t>
      </w:r>
      <w:r w:rsidRPr="004A6E52">
        <w:rPr>
          <w:rFonts w:cs="FrankRuehl"/>
        </w:rPr>
        <w:t xml:space="preserve"> </w:t>
      </w:r>
      <w:r w:rsidRPr="004A6E52">
        <w:rPr>
          <w:rFonts w:cs="FrankRuehl"/>
          <w:rtl/>
        </w:rPr>
        <w:t>באופי</w:t>
      </w:r>
      <w:r w:rsidRPr="004A6E52">
        <w:rPr>
          <w:rFonts w:cs="FrankRuehl"/>
        </w:rPr>
        <w:t xml:space="preserve"> </w:t>
      </w:r>
      <w:r w:rsidRPr="004A6E52">
        <w:rPr>
          <w:rFonts w:cs="FrankRuehl"/>
          <w:rtl/>
        </w:rPr>
        <w:t>ההפגנה</w:t>
      </w:r>
      <w:r w:rsidRPr="004A6E52">
        <w:rPr>
          <w:rFonts w:cs="FrankRuehl" w:hint="cs"/>
          <w:rtl/>
        </w:rPr>
        <w:t xml:space="preserve"> </w:t>
      </w:r>
      <w:r w:rsidRPr="004A6E52">
        <w:rPr>
          <w:rFonts w:cs="FrankRuehl"/>
          <w:rtl/>
        </w:rPr>
        <w:t>ובהיקפה</w:t>
      </w:r>
      <w:r w:rsidRPr="004A6E52">
        <w:rPr>
          <w:rFonts w:cs="FrankRuehl"/>
        </w:rPr>
        <w:t>.</w:t>
      </w:r>
      <w:r>
        <w:rPr>
          <w:rFonts w:cs="FrankRuehl" w:hint="cs"/>
          <w:rtl/>
        </w:rPr>
        <w:t xml:space="preserve">" </w:t>
      </w:r>
      <w:r>
        <w:rPr>
          <w:rFonts w:hint="cs"/>
          <w:rtl/>
        </w:rPr>
        <w:t>(</w:t>
      </w:r>
      <w:r w:rsidRPr="006E3518">
        <w:rPr>
          <w:rFonts w:hint="cs"/>
          <w:rtl/>
        </w:rPr>
        <w:t>הדגשות הוספו</w:t>
      </w:r>
      <w:r>
        <w:rPr>
          <w:rFonts w:hint="cs"/>
          <w:rtl/>
        </w:rPr>
        <w:t>).</w:t>
      </w:r>
    </w:p>
    <w:p w:rsidR="00291417" w:rsidRDefault="00291417" w:rsidP="00291417">
      <w:pPr>
        <w:pStyle w:val="1"/>
      </w:pPr>
      <w:r>
        <w:rPr>
          <w:rFonts w:hint="cs"/>
          <w:rtl/>
        </w:rPr>
        <w:t xml:space="preserve">כאשר התניית רישיון הפגנה בהצגת אישור מהנדס בטיחות נעשית לגבי מקום ציבורי שכבר שימש בעבר לעריכת הפגנות דומות, הרי שמתחזקת הסברה שהתנאי אינו ענייני אלא בא להקשות על עריכת ההפגנה. </w:t>
      </w:r>
    </w:p>
    <w:p w:rsidR="00155D05" w:rsidRPr="00291417" w:rsidRDefault="00155D05" w:rsidP="007C3442">
      <w:pPr>
        <w:pStyle w:val="Heading3"/>
      </w:pPr>
      <w:bookmarkStart w:id="91" w:name="_Toc494276431"/>
      <w:r>
        <w:rPr>
          <w:rFonts w:hint="cs"/>
          <w:rtl/>
        </w:rPr>
        <w:lastRenderedPageBreak/>
        <w:t xml:space="preserve">ו.7. </w:t>
      </w:r>
      <w:r w:rsidRPr="002455FB">
        <w:rPr>
          <w:rFonts w:hint="cs"/>
          <w:rtl/>
        </w:rPr>
        <w:t>אישור הרשות ה</w:t>
      </w:r>
      <w:r>
        <w:rPr>
          <w:rFonts w:hint="cs"/>
          <w:rtl/>
        </w:rPr>
        <w:t>מקומית</w:t>
      </w:r>
      <w:bookmarkEnd w:id="91"/>
    </w:p>
    <w:p w:rsidR="00155D05" w:rsidRDefault="00155D05" w:rsidP="00155D05">
      <w:pPr>
        <w:pStyle w:val="1"/>
      </w:pPr>
      <w:r w:rsidRPr="004261B8">
        <w:rPr>
          <w:rFonts w:hint="cs"/>
          <w:rtl/>
        </w:rPr>
        <w:t xml:space="preserve">לעיתים דורשת המשטרה, כתנאי למתן הרישיון, אישור מאת העירייה או הרשות המקומית שבתחומה מבקשים לערוך את ההפגנה. </w:t>
      </w:r>
      <w:r>
        <w:rPr>
          <w:rFonts w:hint="cs"/>
          <w:rtl/>
        </w:rPr>
        <w:t xml:space="preserve">לעמדת האגודה לזכויות האזרח, </w:t>
      </w:r>
      <w:r w:rsidRPr="004261B8">
        <w:rPr>
          <w:rFonts w:hint="cs"/>
          <w:rtl/>
        </w:rPr>
        <w:t>דרישה זו אינה חוקית.</w:t>
      </w:r>
      <w:r>
        <w:rPr>
          <w:rFonts w:hint="cs"/>
          <w:rtl/>
        </w:rPr>
        <w:t xml:space="preserve"> </w:t>
      </w:r>
      <w:r w:rsidRPr="003B7721">
        <w:rPr>
          <w:rtl/>
        </w:rPr>
        <w:t>עיון בחקיקה (</w:t>
      </w:r>
      <w:hyperlink r:id="rId206" w:history="1">
        <w:r w:rsidRPr="0028568D">
          <w:rPr>
            <w:rStyle w:val="Hyperlink"/>
            <w:rFonts w:hint="cs"/>
            <w:rtl/>
          </w:rPr>
          <w:t>פקודת העיריות (נוסח חדש)</w:t>
        </w:r>
      </w:hyperlink>
      <w:r w:rsidRPr="00B96ABC">
        <w:rPr>
          <w:rFonts w:hint="cs"/>
          <w:b/>
          <w:bCs/>
          <w:rtl/>
        </w:rPr>
        <w:t xml:space="preserve"> </w:t>
      </w:r>
      <w:r w:rsidRPr="00002CA6">
        <w:rPr>
          <w:rFonts w:hint="cs"/>
          <w:rtl/>
        </w:rPr>
        <w:t>(</w:t>
      </w:r>
      <w:r w:rsidRPr="00B96ABC">
        <w:rPr>
          <w:rFonts w:hint="cs"/>
          <w:b/>
          <w:bCs/>
          <w:rtl/>
        </w:rPr>
        <w:t>"</w:t>
      </w:r>
      <w:hyperlink r:id="rId207" w:history="1">
        <w:r w:rsidRPr="0028568D">
          <w:rPr>
            <w:rStyle w:val="Hyperlink"/>
            <w:rFonts w:hint="cs"/>
            <w:rtl/>
          </w:rPr>
          <w:t>פקודת העיריות</w:t>
        </w:r>
      </w:hyperlink>
      <w:r w:rsidRPr="00B96ABC">
        <w:rPr>
          <w:rFonts w:hint="cs"/>
          <w:b/>
          <w:bCs/>
          <w:rtl/>
        </w:rPr>
        <w:t>"</w:t>
      </w:r>
      <w:r w:rsidRPr="00002CA6">
        <w:rPr>
          <w:rFonts w:hint="cs"/>
          <w:rtl/>
        </w:rPr>
        <w:t>)</w:t>
      </w:r>
      <w:r w:rsidRPr="003B7721">
        <w:rPr>
          <w:rtl/>
        </w:rPr>
        <w:t xml:space="preserve">, </w:t>
      </w:r>
      <w:hyperlink r:id="rId208" w:history="1">
        <w:r w:rsidRPr="006E2B54">
          <w:rPr>
            <w:rStyle w:val="Hyperlink"/>
            <w:rFonts w:hint="cs"/>
            <w:rtl/>
          </w:rPr>
          <w:t>פקודת המשטרה</w:t>
        </w:r>
        <w:r w:rsidR="001279AD" w:rsidRPr="006E2B54">
          <w:rPr>
            <w:rStyle w:val="Hyperlink"/>
            <w:rtl/>
          </w:rPr>
          <w:fldChar w:fldCharType="begin"/>
        </w:r>
        <w:r w:rsidRPr="006E2B54">
          <w:rPr>
            <w:rStyle w:val="Hyperlink"/>
          </w:rPr>
          <w:instrText xml:space="preserve"> XE "</w:instrText>
        </w:r>
        <w:r w:rsidRPr="006E2B54">
          <w:rPr>
            <w:rStyle w:val="Hyperlink"/>
            <w:rFonts w:hint="cs"/>
            <w:rtl/>
          </w:rPr>
          <w:instrText>פקודת המשטרה</w:instrText>
        </w:r>
        <w:r w:rsidRPr="006E2B54">
          <w:rPr>
            <w:rStyle w:val="Hyperlink"/>
          </w:rPr>
          <w:instrText xml:space="preserve">" </w:instrText>
        </w:r>
        <w:r w:rsidR="001279AD" w:rsidRPr="006E2B54">
          <w:rPr>
            <w:rStyle w:val="Hyperlink"/>
            <w:rtl/>
          </w:rPr>
          <w:fldChar w:fldCharType="end"/>
        </w:r>
      </w:hyperlink>
      <w:r w:rsidRPr="003B7721">
        <w:rPr>
          <w:rtl/>
        </w:rPr>
        <w:t xml:space="preserve">, </w:t>
      </w:r>
      <w:hyperlink r:id="rId209" w:history="1">
        <w:r w:rsidRPr="00743863">
          <w:rPr>
            <w:rStyle w:val="Hyperlink"/>
            <w:rFonts w:hint="cs"/>
            <w:rtl/>
          </w:rPr>
          <w:t>חוק</w:t>
        </w:r>
        <w:r>
          <w:rPr>
            <w:rStyle w:val="Hyperlink"/>
            <w:rFonts w:hint="cs"/>
            <w:rtl/>
          </w:rPr>
          <w:t xml:space="preserve"> הבטיחות</w:t>
        </w:r>
      </w:hyperlink>
      <w:r w:rsidRPr="003B7721">
        <w:rPr>
          <w:rtl/>
        </w:rPr>
        <w:t xml:space="preserve">, </w:t>
      </w:r>
      <w:hyperlink r:id="rId210" w:history="1">
        <w:r w:rsidRPr="006E2B54">
          <w:rPr>
            <w:rStyle w:val="Hyperlink"/>
            <w:rFonts w:hint="cs"/>
            <w:rtl/>
          </w:rPr>
          <w:t>חוק רישוי עסקים</w:t>
        </w:r>
      </w:hyperlink>
      <w:r w:rsidRPr="003B7721">
        <w:rPr>
          <w:rtl/>
        </w:rPr>
        <w:t>) ובפסיקה הנוגעות למתן היתרים ורי</w:t>
      </w:r>
      <w:r>
        <w:rPr>
          <w:rtl/>
        </w:rPr>
        <w:t xml:space="preserve">שיונות לאירועים ציבוריים, מעלה </w:t>
      </w:r>
      <w:r>
        <w:rPr>
          <w:rFonts w:hint="cs"/>
          <w:rtl/>
        </w:rPr>
        <w:t xml:space="preserve">כי </w:t>
      </w:r>
      <w:r w:rsidRPr="003B7721">
        <w:rPr>
          <w:rtl/>
        </w:rPr>
        <w:t xml:space="preserve">הרשות המקומית אינה מוסמכת להתיר או לסרב לקיים אירועים ציבוריים בשטחה, למעט אירועים המיועדים לשם "עינוג הציבור" לפי </w:t>
      </w:r>
      <w:hyperlink r:id="rId211" w:history="1">
        <w:r w:rsidRPr="006E2B54">
          <w:rPr>
            <w:rStyle w:val="Hyperlink"/>
            <w:rFonts w:hint="cs"/>
            <w:rtl/>
          </w:rPr>
          <w:t>חוק רישוי עסקים</w:t>
        </w:r>
      </w:hyperlink>
      <w:r w:rsidRPr="003B7721">
        <w:rPr>
          <w:rtl/>
        </w:rPr>
        <w:t xml:space="preserve">. </w:t>
      </w:r>
    </w:p>
    <w:p w:rsidR="00155D05" w:rsidRDefault="00291417" w:rsidP="003017C7">
      <w:pPr>
        <w:pStyle w:val="1"/>
        <w:numPr>
          <w:ilvl w:val="0"/>
          <w:numId w:val="6"/>
        </w:numPr>
      </w:pPr>
      <w:r w:rsidRPr="004261B8">
        <w:rPr>
          <w:rFonts w:hint="cs"/>
          <w:rtl/>
        </w:rPr>
        <w:t xml:space="preserve">התניית השימוש במקרקעין הפתוח לציבור בהסכמת הרשות הציבורית מנוגדת </w:t>
      </w:r>
      <w:r>
        <w:rPr>
          <w:rFonts w:hint="cs"/>
          <w:rtl/>
        </w:rPr>
        <w:t xml:space="preserve">גם </w:t>
      </w:r>
      <w:r w:rsidRPr="004261B8">
        <w:rPr>
          <w:rFonts w:hint="cs"/>
          <w:rtl/>
        </w:rPr>
        <w:t xml:space="preserve">לסעיף </w:t>
      </w:r>
      <w:r>
        <w:rPr>
          <w:rFonts w:hint="cs"/>
          <w:rtl/>
        </w:rPr>
        <w:t>6.ג.7)ב)</w:t>
      </w:r>
      <w:r w:rsidRPr="004261B8">
        <w:rPr>
          <w:rFonts w:hint="cs"/>
          <w:rtl/>
        </w:rPr>
        <w:t xml:space="preserve"> </w:t>
      </w:r>
      <w:r>
        <w:rPr>
          <w:rFonts w:hint="cs"/>
          <w:rtl/>
        </w:rPr>
        <w:t xml:space="preserve">בעמ' 5 </w:t>
      </w:r>
      <w:r w:rsidRPr="004261B8">
        <w:rPr>
          <w:rFonts w:hint="cs"/>
          <w:rtl/>
        </w:rPr>
        <w:t>ל</w:t>
      </w:r>
      <w:hyperlink r:id="rId212" w:history="1">
        <w:hyperlink r:id="rId213" w:history="1">
          <w:r w:rsidR="0028568D" w:rsidRPr="0028568D">
            <w:rPr>
              <w:rStyle w:val="Hyperlink"/>
              <w:rFonts w:hint="cs"/>
              <w:rtl/>
            </w:rPr>
            <w:t>פקודת מטא"ר</w:t>
          </w:r>
        </w:hyperlink>
        <w:r w:rsidR="001279AD">
          <w:fldChar w:fldCharType="begin"/>
        </w:r>
        <w:r w:rsidR="00756045">
          <w:instrText xml:space="preserve"> XE "</w:instrText>
        </w:r>
        <w:r w:rsidR="00756045" w:rsidRPr="00CD589A">
          <w:rPr>
            <w:rStyle w:val="Hyperlink"/>
            <w:rFonts w:hint="cs"/>
            <w:rtl/>
          </w:rPr>
          <w:instrText>פקודת מטא</w:instrText>
        </w:r>
        <w:r w:rsidR="00756045" w:rsidRPr="00155D05">
          <w:rPr>
            <w:sz w:val="20"/>
            <w:szCs w:val="20"/>
          </w:rPr>
          <w:instrText>\</w:instrText>
        </w:r>
        <w:r w:rsidR="00756045" w:rsidRPr="00CD589A">
          <w:rPr>
            <w:rStyle w:val="Hyperlink"/>
            <w:rFonts w:hint="cs"/>
            <w:rtl/>
          </w:rPr>
          <w:instrText>"ר</w:instrText>
        </w:r>
        <w:r w:rsidR="00756045">
          <w:instrText xml:space="preserve">" </w:instrText>
        </w:r>
        <w:r w:rsidR="001279AD">
          <w:fldChar w:fldCharType="end"/>
        </w:r>
      </w:hyperlink>
      <w:r w:rsidRPr="004261B8">
        <w:rPr>
          <w:rFonts w:hint="cs"/>
          <w:rtl/>
        </w:rPr>
        <w:t xml:space="preserve"> הקובע, כי </w:t>
      </w:r>
      <w:r w:rsidRPr="00155D05">
        <w:rPr>
          <w:rFonts w:cs="FrankRuehl" w:hint="cs"/>
          <w:rtl/>
        </w:rPr>
        <w:t xml:space="preserve">"אין צורך בהסכמת הרשות הציבורית לקיום הפגנה שנועדה להתקיים במקרקעין הפתוחים לציבור הרחב ושהכניסה אליהם חופשית ואינה מוגבלת בתנאים". </w:t>
      </w:r>
      <w:r w:rsidRPr="00FD3A39">
        <w:rPr>
          <w:rFonts w:hint="cs"/>
          <w:rtl/>
        </w:rPr>
        <w:t xml:space="preserve">גם </w:t>
      </w:r>
      <w:hyperlink r:id="rId214" w:history="1">
        <w:r w:rsidRPr="00DF60D1">
          <w:rPr>
            <w:rStyle w:val="Hyperlink"/>
            <w:rFonts w:hint="cs"/>
            <w:rtl/>
          </w:rPr>
          <w:t>הנחיית היועמ"ש</w:t>
        </w:r>
        <w:r w:rsidR="001279AD">
          <w:rPr>
            <w:rStyle w:val="Hyperlink"/>
            <w:rtl/>
          </w:rPr>
          <w:fldChar w:fldCharType="begin"/>
        </w:r>
        <w:r w:rsidR="00756045">
          <w:instrText xml:space="preserve"> XE "</w:instrText>
        </w:r>
        <w:r w:rsidR="00756045" w:rsidRPr="000F3D58">
          <w:rPr>
            <w:rStyle w:val="Hyperlink"/>
            <w:rFonts w:hint="cs"/>
            <w:rtl/>
          </w:rPr>
          <w:instrText>הנחיית היועמ</w:instrText>
        </w:r>
        <w:r w:rsidR="00756045" w:rsidRPr="00155D05">
          <w:rPr>
            <w:sz w:val="20"/>
            <w:szCs w:val="20"/>
          </w:rPr>
          <w:instrText>\</w:instrText>
        </w:r>
        <w:r w:rsidR="00756045" w:rsidRPr="000F3D58">
          <w:rPr>
            <w:rStyle w:val="Hyperlink"/>
            <w:rFonts w:hint="cs"/>
            <w:rtl/>
          </w:rPr>
          <w:instrText>"ש</w:instrText>
        </w:r>
        <w:r w:rsidR="00756045">
          <w:instrText xml:space="preserve">" </w:instrText>
        </w:r>
        <w:r w:rsidR="001279AD">
          <w:rPr>
            <w:rStyle w:val="Hyperlink"/>
            <w:rtl/>
          </w:rPr>
          <w:fldChar w:fldCharType="end"/>
        </w:r>
      </w:hyperlink>
      <w:r w:rsidRPr="00FD3A39">
        <w:rPr>
          <w:rFonts w:hint="cs"/>
          <w:rtl/>
        </w:rPr>
        <w:t xml:space="preserve"> קובעת כי מקרקעין פתוחים לציבור נועדו גם לעריכת הפגנות, ואין צורך להתנות רישיון להפגנה בקבלת הסכמת מאת הרשות הציבורית (</w:t>
      </w:r>
      <w:r w:rsidR="00155D05">
        <w:rPr>
          <w:rFonts w:hint="cs"/>
          <w:rtl/>
        </w:rPr>
        <w:t>פסקה 15 ב</w:t>
      </w:r>
      <w:r w:rsidRPr="00FD3A39">
        <w:rPr>
          <w:rFonts w:hint="cs"/>
          <w:rtl/>
        </w:rPr>
        <w:t>עמ' 9</w:t>
      </w:r>
      <w:r w:rsidR="00155D05">
        <w:rPr>
          <w:rFonts w:hint="cs"/>
          <w:rtl/>
        </w:rPr>
        <w:t xml:space="preserve"> להנחיה</w:t>
      </w:r>
      <w:r w:rsidRPr="00FD3A39">
        <w:rPr>
          <w:rFonts w:hint="cs"/>
          <w:rtl/>
        </w:rPr>
        <w:t>).</w:t>
      </w:r>
      <w:r w:rsidRPr="00155D05">
        <w:rPr>
          <w:rFonts w:cs="FrankRuehl" w:hint="cs"/>
          <w:rtl/>
        </w:rPr>
        <w:t xml:space="preserve"> </w:t>
      </w:r>
      <w:r w:rsidR="00A14B63" w:rsidRPr="00A14B63">
        <w:rPr>
          <w:rFonts w:hint="cs"/>
          <w:rtl/>
        </w:rPr>
        <w:t xml:space="preserve"> </w:t>
      </w:r>
    </w:p>
    <w:p w:rsidR="00A14B63" w:rsidRDefault="00A14B63" w:rsidP="00271A42">
      <w:pPr>
        <w:pStyle w:val="1"/>
      </w:pPr>
      <w:r>
        <w:rPr>
          <w:rFonts w:hint="cs"/>
          <w:rtl/>
        </w:rPr>
        <w:t xml:space="preserve">בעתירה שכוונה נגד </w:t>
      </w:r>
      <w:r w:rsidRPr="00A67A25">
        <w:rPr>
          <w:rFonts w:hint="cs"/>
          <w:rtl/>
        </w:rPr>
        <w:t>קיומו של מצעד הגאווה בירושלים</w:t>
      </w:r>
      <w:r>
        <w:rPr>
          <w:rFonts w:hint="cs"/>
          <w:rtl/>
        </w:rPr>
        <w:t xml:space="preserve"> (</w:t>
      </w:r>
      <w:hyperlink r:id="rId215" w:history="1">
        <w:r w:rsidR="00EA21C8">
          <w:rPr>
            <w:rStyle w:val="Hyperlink"/>
            <w:rFonts w:hint="cs"/>
            <w:rtl/>
          </w:rPr>
          <w:t>בג</w:t>
        </w:r>
        <w:r w:rsidR="00EA21C8">
          <w:rPr>
            <w:rStyle w:val="Hyperlink"/>
            <w:rtl/>
          </w:rPr>
          <w:t>"</w:t>
        </w:r>
        <w:r w:rsidR="00EA21C8">
          <w:rPr>
            <w:rStyle w:val="Hyperlink"/>
            <w:rFonts w:hint="cs"/>
            <w:rtl/>
          </w:rPr>
          <w:t>ץ</w:t>
        </w:r>
        <w:r w:rsidRPr="001D59E7">
          <w:rPr>
            <w:rStyle w:val="Hyperlink"/>
            <w:rFonts w:hint="cs"/>
            <w:rtl/>
          </w:rPr>
          <w:t xml:space="preserve"> מרזל</w:t>
        </w:r>
        <w:r w:rsidR="001279AD">
          <w:rPr>
            <w:rStyle w:val="Hyperlink"/>
            <w:rtl/>
          </w:rPr>
          <w:fldChar w:fldCharType="begin"/>
        </w:r>
        <w:r>
          <w:instrText xml:space="preserve"> XE "</w:instrText>
        </w:r>
        <w:r w:rsidRPr="00732335">
          <w:rPr>
            <w:rFonts w:hint="cs"/>
            <w:rtl/>
          </w:rPr>
          <w:instrText>בג</w:instrText>
        </w:r>
        <w:r>
          <w:rPr>
            <w:sz w:val="20"/>
            <w:szCs w:val="20"/>
          </w:rPr>
          <w:instrText>\</w:instrText>
        </w:r>
        <w:r w:rsidRPr="00732335">
          <w:rPr>
            <w:rFonts w:hint="cs"/>
            <w:rtl/>
          </w:rPr>
          <w:instrText>"ץ מרזל</w:instrText>
        </w:r>
        <w:r>
          <w:instrText xml:space="preserve">" </w:instrText>
        </w:r>
        <w:r w:rsidR="001279AD">
          <w:rPr>
            <w:rStyle w:val="Hyperlink"/>
            <w:rtl/>
          </w:rPr>
          <w:fldChar w:fldCharType="end"/>
        </w:r>
      </w:hyperlink>
      <w:r w:rsidR="00155D05">
        <w:rPr>
          <w:rStyle w:val="Hyperlink"/>
          <w:rFonts w:hint="cs"/>
          <w:rtl/>
        </w:rPr>
        <w:t>. ראו פסקה 2 לעיל</w:t>
      </w:r>
      <w:r>
        <w:rPr>
          <w:rFonts w:hint="cs"/>
          <w:rtl/>
        </w:rPr>
        <w:t>)</w:t>
      </w:r>
      <w:r w:rsidR="00271A42" w:rsidRPr="00C21BDD">
        <w:rPr>
          <w:rFonts w:hint="cs"/>
          <w:rtl/>
        </w:rPr>
        <w:t>;</w:t>
      </w:r>
      <w:r w:rsidRPr="00A67A25">
        <w:rPr>
          <w:rFonts w:hint="cs"/>
          <w:rtl/>
        </w:rPr>
        <w:t xml:space="preserve"> צורפה גם עיר</w:t>
      </w:r>
      <w:r w:rsidR="002043FA">
        <w:rPr>
          <w:rFonts w:hint="cs"/>
          <w:rtl/>
        </w:rPr>
        <w:t>י</w:t>
      </w:r>
      <w:r w:rsidRPr="00A67A25">
        <w:rPr>
          <w:rFonts w:hint="cs"/>
          <w:rtl/>
        </w:rPr>
        <w:t xml:space="preserve">ית ירושלים כמשיבה. לעניין זה קבע </w:t>
      </w:r>
      <w:r w:rsidR="00EA21C8">
        <w:rPr>
          <w:rFonts w:hint="cs"/>
          <w:rtl/>
        </w:rPr>
        <w:t>בג</w:t>
      </w:r>
      <w:r w:rsidR="00EA21C8">
        <w:rPr>
          <w:rtl/>
        </w:rPr>
        <w:t>"</w:t>
      </w:r>
      <w:r w:rsidR="00EA21C8">
        <w:rPr>
          <w:rFonts w:hint="cs"/>
          <w:rtl/>
        </w:rPr>
        <w:t>ץ</w:t>
      </w:r>
      <w:r w:rsidRPr="00A67A25">
        <w:rPr>
          <w:rFonts w:hint="cs"/>
          <w:rtl/>
        </w:rPr>
        <w:t>, שספק אם עירית ירושלים היא משיבה מתאימה, לאור העובדה שהסמכות לאשר הפגנות נתונה בידי המשטרה בלבד</w:t>
      </w:r>
      <w:r>
        <w:rPr>
          <w:rFonts w:hint="cs"/>
          <w:rtl/>
        </w:rPr>
        <w:t xml:space="preserve">. </w:t>
      </w:r>
    </w:p>
    <w:p w:rsidR="00CC5023" w:rsidRDefault="00CC5023" w:rsidP="00A820AE">
      <w:pPr>
        <w:pStyle w:val="1"/>
      </w:pPr>
      <w:r w:rsidRPr="003B7721">
        <w:rPr>
          <w:rtl/>
        </w:rPr>
        <w:t xml:space="preserve">למרות זאת, מבדיקה </w:t>
      </w:r>
      <w:r>
        <w:rPr>
          <w:rFonts w:hint="cs"/>
          <w:rtl/>
        </w:rPr>
        <w:t>שערכה האגודה לזכויות האזרח</w:t>
      </w:r>
      <w:r>
        <w:rPr>
          <w:rtl/>
        </w:rPr>
        <w:t xml:space="preserve"> </w:t>
      </w:r>
      <w:r>
        <w:rPr>
          <w:rFonts w:hint="cs"/>
          <w:rtl/>
        </w:rPr>
        <w:t>מ</w:t>
      </w:r>
      <w:r w:rsidRPr="003B7721">
        <w:rPr>
          <w:rtl/>
        </w:rPr>
        <w:t xml:space="preserve">תברר כי חלק מהרשויות המקומיות מסתמכות על </w:t>
      </w:r>
      <w:hyperlink r:id="rId216" w:history="1">
        <w:r w:rsidR="00D92BAC" w:rsidRPr="0028568D">
          <w:rPr>
            <w:rStyle w:val="Hyperlink"/>
            <w:rFonts w:hint="cs"/>
            <w:rtl/>
          </w:rPr>
          <w:t>פקודת העיריות</w:t>
        </w:r>
      </w:hyperlink>
      <w:r w:rsidRPr="003B7721">
        <w:rPr>
          <w:rtl/>
        </w:rPr>
        <w:t xml:space="preserve"> ומסמיכות עצמן להתנות </w:t>
      </w:r>
      <w:r w:rsidRPr="003B7721">
        <w:rPr>
          <w:b/>
          <w:bCs/>
          <w:rtl/>
        </w:rPr>
        <w:t>כל</w:t>
      </w:r>
      <w:r w:rsidRPr="003B7721">
        <w:rPr>
          <w:rtl/>
        </w:rPr>
        <w:t xml:space="preserve"> אירוע במרחב הציבורי באישו</w:t>
      </w:r>
      <w:r>
        <w:rPr>
          <w:rtl/>
        </w:rPr>
        <w:t>רן מראש,</w:t>
      </w:r>
      <w:r>
        <w:rPr>
          <w:rFonts w:hint="cs"/>
          <w:rtl/>
        </w:rPr>
        <w:t xml:space="preserve"> לרבות הפגנות ואירועי מחאה</w:t>
      </w:r>
      <w:r>
        <w:rPr>
          <w:rtl/>
        </w:rPr>
        <w:t xml:space="preserve"> ולא רק אירועים שבסמכות</w:t>
      </w:r>
      <w:r>
        <w:rPr>
          <w:rFonts w:hint="cs"/>
          <w:rtl/>
        </w:rPr>
        <w:t>ן</w:t>
      </w:r>
      <w:r w:rsidRPr="003B7721">
        <w:rPr>
          <w:rtl/>
        </w:rPr>
        <w:t xml:space="preserve"> לרשות, כגון אירועים מסוג "עינוג ציבורי" על פי </w:t>
      </w:r>
      <w:hyperlink r:id="rId217" w:history="1">
        <w:r w:rsidR="00A820AE" w:rsidRPr="006E2B54">
          <w:rPr>
            <w:rStyle w:val="Hyperlink"/>
            <w:rFonts w:hint="cs"/>
            <w:rtl/>
          </w:rPr>
          <w:t>חוק רישוי עסקים</w:t>
        </w:r>
      </w:hyperlink>
      <w:r w:rsidRPr="003B7721">
        <w:rPr>
          <w:rtl/>
        </w:rPr>
        <w:t>.</w:t>
      </w:r>
      <w:r>
        <w:rPr>
          <w:rFonts w:hint="cs"/>
          <w:rtl/>
        </w:rPr>
        <w:t xml:space="preserve"> </w:t>
      </w:r>
      <w:r w:rsidRPr="00EE273C">
        <w:rPr>
          <w:rFonts w:hint="cs"/>
          <w:rtl/>
        </w:rPr>
        <w:t>להרחבה בעניין סמכויות הרשות המקומית להגביל את חופש ההפגנה</w:t>
      </w:r>
      <w:r>
        <w:rPr>
          <w:rFonts w:hint="cs"/>
          <w:rtl/>
        </w:rPr>
        <w:t xml:space="preserve"> </w:t>
      </w:r>
      <w:r w:rsidRPr="00EE273C">
        <w:rPr>
          <w:rFonts w:hint="cs"/>
          <w:rtl/>
        </w:rPr>
        <w:t xml:space="preserve"> ראו פרק </w:t>
      </w:r>
      <w:r>
        <w:rPr>
          <w:rFonts w:hint="cs"/>
        </w:rPr>
        <w:t>V</w:t>
      </w:r>
      <w:r w:rsidRPr="00EE273C">
        <w:rPr>
          <w:rFonts w:hint="cs"/>
          <w:rtl/>
        </w:rPr>
        <w:t xml:space="preserve"> במסמך זה.</w:t>
      </w:r>
    </w:p>
    <w:p w:rsidR="00291417" w:rsidRPr="002455FB" w:rsidRDefault="00E8681A" w:rsidP="007C3442">
      <w:pPr>
        <w:pStyle w:val="Heading3"/>
        <w:rPr>
          <w:rtl/>
        </w:rPr>
      </w:pPr>
      <w:bookmarkStart w:id="92" w:name="_Toc313960493"/>
      <w:bookmarkStart w:id="93" w:name="_Toc396044335"/>
      <w:bookmarkStart w:id="94" w:name="_Toc494276432"/>
      <w:r>
        <w:rPr>
          <w:rFonts w:hint="cs"/>
          <w:rtl/>
        </w:rPr>
        <w:t>ו.8</w:t>
      </w:r>
      <w:r w:rsidR="00291417">
        <w:rPr>
          <w:rFonts w:hint="cs"/>
          <w:rtl/>
        </w:rPr>
        <w:t xml:space="preserve">. </w:t>
      </w:r>
      <w:r w:rsidR="00291417" w:rsidRPr="002455FB">
        <w:rPr>
          <w:rFonts w:hint="cs"/>
          <w:rtl/>
        </w:rPr>
        <w:t>סיווג ההפגנה כ"</w:t>
      </w:r>
      <w:r w:rsidR="00291417" w:rsidRPr="00E8681A">
        <w:rPr>
          <w:rFonts w:hint="cs"/>
          <w:rtl/>
        </w:rPr>
        <w:t>א</w:t>
      </w:r>
      <w:r w:rsidR="00291417" w:rsidRPr="002455FB">
        <w:rPr>
          <w:rFonts w:hint="cs"/>
          <w:rtl/>
        </w:rPr>
        <w:t>ירוע תחת כיפת השמיים"</w:t>
      </w:r>
      <w:bookmarkEnd w:id="92"/>
      <w:bookmarkEnd w:id="93"/>
      <w:bookmarkEnd w:id="94"/>
    </w:p>
    <w:p w:rsidR="00291417" w:rsidRDefault="00291417" w:rsidP="00740811">
      <w:pPr>
        <w:pStyle w:val="1"/>
      </w:pPr>
      <w:r>
        <w:rPr>
          <w:rFonts w:hint="cs"/>
          <w:rtl/>
        </w:rPr>
        <w:t>במספר מקרים שבהם הוגשה בקשה</w:t>
      </w:r>
      <w:r w:rsidRPr="00E8681A">
        <w:rPr>
          <w:rFonts w:hint="cs"/>
          <w:b/>
          <w:bCs/>
          <w:rtl/>
        </w:rPr>
        <w:t xml:space="preserve"> </w:t>
      </w:r>
      <w:r>
        <w:rPr>
          <w:rFonts w:hint="cs"/>
          <w:rtl/>
        </w:rPr>
        <w:t xml:space="preserve">למתן רישיון לאירוע מחאה רב משתתפים (מעל 1,000 משתתפים), הכולל במה והופעות של אמנים, התייחסה המשטרה לאירוע המחאה כ"אירוע תחת כיפת השמיים", להבדיל מ"הפגנה" ("אסיפה" או "תהלוכה" לפי </w:t>
      </w:r>
      <w:hyperlink r:id="rId218" w:history="1">
        <w:r w:rsidRPr="00886390">
          <w:rPr>
            <w:rStyle w:val="Hyperlink"/>
            <w:rFonts w:hint="cs"/>
            <w:rtl/>
          </w:rPr>
          <w:t>פקודת המשטרה</w:t>
        </w:r>
        <w:r w:rsidR="001279AD">
          <w:fldChar w:fldCharType="begin"/>
        </w:r>
        <w:r w:rsidR="00756045">
          <w:instrText xml:space="preserve"> XE "</w:instrText>
        </w:r>
        <w:r w:rsidR="00756045" w:rsidRPr="007A32F5">
          <w:rPr>
            <w:rStyle w:val="Hyperlink"/>
            <w:rFonts w:hint="cs"/>
            <w:rtl/>
          </w:rPr>
          <w:instrText>פקודת המשטרה</w:instrText>
        </w:r>
        <w:r w:rsidR="00756045">
          <w:instrText xml:space="preserve">" </w:instrText>
        </w:r>
        <w:r w:rsidR="001279AD">
          <w:fldChar w:fldCharType="end"/>
        </w:r>
      </w:hyperlink>
      <w:r>
        <w:rPr>
          <w:rFonts w:hint="cs"/>
          <w:rtl/>
        </w:rPr>
        <w:t xml:space="preserve">). </w:t>
      </w:r>
    </w:p>
    <w:p w:rsidR="00291417" w:rsidRDefault="00291417" w:rsidP="007D3CBA">
      <w:pPr>
        <w:pStyle w:val="1"/>
      </w:pPr>
      <w:r>
        <w:rPr>
          <w:rFonts w:hint="cs"/>
          <w:rtl/>
        </w:rPr>
        <w:t xml:space="preserve">סיווג אירוע המחאה כ"אירוע" להבדיל מ"הפגנה" או "אירוע מחאה" </w:t>
      </w:r>
      <w:r>
        <w:rPr>
          <w:rtl/>
        </w:rPr>
        <w:t>–</w:t>
      </w:r>
      <w:r>
        <w:rPr>
          <w:rFonts w:hint="cs"/>
          <w:rtl/>
        </w:rPr>
        <w:t xml:space="preserve"> משמעותו, </w:t>
      </w:r>
      <w:r w:rsidR="00740811">
        <w:rPr>
          <w:rFonts w:hint="cs"/>
          <w:rtl/>
        </w:rPr>
        <w:t xml:space="preserve">הפעלת </w:t>
      </w:r>
      <w:hyperlink r:id="rId219" w:history="1">
        <w:r w:rsidR="00740811" w:rsidRPr="00152D27">
          <w:rPr>
            <w:rStyle w:val="Hyperlink"/>
            <w:rFonts w:hint="cs"/>
            <w:rtl/>
          </w:rPr>
          <w:t>נוהל משטרתי</w:t>
        </w:r>
      </w:hyperlink>
      <w:r w:rsidR="00740811" w:rsidRPr="00152D27">
        <w:rPr>
          <w:rFonts w:hint="cs"/>
          <w:rtl/>
        </w:rPr>
        <w:t xml:space="preserve"> בשם "רישוי אירועים המוניים"</w:t>
      </w:r>
      <w:r w:rsidR="00740811">
        <w:rPr>
          <w:rFonts w:hint="cs"/>
          <w:rtl/>
        </w:rPr>
        <w:t xml:space="preserve"> המציב </w:t>
      </w:r>
      <w:r>
        <w:rPr>
          <w:rFonts w:hint="cs"/>
          <w:rtl/>
        </w:rPr>
        <w:t>דרישות רבות ונוספות לעניין אבטחת האירוע כתנאי למתן הרישיון. כך לדוגמה פעילי המחאה החברתית באור יהודה ביקשו לערוך אירוע מחאה הכולל הופעות של אמנים בשטח פתוח באזור צומת סביון. המשטרה התנתה את קיום ההפגנה, בין היתר, בדרישות הבאות: דו"ח יועץ בטיחות מטעם בעל מקצוע מוסמך; תרשים בטיחות כולל מידות וכמות קהל מקסימלי</w:t>
      </w:r>
      <w:r>
        <w:rPr>
          <w:rFonts w:hint="eastAsia"/>
          <w:rtl/>
        </w:rPr>
        <w:t>ת</w:t>
      </w:r>
      <w:r>
        <w:rPr>
          <w:rFonts w:hint="cs"/>
          <w:rtl/>
        </w:rPr>
        <w:t xml:space="preserve">; אבטחת האירוע </w:t>
      </w:r>
      <w:r>
        <w:rPr>
          <w:rtl/>
        </w:rPr>
        <w:t>–</w:t>
      </w:r>
      <w:r>
        <w:rPr>
          <w:rFonts w:hint="cs"/>
          <w:rtl/>
        </w:rPr>
        <w:t xml:space="preserve"> פרטי חברת אבטחה, מינוי אחראי ביטחון ותוכנית אבטחה מפורטת; ודו"ח מהנדס בטיחות מסכם. נוסף על כך דרשה המשטרה אישור מהרשות המקומית לקיום האירוע. כך, גם פעילי המחאה החברתית באזור נהריה ביקשו לערוך אירוע מחאה בחוף אכזיב, והמשטרה קבעה כי מדובר באירוע תחת כיפת השמיים ולא בהפגנה, ומשכך על מארגני </w:t>
      </w:r>
      <w:r w:rsidRPr="007D3CBA">
        <w:rPr>
          <w:rFonts w:hint="cs"/>
          <w:rtl/>
        </w:rPr>
        <w:lastRenderedPageBreak/>
        <w:t>האירוע לעמוד ברשימת דרישות דומה. מארגני ההפגנה נאלצו לבטלה נוכח הדרישות והעלות הכרוכה בכך</w:t>
      </w:r>
      <w:r w:rsidR="007D3CBA" w:rsidRPr="007D3CBA">
        <w:rPr>
          <w:rFonts w:hint="cs"/>
          <w:rtl/>
        </w:rPr>
        <w:t xml:space="preserve"> (ר' </w:t>
      </w:r>
      <w:r w:rsidR="007D3CBA" w:rsidRPr="007D3CBA">
        <w:rPr>
          <w:rFonts w:ascii="Arial" w:hAnsi="Arial"/>
          <w:rtl/>
        </w:rPr>
        <w:t xml:space="preserve">גל </w:t>
      </w:r>
      <w:r w:rsidR="007D3CBA" w:rsidRPr="00152D27">
        <w:rPr>
          <w:rFonts w:ascii="Arial" w:hAnsi="Arial"/>
          <w:rtl/>
        </w:rPr>
        <w:t>זייד,</w:t>
      </w:r>
      <w:r w:rsidR="007D3CBA" w:rsidRPr="007D3CBA">
        <w:rPr>
          <w:rFonts w:ascii="Arial" w:hAnsi="Arial"/>
          <w:rtl/>
        </w:rPr>
        <w:t xml:space="preserve"> </w:t>
      </w:r>
      <w:hyperlink r:id="rId220" w:history="1">
        <w:r w:rsidR="007D3CBA" w:rsidRPr="006E2B54">
          <w:rPr>
            <w:rStyle w:val="Hyperlink"/>
            <w:rFonts w:ascii="Arial" w:hAnsi="Arial"/>
            <w:rtl/>
          </w:rPr>
          <w:t>ההפגנה שלא היתה</w:t>
        </w:r>
      </w:hyperlink>
      <w:r w:rsidR="007D3CBA" w:rsidRPr="007D3CBA">
        <w:rPr>
          <w:rFonts w:ascii="Arial" w:hAnsi="Arial"/>
          <w:rtl/>
        </w:rPr>
        <w:t xml:space="preserve">, אתר </w:t>
      </w:r>
      <w:r w:rsidR="007D3CBA" w:rsidRPr="007D3CBA">
        <w:rPr>
          <w:rFonts w:ascii="Arial" w:hAnsi="Arial"/>
        </w:rPr>
        <w:t>N-city</w:t>
      </w:r>
      <w:r w:rsidR="007D3CBA" w:rsidRPr="007D3CBA">
        <w:rPr>
          <w:rFonts w:ascii="Arial" w:hAnsi="Arial"/>
          <w:rtl/>
        </w:rPr>
        <w:t xml:space="preserve"> – נהריה ברשת, 24.9.2011</w:t>
      </w:r>
      <w:r w:rsidR="007D3CBA">
        <w:rPr>
          <w:rFonts w:hint="cs"/>
          <w:rtl/>
        </w:rPr>
        <w:t>)</w:t>
      </w:r>
      <w:r>
        <w:rPr>
          <w:rFonts w:hint="cs"/>
          <w:rtl/>
        </w:rPr>
        <w:t xml:space="preserve">. </w:t>
      </w:r>
    </w:p>
    <w:p w:rsidR="00291417" w:rsidRDefault="00291417" w:rsidP="002E084D">
      <w:pPr>
        <w:pStyle w:val="1"/>
      </w:pPr>
      <w:r>
        <w:rPr>
          <w:rFonts w:hint="cs"/>
          <w:rtl/>
        </w:rPr>
        <w:t xml:space="preserve">רוב הדרישות הכלולות בבקשה לאישור "אירוע" אינן חוקיות ככל שמדובר בבקשה לרישיון הפגנה על רקע פוליטי או חברתי. שכן, רוב הדרישות האמורות מצויות באחריות המשטרה לאבטחת ההפגנה ולשמירה על שלום הציבור במהלכה, והן מטילות הוצאה כספית בלתי מבוטלת על מארגני ההפגנה. </w:t>
      </w:r>
      <w:r w:rsidR="00CC5023" w:rsidRPr="00152D27">
        <w:rPr>
          <w:rFonts w:hint="cs"/>
          <w:rtl/>
        </w:rPr>
        <w:t xml:space="preserve">(ר' דיון </w:t>
      </w:r>
      <w:r w:rsidR="004A4EA0" w:rsidRPr="00152D27">
        <w:rPr>
          <w:rFonts w:hint="cs"/>
          <w:rtl/>
        </w:rPr>
        <w:t>בסוגיות האבטחה ו</w:t>
      </w:r>
      <w:r w:rsidR="00CC5023" w:rsidRPr="00152D27">
        <w:rPr>
          <w:rFonts w:hint="cs"/>
          <w:rtl/>
        </w:rPr>
        <w:t xml:space="preserve">הבטיחות באירועים ציבוריים בפסקאות </w:t>
      </w:r>
      <w:r w:rsidR="00092156">
        <w:fldChar w:fldCharType="begin"/>
      </w:r>
      <w:r w:rsidR="00092156">
        <w:instrText xml:space="preserve"> REF _Ref405333766 \r \h  \* MERGEFORMAT </w:instrText>
      </w:r>
      <w:r w:rsidR="00092156">
        <w:fldChar w:fldCharType="separate"/>
      </w:r>
      <w:r w:rsidR="00DC1B60">
        <w:rPr>
          <w:cs/>
        </w:rPr>
        <w:t>‎</w:t>
      </w:r>
      <w:r w:rsidR="00DC1B60">
        <w:t>96</w:t>
      </w:r>
      <w:r w:rsidR="00092156">
        <w:fldChar w:fldCharType="end"/>
      </w:r>
      <w:r w:rsidR="002E084D" w:rsidRPr="00152D27">
        <w:rPr>
          <w:rFonts w:hint="cs"/>
          <w:rtl/>
        </w:rPr>
        <w:t>-</w:t>
      </w:r>
      <w:r w:rsidR="00092156">
        <w:fldChar w:fldCharType="begin"/>
      </w:r>
      <w:r w:rsidR="00092156">
        <w:instrText xml:space="preserve"> REF _Ref405333769 \r \h  \* MERGEFORMAT </w:instrText>
      </w:r>
      <w:r w:rsidR="00092156">
        <w:fldChar w:fldCharType="separate"/>
      </w:r>
      <w:r w:rsidR="00DC1B60">
        <w:rPr>
          <w:cs/>
        </w:rPr>
        <w:t>‎</w:t>
      </w:r>
      <w:r w:rsidR="00DC1B60">
        <w:t>99</w:t>
      </w:r>
      <w:r w:rsidR="00092156">
        <w:fldChar w:fldCharType="end"/>
      </w:r>
      <w:r w:rsidR="002E084D" w:rsidRPr="00152D27">
        <w:rPr>
          <w:rFonts w:hint="cs"/>
          <w:rtl/>
        </w:rPr>
        <w:t xml:space="preserve"> </w:t>
      </w:r>
      <w:r w:rsidR="00CC5023" w:rsidRPr="00152D27">
        <w:rPr>
          <w:rFonts w:hint="cs"/>
          <w:rtl/>
        </w:rPr>
        <w:t>לעיל).</w:t>
      </w:r>
      <w:r w:rsidR="00CC5023">
        <w:rPr>
          <w:rFonts w:hint="cs"/>
          <w:rtl/>
        </w:rPr>
        <w:t xml:space="preserve"> </w:t>
      </w:r>
    </w:p>
    <w:p w:rsidR="00291417" w:rsidRDefault="00291417" w:rsidP="00131FC9">
      <w:pPr>
        <w:pStyle w:val="1"/>
      </w:pPr>
      <w:r>
        <w:rPr>
          <w:rFonts w:hint="cs"/>
          <w:rtl/>
        </w:rPr>
        <w:t xml:space="preserve">כדי להימנע מהתדיינות עם המשטרה לגבי חוקיות דרישות כאמור, כדאי להבהיר בעת הגשת הבקשה כי מדובר בבקשה לקיום "אירוע מחאה". יש להבהיר כי מדובר באירוע מחאה שנועד להביע מחאה בנושא מדיני או חברתי, גם אם הוא כולל הופעות של אמנים, </w:t>
      </w:r>
      <w:r w:rsidRPr="0088333C">
        <w:rPr>
          <w:rFonts w:hint="cs"/>
          <w:rtl/>
        </w:rPr>
        <w:t>ושאין מדובר באירוע בעל אופי מסחרי/בידורי</w:t>
      </w:r>
      <w:r>
        <w:rPr>
          <w:rFonts w:hint="cs"/>
          <w:rtl/>
        </w:rPr>
        <w:t xml:space="preserve">. אירוע מחאה הינו חלק מהזכות להפגין ולהביע דעה, ולכן המשטרה היא שאחראית על אבטחת האירוע ועל שלום הציבור במהלכו: </w:t>
      </w:r>
      <w:r w:rsidRPr="00724F3C">
        <w:rPr>
          <w:rFonts w:cs="FrankRuehl" w:hint="cs"/>
          <w:rtl/>
        </w:rPr>
        <w:t>"המדובר באירוע שביסודו הוא בעל אופי ציבורי-פוליטי, גם אם נכללים בו סממני שירה וריקוד. לדעתנו, ככל שהמדובר באירוע מעין זה, הוא חוסה תחת כנפיו של חופש הביטוי כאמור בפסק הדין מטה הרוב. על כן בעיקרו מוטלת האחריות לאבטחה על המשטרה, שג</w:t>
      </w:r>
      <w:r>
        <w:rPr>
          <w:rFonts w:cs="FrankRuehl" w:hint="cs"/>
          <w:rtl/>
        </w:rPr>
        <w:t>ם</w:t>
      </w:r>
      <w:r w:rsidRPr="00724F3C">
        <w:rPr>
          <w:rFonts w:cs="FrankRuehl" w:hint="cs"/>
          <w:rtl/>
        </w:rPr>
        <w:t xml:space="preserve"> אינה מתנערת מאחריות זו ביסודה"</w:t>
      </w:r>
      <w:r>
        <w:rPr>
          <w:rFonts w:hint="cs"/>
          <w:rtl/>
        </w:rPr>
        <w:t xml:space="preserve"> (</w:t>
      </w:r>
      <w:hyperlink r:id="rId221" w:history="1">
        <w:r w:rsidR="00EA21C8">
          <w:rPr>
            <w:rStyle w:val="Hyperlink"/>
            <w:rFonts w:hint="cs"/>
            <w:rtl/>
          </w:rPr>
          <w:t>בג</w:t>
        </w:r>
        <w:r w:rsidR="00EA21C8">
          <w:rPr>
            <w:rStyle w:val="Hyperlink"/>
            <w:rtl/>
          </w:rPr>
          <w:t>"</w:t>
        </w:r>
        <w:r w:rsidR="00EA21C8">
          <w:rPr>
            <w:rStyle w:val="Hyperlink"/>
            <w:rFonts w:hint="cs"/>
            <w:rtl/>
          </w:rPr>
          <w:t>ץ</w:t>
        </w:r>
        <w:r w:rsidRPr="001D59E7">
          <w:rPr>
            <w:rStyle w:val="Hyperlink"/>
            <w:rFonts w:hint="cs"/>
            <w:rtl/>
          </w:rPr>
          <w:t xml:space="preserve"> עם כלביא</w:t>
        </w:r>
      </w:hyperlink>
      <w:r>
        <w:rPr>
          <w:rFonts w:hint="cs"/>
          <w:rtl/>
        </w:rPr>
        <w:t>, פסקה ח(3) לפס</w:t>
      </w:r>
      <w:r w:rsidR="00131FC9">
        <w:rPr>
          <w:rFonts w:hint="cs"/>
          <w:rtl/>
        </w:rPr>
        <w:t xml:space="preserve">ק דינו </w:t>
      </w:r>
      <w:r w:rsidR="00EC2D46">
        <w:rPr>
          <w:rFonts w:hint="cs"/>
          <w:rtl/>
        </w:rPr>
        <w:t>של השופט רובינשטיין</w:t>
      </w:r>
      <w:r w:rsidR="00EC2D46" w:rsidRPr="00C21BDD">
        <w:rPr>
          <w:rFonts w:hint="cs"/>
          <w:rtl/>
        </w:rPr>
        <w:t>;</w:t>
      </w:r>
      <w:r w:rsidR="00EC2D46">
        <w:rPr>
          <w:rFonts w:hint="cs"/>
          <w:rtl/>
        </w:rPr>
        <w:t xml:space="preserve"> ראו פסקה 90 לעיל</w:t>
      </w:r>
      <w:r>
        <w:rPr>
          <w:rFonts w:hint="cs"/>
          <w:rtl/>
        </w:rPr>
        <w:t>).</w:t>
      </w:r>
    </w:p>
    <w:p w:rsidR="00291417" w:rsidRDefault="00291417" w:rsidP="00EC2D46">
      <w:pPr>
        <w:pStyle w:val="1"/>
      </w:pPr>
      <w:bookmarkStart w:id="95" w:name="_Ref405416187"/>
      <w:r>
        <w:rPr>
          <w:rFonts w:hint="cs"/>
          <w:rtl/>
        </w:rPr>
        <w:t>ב</w:t>
      </w:r>
      <w:hyperlink r:id="rId222" w:history="1">
        <w:r w:rsidRPr="001D59E7">
          <w:rPr>
            <w:rStyle w:val="Hyperlink"/>
            <w:rFonts w:hint="cs"/>
            <w:rtl/>
          </w:rPr>
          <w:t>פרשת מולטימדיה</w:t>
        </w:r>
      </w:hyperlink>
      <w:r w:rsidR="00EC2D46">
        <w:rPr>
          <w:rFonts w:hint="cs"/>
          <w:rtl/>
        </w:rPr>
        <w:t xml:space="preserve"> (ראו פסקה 99 לעיל)</w:t>
      </w:r>
      <w:r w:rsidR="00EC2D46" w:rsidRPr="00C21BDD">
        <w:rPr>
          <w:rFonts w:hint="cs"/>
          <w:rtl/>
        </w:rPr>
        <w:t>;</w:t>
      </w:r>
      <w:r>
        <w:rPr>
          <w:rFonts w:hint="cs"/>
          <w:rtl/>
        </w:rPr>
        <w:t xml:space="preserve"> נדונה, בין היתר, השאלה האם אבטחת אירועי פסטיבל הג'אז באילת נופלת לתפקידיה המובהקים של המשטרה. השופט חשין ציין כי שאלה זו תוכרע בסופו של דבר לפי השיקול הערכי, ועמד על שורה של קריטריונים:</w:t>
      </w:r>
      <w:bookmarkEnd w:id="95"/>
      <w:r>
        <w:rPr>
          <w:rFonts w:hint="cs"/>
          <w:rtl/>
        </w:rPr>
        <w:t xml:space="preserve"> </w:t>
      </w:r>
    </w:p>
    <w:p w:rsidR="00291417" w:rsidRDefault="00291417" w:rsidP="003017C7">
      <w:pPr>
        <w:pStyle w:val="1"/>
        <w:numPr>
          <w:ilvl w:val="1"/>
          <w:numId w:val="2"/>
        </w:numPr>
      </w:pPr>
      <w:r w:rsidRPr="00457D30">
        <w:rPr>
          <w:rFonts w:hint="cs"/>
          <w:b/>
          <w:bCs/>
          <w:rtl/>
        </w:rPr>
        <w:t>היוזמה לקיום האירוע או הפעולה</w:t>
      </w:r>
      <w:r>
        <w:rPr>
          <w:rFonts w:hint="cs"/>
          <w:rtl/>
        </w:rPr>
        <w:t xml:space="preserve"> </w:t>
      </w:r>
      <w:r>
        <w:rPr>
          <w:rtl/>
        </w:rPr>
        <w:t>–</w:t>
      </w:r>
      <w:r>
        <w:rPr>
          <w:rFonts w:hint="cs"/>
          <w:rtl/>
        </w:rPr>
        <w:t xml:space="preserve"> אירוע או פעולה שאותם יוזם הפרט ועשוי ליצור הפרעה לשלום הציבור (כגון חתונה) אל מול אירוע או פעולה הנכפים עליו (כגון פשע).</w:t>
      </w:r>
    </w:p>
    <w:p w:rsidR="00291417" w:rsidRDefault="00291417" w:rsidP="003017C7">
      <w:pPr>
        <w:pStyle w:val="1"/>
        <w:numPr>
          <w:ilvl w:val="1"/>
          <w:numId w:val="2"/>
        </w:numPr>
      </w:pPr>
      <w:r w:rsidRPr="00457D30">
        <w:rPr>
          <w:rFonts w:hint="cs"/>
          <w:b/>
          <w:bCs/>
          <w:rtl/>
        </w:rPr>
        <w:t>טיב האירוע</w:t>
      </w:r>
      <w:r>
        <w:rPr>
          <w:rFonts w:hint="cs"/>
          <w:rtl/>
        </w:rPr>
        <w:t xml:space="preserve"> </w:t>
      </w:r>
      <w:r>
        <w:rPr>
          <w:rtl/>
        </w:rPr>
        <w:t>–</w:t>
      </w:r>
      <w:r>
        <w:rPr>
          <w:rFonts w:hint="cs"/>
          <w:rtl/>
        </w:rPr>
        <w:t xml:space="preserve"> אירועים פרטיים (מסיבה פרטית) אל מול אירועים שניתן לאפיינם ציבוריים (למשל אירועים הכורכים עצמם בזכויות הפרט כגון הפגנות, אירועי בחירות וכד'). שאלות משנה מבחינות יהיו: האם האירוע נערך במקום פרטי/ציבורי, האם הההשתתפות בו היא לפי הזמנה/בתשלום.</w:t>
      </w:r>
    </w:p>
    <w:p w:rsidR="00291417" w:rsidRDefault="00291417" w:rsidP="003017C7">
      <w:pPr>
        <w:pStyle w:val="1"/>
        <w:numPr>
          <w:ilvl w:val="1"/>
          <w:numId w:val="2"/>
        </w:numPr>
      </w:pPr>
      <w:r w:rsidRPr="00457D30">
        <w:rPr>
          <w:rFonts w:hint="cs"/>
          <w:b/>
          <w:bCs/>
          <w:rtl/>
        </w:rPr>
        <w:t>מטרת קיום האירוע</w:t>
      </w:r>
      <w:r>
        <w:rPr>
          <w:rFonts w:hint="cs"/>
          <w:rtl/>
        </w:rPr>
        <w:t xml:space="preserve"> </w:t>
      </w:r>
      <w:r>
        <w:rPr>
          <w:rtl/>
        </w:rPr>
        <w:t>–</w:t>
      </w:r>
      <w:r>
        <w:rPr>
          <w:rFonts w:hint="cs"/>
          <w:rtl/>
        </w:rPr>
        <w:t xml:space="preserve"> אירועים הנעשים דרך עסק או למען רווח אל מול אירועים שאינם דרך עסק ואינם נעשים בכוונת רווח.</w:t>
      </w:r>
    </w:p>
    <w:p w:rsidR="00291417" w:rsidRDefault="00291417" w:rsidP="003017C7">
      <w:pPr>
        <w:pStyle w:val="1"/>
        <w:numPr>
          <w:ilvl w:val="1"/>
          <w:numId w:val="2"/>
        </w:numPr>
      </w:pPr>
      <w:r w:rsidRPr="00457D30">
        <w:rPr>
          <w:rFonts w:hint="cs"/>
          <w:b/>
          <w:bCs/>
          <w:rtl/>
        </w:rPr>
        <w:t>מידת ההכבדה</w:t>
      </w:r>
      <w:r>
        <w:rPr>
          <w:rFonts w:hint="cs"/>
          <w:rtl/>
        </w:rPr>
        <w:t xml:space="preserve"> </w:t>
      </w:r>
      <w:r>
        <w:rPr>
          <w:rtl/>
        </w:rPr>
        <w:t>–</w:t>
      </w:r>
      <w:r>
        <w:rPr>
          <w:rFonts w:hint="cs"/>
          <w:rtl/>
        </w:rPr>
        <w:t xml:space="preserve"> עד כמה מכביד האירוע על המשטרה ועל משאביה ביחס לסוג האירוע שבו מדובר.</w:t>
      </w:r>
    </w:p>
    <w:p w:rsidR="00291417" w:rsidRDefault="00291417" w:rsidP="00291417">
      <w:pPr>
        <w:pStyle w:val="1"/>
      </w:pPr>
      <w:r w:rsidRPr="00C21BDD">
        <w:rPr>
          <w:rFonts w:hint="cs"/>
          <w:rtl/>
        </w:rPr>
        <w:t xml:space="preserve">קריטריונים אלו יפים גם לעניין סיווג האירוע כאירוע מחאה </w:t>
      </w:r>
      <w:r w:rsidRPr="00C21BDD">
        <w:rPr>
          <w:rtl/>
        </w:rPr>
        <w:t>–</w:t>
      </w:r>
      <w:r w:rsidRPr="00C21BDD">
        <w:rPr>
          <w:rFonts w:hint="cs"/>
          <w:rtl/>
        </w:rPr>
        <w:t xml:space="preserve"> כך, ככל שמדובר באירוע בעל אופי ציבורי שלא למטרת רווח שיש בו מימוש של הזכות להביע דעה ולהפגין, הרי שהמשטרה היא זו שאחראית על אבטחת האירוע ועל שלום הציבור במהלכו ואין מקום להטיל על מארגני ההפגנה דרישות המצויות באחריות המשטרה.</w:t>
      </w:r>
    </w:p>
    <w:p w:rsidR="00D3611D" w:rsidRDefault="00D3611D" w:rsidP="007C3442">
      <w:pPr>
        <w:pStyle w:val="Heading1"/>
        <w:rPr>
          <w:rtl/>
        </w:rPr>
      </w:pPr>
      <w:bookmarkStart w:id="96" w:name="_Toc396044336"/>
      <w:bookmarkStart w:id="97" w:name="_Toc494276433"/>
      <w:r w:rsidRPr="000F5884">
        <w:rPr>
          <w:rFonts w:hint="cs"/>
          <w:rtl/>
        </w:rPr>
        <w:lastRenderedPageBreak/>
        <w:t xml:space="preserve">פרק </w:t>
      </w:r>
      <w:r w:rsidRPr="006624E9">
        <w:rPr>
          <w:rFonts w:cs="Times New Roman"/>
        </w:rPr>
        <w:t>III</w:t>
      </w:r>
      <w:r w:rsidRPr="000F5884">
        <w:rPr>
          <w:rFonts w:hint="cs"/>
          <w:rtl/>
        </w:rPr>
        <w:t>: פיזור הפגנות</w:t>
      </w:r>
      <w:bookmarkEnd w:id="96"/>
      <w:bookmarkEnd w:id="97"/>
    </w:p>
    <w:p w:rsidR="00D3611D" w:rsidRDefault="00D3611D" w:rsidP="00D3611D">
      <w:pPr>
        <w:pStyle w:val="1"/>
      </w:pPr>
      <w:r w:rsidRPr="00C21BDD">
        <w:rPr>
          <w:rFonts w:hint="cs"/>
          <w:rtl/>
        </w:rPr>
        <w:t>פעמים רבות, המשטרה מפזרת הפגנות תוך שהיא מפעילה כוח ואלימות כלפי המפגינים.</w:t>
      </w:r>
      <w:r>
        <w:rPr>
          <w:rFonts w:hint="cs"/>
          <w:rtl/>
        </w:rPr>
        <w:t xml:space="preserve"> להלן נבחן את (1) הסמכות החוקית</w:t>
      </w:r>
      <w:r w:rsidRPr="00C21BDD">
        <w:rPr>
          <w:rFonts w:hint="cs"/>
          <w:rtl/>
        </w:rPr>
        <w:t xml:space="preserve"> </w:t>
      </w:r>
      <w:r w:rsidRPr="00C21BDD">
        <w:rPr>
          <w:rtl/>
        </w:rPr>
        <w:t>–</w:t>
      </w:r>
      <w:r w:rsidRPr="00C21BDD">
        <w:rPr>
          <w:rFonts w:hint="cs"/>
          <w:rtl/>
        </w:rPr>
        <w:t xml:space="preserve"> מתי מותר לשוטרים לפזר הפגנה; (2) במקרה שפיזור ההפגנה הינו חוקי, מהם הכללים החלים על המשטרה בעת פיזור ההפגנה.</w:t>
      </w:r>
    </w:p>
    <w:p w:rsidR="00D3611D" w:rsidRPr="00AD1ABA" w:rsidRDefault="00D3611D" w:rsidP="00D3611D">
      <w:pPr>
        <w:pStyle w:val="Heading2"/>
      </w:pPr>
      <w:bookmarkStart w:id="98" w:name="_Toc313960495"/>
      <w:bookmarkStart w:id="99" w:name="_Toc396044337"/>
      <w:bookmarkStart w:id="100" w:name="_Toc494276434"/>
      <w:r w:rsidRPr="00AD1ABA">
        <w:rPr>
          <w:rFonts w:hint="cs"/>
          <w:rtl/>
        </w:rPr>
        <w:t>א. מתי מותר לפזר הפגנה</w:t>
      </w:r>
      <w:bookmarkEnd w:id="98"/>
      <w:bookmarkEnd w:id="99"/>
      <w:bookmarkEnd w:id="100"/>
    </w:p>
    <w:p w:rsidR="00D3611D" w:rsidRPr="00C21BDD" w:rsidRDefault="00D3611D" w:rsidP="00D3611D">
      <w:pPr>
        <w:pStyle w:val="1"/>
      </w:pPr>
      <w:r w:rsidRPr="00C21BDD">
        <w:rPr>
          <w:rFonts w:hint="cs"/>
          <w:rtl/>
        </w:rPr>
        <w:t>המשטרה רשאית להורות על פיזור הפגנה רק בהתקיים אחד מהמקרים הבאים:</w:t>
      </w:r>
    </w:p>
    <w:p w:rsidR="00D3611D" w:rsidRPr="00160F1C" w:rsidRDefault="00D3611D" w:rsidP="003017C7">
      <w:pPr>
        <w:pStyle w:val="1"/>
        <w:numPr>
          <w:ilvl w:val="1"/>
          <w:numId w:val="2"/>
        </w:numPr>
        <w:spacing w:before="0"/>
      </w:pPr>
      <w:r>
        <w:rPr>
          <w:rFonts w:hint="cs"/>
          <w:rtl/>
        </w:rPr>
        <w:t>ה</w:t>
      </w:r>
      <w:r w:rsidRPr="00160F1C">
        <w:rPr>
          <w:rFonts w:hint="cs"/>
          <w:rtl/>
        </w:rPr>
        <w:t xml:space="preserve">הפגנה </w:t>
      </w:r>
      <w:r>
        <w:rPr>
          <w:rFonts w:hint="cs"/>
          <w:rtl/>
        </w:rPr>
        <w:t>נערכת</w:t>
      </w:r>
      <w:r w:rsidRPr="00160F1C">
        <w:rPr>
          <w:rFonts w:hint="cs"/>
          <w:rtl/>
        </w:rPr>
        <w:t xml:space="preserve"> ללא רישיון, </w:t>
      </w:r>
      <w:r>
        <w:rPr>
          <w:rFonts w:hint="cs"/>
          <w:rtl/>
        </w:rPr>
        <w:t xml:space="preserve">כאשר </w:t>
      </w:r>
      <w:r w:rsidRPr="00160F1C">
        <w:rPr>
          <w:rFonts w:hint="cs"/>
          <w:rtl/>
        </w:rPr>
        <w:t>נדרש ר</w:t>
      </w:r>
      <w:r>
        <w:rPr>
          <w:rFonts w:hint="cs"/>
          <w:rtl/>
        </w:rPr>
        <w:t>י</w:t>
      </w:r>
      <w:r w:rsidRPr="00160F1C">
        <w:rPr>
          <w:rFonts w:hint="cs"/>
          <w:rtl/>
        </w:rPr>
        <w:t xml:space="preserve">שיון (סעיף 89 </w:t>
      </w:r>
      <w:r w:rsidRPr="00E746FC">
        <w:rPr>
          <w:rFonts w:hint="cs"/>
          <w:rtl/>
        </w:rPr>
        <w:t>ל</w:t>
      </w:r>
      <w:hyperlink r:id="rId223" w:history="1">
        <w:r w:rsidRPr="008B5BFF">
          <w:rPr>
            <w:rStyle w:val="Hyperlink"/>
            <w:rFonts w:hint="cs"/>
            <w:rtl/>
          </w:rPr>
          <w:t>פקודת המשטרה</w:t>
        </w:r>
        <w:r w:rsidR="001279AD">
          <w:fldChar w:fldCharType="begin"/>
        </w:r>
        <w:r w:rsidR="00756045">
          <w:instrText xml:space="preserve"> XE "</w:instrText>
        </w:r>
        <w:r w:rsidR="00756045" w:rsidRPr="007A32F5">
          <w:rPr>
            <w:rStyle w:val="Hyperlink"/>
            <w:rFonts w:hint="cs"/>
            <w:rtl/>
          </w:rPr>
          <w:instrText>פקודת המשטרה</w:instrText>
        </w:r>
        <w:r w:rsidR="00756045">
          <w:instrText xml:space="preserve">" </w:instrText>
        </w:r>
        <w:r w:rsidR="001279AD">
          <w:fldChar w:fldCharType="end"/>
        </w:r>
      </w:hyperlink>
      <w:r w:rsidRPr="00E746FC">
        <w:rPr>
          <w:rFonts w:hint="cs"/>
          <w:rtl/>
        </w:rPr>
        <w:t>).</w:t>
      </w:r>
    </w:p>
    <w:p w:rsidR="00D3611D" w:rsidRPr="00160F1C" w:rsidRDefault="00D3611D" w:rsidP="003017C7">
      <w:pPr>
        <w:pStyle w:val="1"/>
        <w:numPr>
          <w:ilvl w:val="1"/>
          <w:numId w:val="2"/>
        </w:numPr>
        <w:spacing w:before="0"/>
      </w:pPr>
      <w:r>
        <w:rPr>
          <w:rFonts w:hint="cs"/>
          <w:rtl/>
        </w:rPr>
        <w:t>ה</w:t>
      </w:r>
      <w:r w:rsidRPr="00160F1C">
        <w:rPr>
          <w:rFonts w:hint="cs"/>
          <w:rtl/>
        </w:rPr>
        <w:t xml:space="preserve">הפגנה </w:t>
      </w:r>
      <w:r>
        <w:rPr>
          <w:rFonts w:hint="cs"/>
          <w:rtl/>
        </w:rPr>
        <w:t>נערכת</w:t>
      </w:r>
      <w:r w:rsidRPr="00160F1C">
        <w:rPr>
          <w:rFonts w:hint="cs"/>
          <w:rtl/>
        </w:rPr>
        <w:t xml:space="preserve"> תוך סטי</w:t>
      </w:r>
      <w:r>
        <w:rPr>
          <w:rFonts w:hint="cs"/>
          <w:rtl/>
        </w:rPr>
        <w:t>י</w:t>
      </w:r>
      <w:r w:rsidRPr="00160F1C">
        <w:rPr>
          <w:rFonts w:hint="cs"/>
          <w:rtl/>
        </w:rPr>
        <w:t xml:space="preserve">ה </w:t>
      </w:r>
      <w:r>
        <w:rPr>
          <w:rFonts w:hint="cs"/>
          <w:rtl/>
        </w:rPr>
        <w:t>מ</w:t>
      </w:r>
      <w:r w:rsidRPr="00160F1C">
        <w:rPr>
          <w:rFonts w:hint="cs"/>
          <w:rtl/>
        </w:rPr>
        <w:t xml:space="preserve">תנאי הרישיון (סעיף 89 </w:t>
      </w:r>
      <w:r w:rsidRPr="00E746FC">
        <w:rPr>
          <w:rFonts w:hint="cs"/>
          <w:rtl/>
        </w:rPr>
        <w:t>ל</w:t>
      </w:r>
      <w:hyperlink r:id="rId224" w:history="1">
        <w:r w:rsidRPr="008B5BFF">
          <w:rPr>
            <w:rStyle w:val="Hyperlink"/>
            <w:rFonts w:hint="cs"/>
            <w:rtl/>
          </w:rPr>
          <w:t>פקודת המשטרה</w:t>
        </w:r>
        <w:r w:rsidR="001279AD">
          <w:fldChar w:fldCharType="begin"/>
        </w:r>
        <w:r w:rsidR="00756045">
          <w:instrText xml:space="preserve"> XE "</w:instrText>
        </w:r>
        <w:r w:rsidR="00756045" w:rsidRPr="007A32F5">
          <w:rPr>
            <w:rStyle w:val="Hyperlink"/>
            <w:rFonts w:hint="cs"/>
            <w:rtl/>
          </w:rPr>
          <w:instrText>פקודת המשטרה</w:instrText>
        </w:r>
        <w:r w:rsidR="00756045">
          <w:instrText xml:space="preserve">" </w:instrText>
        </w:r>
        <w:r w:rsidR="001279AD">
          <w:fldChar w:fldCharType="end"/>
        </w:r>
      </w:hyperlink>
      <w:r w:rsidRPr="00E746FC">
        <w:rPr>
          <w:rFonts w:hint="cs"/>
          <w:rtl/>
        </w:rPr>
        <w:t>).</w:t>
      </w:r>
    </w:p>
    <w:p w:rsidR="00D3611D" w:rsidRDefault="00D3611D" w:rsidP="003017C7">
      <w:pPr>
        <w:pStyle w:val="1"/>
        <w:numPr>
          <w:ilvl w:val="1"/>
          <w:numId w:val="2"/>
        </w:numPr>
        <w:spacing w:before="0"/>
        <w:ind w:left="1440" w:hanging="1015"/>
      </w:pPr>
      <w:r>
        <w:rPr>
          <w:rFonts w:hint="cs"/>
          <w:rtl/>
        </w:rPr>
        <w:t xml:space="preserve">ההפגנה מהווה </w:t>
      </w:r>
      <w:r w:rsidRPr="00160F1C">
        <w:rPr>
          <w:rFonts w:hint="cs"/>
          <w:rtl/>
        </w:rPr>
        <w:t>התקהלות אסורה לפי סעיף 151 ל</w:t>
      </w:r>
      <w:hyperlink r:id="rId225" w:history="1">
        <w:r w:rsidRPr="008B5BFF">
          <w:rPr>
            <w:rStyle w:val="Hyperlink"/>
            <w:rFonts w:hint="cs"/>
            <w:rtl/>
          </w:rPr>
          <w:t>חוק העונשין</w:t>
        </w:r>
        <w:r w:rsidR="001279AD">
          <w:fldChar w:fldCharType="begin"/>
        </w:r>
        <w:r w:rsidR="00756045">
          <w:instrText xml:space="preserve"> XE "</w:instrText>
        </w:r>
        <w:r w:rsidR="00756045" w:rsidRPr="002D0B96">
          <w:rPr>
            <w:rStyle w:val="Hyperlink"/>
            <w:rFonts w:hint="cs"/>
            <w:rtl/>
          </w:rPr>
          <w:instrText>חוק העונשין</w:instrText>
        </w:r>
        <w:r w:rsidR="00756045">
          <w:instrText xml:space="preserve">" </w:instrText>
        </w:r>
        <w:r w:rsidR="001279AD">
          <w:fldChar w:fldCharType="end"/>
        </w:r>
      </w:hyperlink>
      <w:r w:rsidRPr="00EA3D41">
        <w:rPr>
          <w:rFonts w:hint="cs"/>
          <w:rtl/>
        </w:rPr>
        <w:t xml:space="preserve"> </w:t>
      </w:r>
      <w:r>
        <w:rPr>
          <w:rFonts w:hint="cs"/>
          <w:rtl/>
        </w:rPr>
        <w:t>(ראו בהמשך פירוט לגבי "התקהלות אסורה")</w:t>
      </w:r>
      <w:r w:rsidRPr="00160F1C">
        <w:rPr>
          <w:rFonts w:hint="cs"/>
          <w:rtl/>
        </w:rPr>
        <w:t>.</w:t>
      </w:r>
    </w:p>
    <w:p w:rsidR="00D3611D" w:rsidRDefault="00D3611D" w:rsidP="00354985">
      <w:pPr>
        <w:pStyle w:val="1"/>
      </w:pPr>
      <w:r>
        <w:rPr>
          <w:rFonts w:hint="cs"/>
          <w:rtl/>
        </w:rPr>
        <w:t xml:space="preserve">על רקע מקרים חוזרים ונשנים שבהם שוטרים מפזרים הפגנה ללא בסיס חוקי, לעיתים מתוך הנחה שגויה שההפגנה טעונה רישיון מוקדם, ולעיתים בהסתמך על הכרזה של "התקהלות אסורה" בנסיבות שאין בהן כל יסוד להכרזה כאמור, </w:t>
      </w:r>
      <w:hyperlink r:id="rId226" w:history="1">
        <w:r w:rsidRPr="00A91AD4">
          <w:rPr>
            <w:rStyle w:val="Hyperlink"/>
            <w:rFonts w:hint="cs"/>
            <w:rtl/>
          </w:rPr>
          <w:t>פנתה</w:t>
        </w:r>
      </w:hyperlink>
      <w:r w:rsidRPr="00A91AD4">
        <w:rPr>
          <w:rFonts w:hint="cs"/>
          <w:rtl/>
        </w:rPr>
        <w:t xml:space="preserve"> האגודה לזכויות האזרח בחודש מאי 2012 ליועץ המשפטי למשטרה, בבקשה לרענן ולהבהיר לשוטרי משטרת ישראל וליועצים המשפטיים שלה את המצב המשפטי בנושא פיזור הפגנות</w:t>
      </w:r>
      <w:r>
        <w:rPr>
          <w:rFonts w:hint="cs"/>
          <w:rtl/>
        </w:rPr>
        <w:t>. בפנייתה פרטה האגודה מקרים שבהם המשטרה הורתה על פיזור הפגנות ללא עילה בדין.</w:t>
      </w:r>
      <w:r w:rsidR="009944CF">
        <w:rPr>
          <w:rFonts w:hint="cs"/>
          <w:rtl/>
        </w:rPr>
        <w:t xml:space="preserve"> בתשובת המשטרה</w:t>
      </w:r>
      <w:r w:rsidR="00B27697">
        <w:rPr>
          <w:rFonts w:hint="cs"/>
          <w:rtl/>
        </w:rPr>
        <w:t>,</w:t>
      </w:r>
      <w:r w:rsidR="009944CF">
        <w:rPr>
          <w:rFonts w:hint="cs"/>
          <w:rtl/>
        </w:rPr>
        <w:t xml:space="preserve"> בחודש אפריל 2013 נטען כי אין מדובר בתופעה מערכתית, או בתופעה כלל</w:t>
      </w:r>
      <w:r w:rsidR="008B46A5">
        <w:rPr>
          <w:rFonts w:hint="cs"/>
          <w:rtl/>
        </w:rPr>
        <w:t xml:space="preserve">, וכי </w:t>
      </w:r>
      <w:r w:rsidR="008B46A5" w:rsidRPr="008B46A5">
        <w:rPr>
          <w:rFonts w:cs="FrankRuehl" w:hint="cs"/>
          <w:rtl/>
        </w:rPr>
        <w:t>"יש לראות את התקלות, ככל שמתרחשות, על רקע ההקשר הכללי ובפרופורציות המתאימות"</w:t>
      </w:r>
      <w:r w:rsidR="008B46A5">
        <w:rPr>
          <w:rFonts w:hint="cs"/>
          <w:rtl/>
        </w:rPr>
        <w:t>.</w:t>
      </w:r>
      <w:r w:rsidR="00A5625F">
        <w:rPr>
          <w:rFonts w:hint="cs"/>
          <w:rtl/>
        </w:rPr>
        <w:t xml:space="preserve"> לפניה חוזרת של האגודה</w:t>
      </w:r>
      <w:r w:rsidR="000D782E">
        <w:rPr>
          <w:rFonts w:hint="cs"/>
          <w:rtl/>
        </w:rPr>
        <w:t xml:space="preserve"> בחודש מאי 2013</w:t>
      </w:r>
      <w:r w:rsidR="00E043F7">
        <w:rPr>
          <w:rFonts w:hint="cs"/>
          <w:rtl/>
        </w:rPr>
        <w:t xml:space="preserve">, שציינה מקרים דומים נוספים, לא התקבל </w:t>
      </w:r>
      <w:r w:rsidR="00266B1C">
        <w:rPr>
          <w:rFonts w:hint="cs"/>
          <w:rtl/>
        </w:rPr>
        <w:t>מענה</w:t>
      </w:r>
      <w:r w:rsidR="00C40EDF">
        <w:rPr>
          <w:rFonts w:hint="cs"/>
          <w:rtl/>
        </w:rPr>
        <w:t>.</w:t>
      </w:r>
      <w:r w:rsidR="00711A96">
        <w:rPr>
          <w:rFonts w:hint="cs"/>
          <w:rtl/>
        </w:rPr>
        <w:t xml:space="preserve"> </w:t>
      </w:r>
    </w:p>
    <w:p w:rsidR="00D3611D" w:rsidRPr="00AD1ABA" w:rsidRDefault="00D3611D" w:rsidP="007C3442">
      <w:pPr>
        <w:pStyle w:val="Heading3"/>
        <w:rPr>
          <w:rtl/>
        </w:rPr>
      </w:pPr>
      <w:bookmarkStart w:id="101" w:name="_Toc396044338"/>
      <w:bookmarkStart w:id="102" w:name="_Toc494276435"/>
      <w:r w:rsidRPr="00AD1ABA">
        <w:rPr>
          <w:rFonts w:hint="cs"/>
          <w:rtl/>
        </w:rPr>
        <w:t>א.1. התקהלות לא חוקית</w:t>
      </w:r>
      <w:bookmarkEnd w:id="101"/>
      <w:bookmarkEnd w:id="102"/>
    </w:p>
    <w:p w:rsidR="00D3611D" w:rsidRPr="00C21BDD" w:rsidRDefault="00D3611D" w:rsidP="00D3611D">
      <w:pPr>
        <w:pStyle w:val="1"/>
      </w:pPr>
      <w:r w:rsidRPr="00C21BDD">
        <w:rPr>
          <w:rFonts w:hint="cs"/>
          <w:rtl/>
        </w:rPr>
        <w:t>סעיף 89 ל</w:t>
      </w:r>
      <w:hyperlink r:id="rId227" w:history="1">
        <w:r w:rsidRPr="00886390">
          <w:rPr>
            <w:rStyle w:val="Hyperlink"/>
            <w:rFonts w:hint="cs"/>
            <w:rtl/>
          </w:rPr>
          <w:t>פקודת המשטרה</w:t>
        </w:r>
        <w:r w:rsidR="001279AD">
          <w:fldChar w:fldCharType="begin"/>
        </w:r>
        <w:r w:rsidR="00756045">
          <w:instrText xml:space="preserve"> XE "</w:instrText>
        </w:r>
        <w:r w:rsidR="00756045" w:rsidRPr="007A32F5">
          <w:rPr>
            <w:rStyle w:val="Hyperlink"/>
            <w:rFonts w:hint="cs"/>
            <w:rtl/>
          </w:rPr>
          <w:instrText>פקודת המשטרה</w:instrText>
        </w:r>
        <w:r w:rsidR="00756045">
          <w:instrText xml:space="preserve">" </w:instrText>
        </w:r>
        <w:r w:rsidR="001279AD">
          <w:fldChar w:fldCharType="end"/>
        </w:r>
      </w:hyperlink>
      <w:r w:rsidRPr="00C21BDD">
        <w:rPr>
          <w:rFonts w:hint="cs"/>
          <w:rtl/>
        </w:rPr>
        <w:t xml:space="preserve"> קובע כי הפגנה שנערכה ללא רישיון כאשר נדרש רישיון או הפגנה שנערכה תוך סטייה מדרישות הרישיון שניתן לה, מהווה התקהלות בלתי חוקית. במקרה שהמשטרה קבעה כי מדובר בהתקהלות שאינה חוקית, היא רשאית לפזר את ההתקהלות ולעצור את מי שמסרב להתפזר, מתמהמה בכך או חוזר ומתקהל לאחר שהתפזר (סעיף 79 ל</w:t>
      </w:r>
      <w:hyperlink r:id="rId228" w:history="1">
        <w:r w:rsidRPr="008B5BFF">
          <w:rPr>
            <w:rStyle w:val="Hyperlink"/>
            <w:rFonts w:hint="cs"/>
            <w:rtl/>
          </w:rPr>
          <w:t>פקודת המשטרה</w:t>
        </w:r>
      </w:hyperlink>
      <w:r w:rsidRPr="00C21BDD">
        <w:rPr>
          <w:rFonts w:hint="cs"/>
          <w:rtl/>
        </w:rPr>
        <w:t>).</w:t>
      </w:r>
    </w:p>
    <w:p w:rsidR="00B51B92" w:rsidRDefault="00D3611D" w:rsidP="0013299A">
      <w:pPr>
        <w:pStyle w:val="1"/>
      </w:pPr>
      <w:r w:rsidRPr="00C21BDD">
        <w:rPr>
          <w:rFonts w:hint="cs"/>
          <w:rtl/>
        </w:rPr>
        <w:t xml:space="preserve">חשוב לציין כי </w:t>
      </w:r>
      <w:r w:rsidRPr="00C21BDD">
        <w:rPr>
          <w:rtl/>
        </w:rPr>
        <w:t>עצם ההכרזה של קציני משטרה שההפגנה היא "בלתי</w:t>
      </w:r>
      <w:r w:rsidRPr="00C21BDD">
        <w:rPr>
          <w:rFonts w:hint="cs"/>
          <w:rtl/>
        </w:rPr>
        <w:t xml:space="preserve"> </w:t>
      </w:r>
      <w:r w:rsidRPr="00C21BDD">
        <w:rPr>
          <w:rtl/>
        </w:rPr>
        <w:t xml:space="preserve">חוקית" אינה הופכת אותה לכזאת. </w:t>
      </w:r>
      <w:r w:rsidRPr="00C21BDD">
        <w:rPr>
          <w:rFonts w:hint="cs"/>
          <w:rtl/>
        </w:rPr>
        <w:t xml:space="preserve">למשל, כאשר מדובר בהפגנה שלא היתה טעונה רישיון, והשוטרים במקום קובעים שהיא בלתי חוקית בשל כך שלא ניתן לה רישיון, ההפגנה ממשיכה להיות חוקית על אף קביעתם המוטעית, והוראת הפיזור היא לא  חוקית. </w:t>
      </w:r>
      <w:r w:rsidRPr="00C21BDD">
        <w:rPr>
          <w:rtl/>
        </w:rPr>
        <w:t xml:space="preserve">לא פעם אירע שבית משפט, שאליו הובאו מפגינים שנעצרו, קבע שההכרזה על ההפגנה כ"בלתי חוקית" היתה משוללת יסוד. </w:t>
      </w:r>
      <w:r w:rsidRPr="00C21BDD">
        <w:rPr>
          <w:rFonts w:hint="cs"/>
          <w:rtl/>
        </w:rPr>
        <w:t xml:space="preserve">יתרה מכך, במספר מקרים כאמור, קבע בית המשפט כי על המשטרה לפצות את המפגינים שנעצרו בגין פגיעה שלא כדין בחירות ההפגנה שלהם </w:t>
      </w:r>
      <w:r w:rsidRPr="00A91AD4">
        <w:rPr>
          <w:rFonts w:hint="cs"/>
          <w:rtl/>
        </w:rPr>
        <w:t xml:space="preserve">(להרחבה בעניין זה ראו סעיף </w:t>
      </w:r>
      <w:r w:rsidRPr="00A91AD4">
        <w:rPr>
          <w:rFonts w:hint="cs"/>
        </w:rPr>
        <w:t>III</w:t>
      </w:r>
      <w:r w:rsidRPr="00A91AD4">
        <w:rPr>
          <w:rFonts w:hint="cs"/>
          <w:rtl/>
        </w:rPr>
        <w:t>.א.3 להלן).</w:t>
      </w:r>
      <w:r w:rsidRPr="00C21BDD">
        <w:rPr>
          <w:rFonts w:hint="cs"/>
          <w:rtl/>
        </w:rPr>
        <w:t xml:space="preserve"> </w:t>
      </w:r>
    </w:p>
    <w:p w:rsidR="00D3611D" w:rsidRDefault="00D3611D" w:rsidP="003D76F4">
      <w:pPr>
        <w:pStyle w:val="1"/>
      </w:pPr>
      <w:r w:rsidRPr="00C21BDD">
        <w:rPr>
          <w:rtl/>
        </w:rPr>
        <w:lastRenderedPageBreak/>
        <w:t xml:space="preserve">יחד עם זאת, </w:t>
      </w:r>
      <w:r w:rsidRPr="00C21BDD">
        <w:rPr>
          <w:rFonts w:hint="cs"/>
          <w:rtl/>
        </w:rPr>
        <w:t xml:space="preserve">לעיתים </w:t>
      </w:r>
      <w:r w:rsidRPr="00C21BDD">
        <w:rPr>
          <w:rtl/>
        </w:rPr>
        <w:t>קשה למשתתפים בהפגנה לדעת בוודאות אם הוראת הפיזור חוקית או לאו</w:t>
      </w:r>
      <w:r w:rsidRPr="00C21BDD">
        <w:rPr>
          <w:rFonts w:hint="cs"/>
          <w:rtl/>
        </w:rPr>
        <w:t>,</w:t>
      </w:r>
      <w:r w:rsidRPr="00C21BDD">
        <w:rPr>
          <w:rtl/>
        </w:rPr>
        <w:t xml:space="preserve"> </w:t>
      </w:r>
      <w:r w:rsidRPr="00C21BDD">
        <w:rPr>
          <w:rFonts w:hint="cs"/>
          <w:rtl/>
        </w:rPr>
        <w:t>ו</w:t>
      </w:r>
      <w:r w:rsidRPr="00C21BDD">
        <w:rPr>
          <w:rtl/>
        </w:rPr>
        <w:t>התעלמות מההוראה כרוכה בסיכון של עימות עם שוטרים ושל הפרת חוק</w:t>
      </w:r>
      <w:r w:rsidRPr="00C21BDD">
        <w:rPr>
          <w:rFonts w:hint="cs"/>
          <w:rtl/>
        </w:rPr>
        <w:t>. בכל מקרה, העבירה של השתתפות בהפגנה בלתי חוקית נעברת רק אם המשטרה הכריזה בפני המשתתפים על כך שההפגנה אינה חוקית (</w:t>
      </w:r>
      <w:r w:rsidRPr="00C21BDD">
        <w:rPr>
          <w:rtl/>
        </w:rPr>
        <w:t>ת</w:t>
      </w:r>
      <w:r w:rsidR="00131FC9">
        <w:rPr>
          <w:rFonts w:hint="cs"/>
          <w:rtl/>
        </w:rPr>
        <w:t>"</w:t>
      </w:r>
      <w:r w:rsidRPr="00C21BDD">
        <w:rPr>
          <w:rtl/>
        </w:rPr>
        <w:t>א (</w:t>
      </w:r>
      <w:r w:rsidR="00131FC9">
        <w:rPr>
          <w:rFonts w:hint="cs"/>
          <w:rtl/>
        </w:rPr>
        <w:t xml:space="preserve">שלום </w:t>
      </w:r>
      <w:r w:rsidRPr="00C21BDD">
        <w:rPr>
          <w:rtl/>
        </w:rPr>
        <w:t xml:space="preserve">י-ם) 21434/08 </w:t>
      </w:r>
      <w:hyperlink r:id="rId229" w:history="1">
        <w:r w:rsidRPr="008B5BFF">
          <w:rPr>
            <w:rStyle w:val="Hyperlink"/>
            <w:rtl/>
          </w:rPr>
          <w:t xml:space="preserve">בן גביר נ' מדינת ישראל </w:t>
        </w:r>
        <w:r w:rsidRPr="008B5BFF">
          <w:rPr>
            <w:rStyle w:val="Hyperlink"/>
            <w:rFonts w:hint="cs"/>
            <w:rtl/>
          </w:rPr>
          <w:t xml:space="preserve">- </w:t>
        </w:r>
        <w:r w:rsidRPr="008B5BFF">
          <w:rPr>
            <w:rStyle w:val="Hyperlink"/>
            <w:rtl/>
          </w:rPr>
          <w:t>משטרת ישראל</w:t>
        </w:r>
      </w:hyperlink>
      <w:r w:rsidR="00131FC9">
        <w:rPr>
          <w:rFonts w:hint="cs"/>
          <w:rtl/>
        </w:rPr>
        <w:t xml:space="preserve">, פסקה 37 </w:t>
      </w:r>
      <w:r w:rsidRPr="00C21BDD">
        <w:rPr>
          <w:rFonts w:hint="cs"/>
          <w:rtl/>
        </w:rPr>
        <w:t>(10.2</w:t>
      </w:r>
      <w:r w:rsidR="009E04F9">
        <w:rPr>
          <w:rFonts w:hint="cs"/>
          <w:rtl/>
        </w:rPr>
        <w:t>.2012</w:t>
      </w:r>
      <w:r w:rsidRPr="00C21BDD">
        <w:rPr>
          <w:rFonts w:hint="cs"/>
          <w:rtl/>
        </w:rPr>
        <w:t>)</w:t>
      </w:r>
      <w:r w:rsidR="00131FC9">
        <w:rPr>
          <w:rFonts w:hint="cs"/>
          <w:rtl/>
        </w:rPr>
        <w:t xml:space="preserve"> </w:t>
      </w:r>
      <w:r w:rsidRPr="00C21BDD">
        <w:rPr>
          <w:rFonts w:hint="cs"/>
          <w:rtl/>
        </w:rPr>
        <w:t xml:space="preserve">("פרשת בן גביר </w:t>
      </w:r>
      <w:r w:rsidR="003D76F4">
        <w:rPr>
          <w:rFonts w:hint="cs"/>
          <w:rtl/>
        </w:rPr>
        <w:t>2008</w:t>
      </w:r>
      <w:r w:rsidRPr="00C21BDD">
        <w:rPr>
          <w:rFonts w:hint="cs"/>
          <w:rtl/>
        </w:rPr>
        <w:t>")).</w:t>
      </w:r>
    </w:p>
    <w:p w:rsidR="009500C0" w:rsidRDefault="009500C0" w:rsidP="007C3442">
      <w:pPr>
        <w:pStyle w:val="Heading3"/>
        <w:rPr>
          <w:rtl/>
        </w:rPr>
      </w:pPr>
      <w:bookmarkStart w:id="103" w:name="_Toc313960497"/>
      <w:bookmarkStart w:id="104" w:name="_Toc396044339"/>
      <w:bookmarkStart w:id="105" w:name="_Toc494276436"/>
      <w:r w:rsidRPr="00AD1ABA">
        <w:rPr>
          <w:rFonts w:hint="cs"/>
          <w:rtl/>
        </w:rPr>
        <w:t>א.2. התקהלות אסורה</w:t>
      </w:r>
      <w:bookmarkEnd w:id="103"/>
      <w:bookmarkEnd w:id="104"/>
      <w:bookmarkEnd w:id="105"/>
    </w:p>
    <w:p w:rsidR="009500C0" w:rsidRPr="00D66710" w:rsidRDefault="009500C0" w:rsidP="009500C0">
      <w:pPr>
        <w:pStyle w:val="1"/>
      </w:pPr>
      <w:bookmarkStart w:id="106" w:name="_Ref407881027"/>
      <w:r>
        <w:rPr>
          <w:rFonts w:hint="cs"/>
          <w:rtl/>
        </w:rPr>
        <w:t>התקהלות אסורה מוגדרת ב</w:t>
      </w:r>
      <w:r w:rsidRPr="00D66710">
        <w:rPr>
          <w:rFonts w:hint="cs"/>
          <w:rtl/>
        </w:rPr>
        <w:t xml:space="preserve">סעיף 151 </w:t>
      </w:r>
      <w:r w:rsidRPr="00FB2FC9">
        <w:rPr>
          <w:rFonts w:hint="cs"/>
          <w:rtl/>
        </w:rPr>
        <w:t>ל</w:t>
      </w:r>
      <w:hyperlink r:id="rId230" w:history="1">
        <w:r w:rsidRPr="00846A63">
          <w:rPr>
            <w:rStyle w:val="Hyperlink"/>
            <w:rFonts w:hint="cs"/>
            <w:rtl/>
          </w:rPr>
          <w:t>חוק העונשין</w:t>
        </w:r>
        <w:r w:rsidR="001279AD">
          <w:fldChar w:fldCharType="begin"/>
        </w:r>
        <w:r w:rsidR="00756045">
          <w:instrText xml:space="preserve"> XE "</w:instrText>
        </w:r>
        <w:r w:rsidR="00756045" w:rsidRPr="002D0B96">
          <w:rPr>
            <w:rStyle w:val="Hyperlink"/>
            <w:rFonts w:hint="cs"/>
            <w:rtl/>
          </w:rPr>
          <w:instrText>חוק העונשין</w:instrText>
        </w:r>
        <w:r w:rsidR="00756045">
          <w:instrText xml:space="preserve">" </w:instrText>
        </w:r>
        <w:r w:rsidR="001279AD">
          <w:fldChar w:fldCharType="end"/>
        </w:r>
      </w:hyperlink>
      <w:r w:rsidRPr="00D66710">
        <w:rPr>
          <w:rFonts w:hint="cs"/>
          <w:rtl/>
        </w:rPr>
        <w:t xml:space="preserve"> </w:t>
      </w:r>
      <w:r>
        <w:rPr>
          <w:rFonts w:hint="cs"/>
          <w:rtl/>
        </w:rPr>
        <w:t>כך</w:t>
      </w:r>
      <w:r w:rsidRPr="00D66710">
        <w:rPr>
          <w:rFonts w:hint="cs"/>
          <w:rtl/>
        </w:rPr>
        <w:t>:</w:t>
      </w:r>
      <w:r>
        <w:rPr>
          <w:rFonts w:hint="cs"/>
          <w:rtl/>
        </w:rPr>
        <w:t xml:space="preserve"> </w:t>
      </w:r>
      <w:r w:rsidRPr="000D782E">
        <w:rPr>
          <w:rFonts w:cs="FrankRuehl" w:hint="cs"/>
          <w:rtl/>
        </w:rPr>
        <w:t>"שלושה אנשים לפחות שנתקהלו לשם עבירה, או שנתקהלו למטרה משותפת, ואפילו כשרה, ומתנהגים באופן הנותן לאנשים שבסביבה יסוד סביר לחשוש שהמתקהלים יעשו מעשה שיפר את השלום, או שבעצם התקהלותם יעורר אנשים אחרים, ללא צורך וללא עילה מספקת להפר את השלום, הרי זו התקהלות אסורה והמשתתף בהתקהלות אסורה, דינו- מאסר שנה אחת"</w:t>
      </w:r>
      <w:r>
        <w:rPr>
          <w:rFonts w:hint="cs"/>
          <w:rtl/>
        </w:rPr>
        <w:t>.</w:t>
      </w:r>
      <w:bookmarkEnd w:id="106"/>
    </w:p>
    <w:p w:rsidR="009500C0" w:rsidRDefault="009500C0" w:rsidP="009500C0">
      <w:pPr>
        <w:pStyle w:val="1"/>
      </w:pPr>
      <w:r>
        <w:rPr>
          <w:rFonts w:hint="cs"/>
          <w:rtl/>
        </w:rPr>
        <w:t>מכאן, שלפי סעיף 151 ל</w:t>
      </w:r>
      <w:hyperlink r:id="rId231" w:history="1">
        <w:r w:rsidRPr="00846A63">
          <w:rPr>
            <w:rStyle w:val="Hyperlink"/>
            <w:rFonts w:hint="cs"/>
            <w:rtl/>
          </w:rPr>
          <w:t>חוק העונשין</w:t>
        </w:r>
        <w:r w:rsidR="001279AD">
          <w:fldChar w:fldCharType="begin"/>
        </w:r>
        <w:r w:rsidR="00756045">
          <w:instrText xml:space="preserve"> XE "</w:instrText>
        </w:r>
        <w:r w:rsidR="00756045" w:rsidRPr="002D0B96">
          <w:rPr>
            <w:rStyle w:val="Hyperlink"/>
            <w:rFonts w:hint="cs"/>
            <w:rtl/>
          </w:rPr>
          <w:instrText>חוק העונשין</w:instrText>
        </w:r>
        <w:r w:rsidR="00756045">
          <w:instrText xml:space="preserve">" </w:instrText>
        </w:r>
        <w:r w:rsidR="001279AD">
          <w:fldChar w:fldCharType="end"/>
        </w:r>
      </w:hyperlink>
      <w:r>
        <w:rPr>
          <w:rFonts w:hint="cs"/>
          <w:rtl/>
        </w:rPr>
        <w:t>, הפגנה או מחאה יחשבו כ"התקהלות אסורה", בין אם נדרש רישיון ובין אם לאו, בהתקיים שלושת המרכיבים הבאים:</w:t>
      </w:r>
    </w:p>
    <w:p w:rsidR="009500C0" w:rsidRDefault="009500C0" w:rsidP="003017C7">
      <w:pPr>
        <w:pStyle w:val="1"/>
        <w:numPr>
          <w:ilvl w:val="1"/>
          <w:numId w:val="2"/>
        </w:numPr>
      </w:pPr>
      <w:r w:rsidRPr="004771C5">
        <w:rPr>
          <w:rFonts w:hint="cs"/>
          <w:rtl/>
        </w:rPr>
        <w:t>שלושה אנשים לפחות</w:t>
      </w:r>
      <w:r>
        <w:rPr>
          <w:rFonts w:hint="cs"/>
          <w:rtl/>
        </w:rPr>
        <w:t xml:space="preserve">; </w:t>
      </w:r>
    </w:p>
    <w:p w:rsidR="009500C0" w:rsidRDefault="009500C0" w:rsidP="003017C7">
      <w:pPr>
        <w:pStyle w:val="1"/>
        <w:numPr>
          <w:ilvl w:val="1"/>
          <w:numId w:val="2"/>
        </w:numPr>
      </w:pPr>
      <w:r>
        <w:rPr>
          <w:rFonts w:hint="cs"/>
          <w:rtl/>
        </w:rPr>
        <w:t>התקהלות ברשות הרבים שאינה אקראית;</w:t>
      </w:r>
    </w:p>
    <w:p w:rsidR="009500C0" w:rsidRPr="004771C5" w:rsidRDefault="009500C0" w:rsidP="003017C7">
      <w:pPr>
        <w:pStyle w:val="1"/>
        <w:numPr>
          <w:ilvl w:val="1"/>
          <w:numId w:val="2"/>
        </w:numPr>
      </w:pPr>
      <w:r>
        <w:rPr>
          <w:rFonts w:hint="cs"/>
          <w:rtl/>
        </w:rPr>
        <w:t xml:space="preserve">מתקיימת אחת מהחלופות הבאות: </w:t>
      </w:r>
      <w:r>
        <w:rPr>
          <w:rFonts w:hint="cs"/>
          <w:b/>
          <w:bCs/>
          <w:rtl/>
        </w:rPr>
        <w:t>(</w:t>
      </w:r>
      <w:r w:rsidRPr="000303E0">
        <w:rPr>
          <w:rFonts w:hint="cs"/>
          <w:b/>
          <w:bCs/>
          <w:rtl/>
        </w:rPr>
        <w:t>1</w:t>
      </w:r>
      <w:r>
        <w:rPr>
          <w:rFonts w:hint="cs"/>
          <w:b/>
          <w:bCs/>
          <w:rtl/>
        </w:rPr>
        <w:t>)</w:t>
      </w:r>
      <w:r>
        <w:rPr>
          <w:rFonts w:hint="cs"/>
          <w:rtl/>
        </w:rPr>
        <w:t xml:space="preserve"> התקהלות לשם ביצוע עבירה; </w:t>
      </w:r>
      <w:r>
        <w:rPr>
          <w:rFonts w:hint="cs"/>
          <w:b/>
          <w:bCs/>
          <w:rtl/>
        </w:rPr>
        <w:t>(</w:t>
      </w:r>
      <w:r w:rsidRPr="000303E0">
        <w:rPr>
          <w:rFonts w:hint="cs"/>
          <w:b/>
          <w:bCs/>
          <w:rtl/>
        </w:rPr>
        <w:t>2</w:t>
      </w:r>
      <w:r>
        <w:rPr>
          <w:rFonts w:hint="cs"/>
          <w:b/>
          <w:bCs/>
          <w:rtl/>
        </w:rPr>
        <w:t>)</w:t>
      </w:r>
      <w:r>
        <w:rPr>
          <w:rFonts w:hint="cs"/>
          <w:rtl/>
        </w:rPr>
        <w:t xml:space="preserve"> ההתקהלות נותנת לאנשים שבסביבה יסוד סביר לחשוש כי המתקהלים יעשו מעשה שיש בו הפרת השלום; </w:t>
      </w:r>
      <w:r>
        <w:rPr>
          <w:rFonts w:hint="cs"/>
          <w:b/>
          <w:bCs/>
          <w:rtl/>
        </w:rPr>
        <w:t>(</w:t>
      </w:r>
      <w:r w:rsidRPr="000303E0">
        <w:rPr>
          <w:rFonts w:hint="cs"/>
          <w:b/>
          <w:bCs/>
          <w:rtl/>
        </w:rPr>
        <w:t>3</w:t>
      </w:r>
      <w:r>
        <w:rPr>
          <w:rFonts w:hint="cs"/>
          <w:b/>
          <w:bCs/>
          <w:rtl/>
        </w:rPr>
        <w:t>)</w:t>
      </w:r>
      <w:r>
        <w:rPr>
          <w:rFonts w:hint="cs"/>
          <w:rtl/>
        </w:rPr>
        <w:t xml:space="preserve"> ההתקהלות נותנת לאנשים שבסביבה יסוד סביר לחשוש כי עצם ההתקהלות תעורר אחרים, ללא צורך וללא עילה מספקת, להפר את השלום.</w:t>
      </w:r>
    </w:p>
    <w:p w:rsidR="009500C0" w:rsidRDefault="009500C0" w:rsidP="00C337D8">
      <w:pPr>
        <w:pStyle w:val="1"/>
      </w:pPr>
      <w:r>
        <w:rPr>
          <w:rFonts w:hint="cs"/>
          <w:rtl/>
        </w:rPr>
        <w:t xml:space="preserve">לניתוח יתר מרכיבי העבֵרה של "התקהלות אסורה" ראו גם ת"פ </w:t>
      </w:r>
      <w:r w:rsidR="0081150B">
        <w:rPr>
          <w:rFonts w:hint="cs"/>
          <w:rtl/>
        </w:rPr>
        <w:t xml:space="preserve">(שלום ב"ש) </w:t>
      </w:r>
      <w:r>
        <w:rPr>
          <w:rFonts w:hint="cs"/>
          <w:rtl/>
        </w:rPr>
        <w:t xml:space="preserve">228/09 </w:t>
      </w:r>
      <w:hyperlink r:id="rId232" w:history="1">
        <w:r w:rsidRPr="008B5BFF">
          <w:rPr>
            <w:rStyle w:val="Hyperlink"/>
            <w:rFonts w:hint="cs"/>
            <w:rtl/>
          </w:rPr>
          <w:t>לשכת תביעות מרחב נגב נ' צורף</w:t>
        </w:r>
      </w:hyperlink>
      <w:r w:rsidRPr="008B5BFF">
        <w:rPr>
          <w:rFonts w:hint="cs"/>
          <w:rtl/>
        </w:rPr>
        <w:t xml:space="preserve"> </w:t>
      </w:r>
      <w:r>
        <w:rPr>
          <w:rFonts w:hint="cs"/>
          <w:rtl/>
        </w:rPr>
        <w:t>(3.10.2010) ("</w:t>
      </w:r>
      <w:r w:rsidRPr="006B74B6">
        <w:rPr>
          <w:rFonts w:hint="cs"/>
          <w:rtl/>
        </w:rPr>
        <w:t>פרשת צורף</w:t>
      </w:r>
      <w:r>
        <w:rPr>
          <w:rFonts w:hint="cs"/>
          <w:rtl/>
        </w:rPr>
        <w:t xml:space="preserve">"), פסקאות 5 ו-8 וההפניות שם, וכן פסקאות </w:t>
      </w:r>
      <w:r w:rsidR="00BD7C98">
        <w:rPr>
          <w:rFonts w:hint="cs"/>
          <w:rtl/>
        </w:rPr>
        <w:t>20-19</w:t>
      </w:r>
      <w:r>
        <w:rPr>
          <w:rFonts w:hint="cs"/>
          <w:rtl/>
        </w:rPr>
        <w:t xml:space="preserve"> ל</w:t>
      </w:r>
      <w:hyperlink r:id="rId233" w:history="1">
        <w:r w:rsidRPr="00DF60D1">
          <w:rPr>
            <w:rStyle w:val="Hyperlink"/>
            <w:rFonts w:hint="cs"/>
            <w:rtl/>
          </w:rPr>
          <w:t>הנחיית היועמ"ש</w:t>
        </w:r>
        <w:r w:rsidR="001279AD">
          <w:rPr>
            <w:rStyle w:val="Hyperlink"/>
            <w:rtl/>
          </w:rPr>
          <w:fldChar w:fldCharType="begin"/>
        </w:r>
        <w:r w:rsidR="00756045">
          <w:instrText xml:space="preserve"> XE "</w:instrText>
        </w:r>
        <w:r w:rsidR="00756045" w:rsidRPr="000F3D58">
          <w:rPr>
            <w:rStyle w:val="Hyperlink"/>
            <w:rFonts w:hint="cs"/>
            <w:rtl/>
          </w:rPr>
          <w:instrText>הנחיית היועמ</w:instrText>
        </w:r>
        <w:r w:rsidR="00756045">
          <w:rPr>
            <w:sz w:val="20"/>
            <w:szCs w:val="20"/>
          </w:rPr>
          <w:instrText>\</w:instrText>
        </w:r>
        <w:r w:rsidR="00756045" w:rsidRPr="000F3D58">
          <w:rPr>
            <w:rStyle w:val="Hyperlink"/>
            <w:rFonts w:hint="cs"/>
            <w:rtl/>
          </w:rPr>
          <w:instrText>"ש</w:instrText>
        </w:r>
        <w:r w:rsidR="00756045">
          <w:instrText xml:space="preserve">" </w:instrText>
        </w:r>
        <w:r w:rsidR="001279AD">
          <w:rPr>
            <w:rStyle w:val="Hyperlink"/>
            <w:rtl/>
          </w:rPr>
          <w:fldChar w:fldCharType="end"/>
        </w:r>
      </w:hyperlink>
      <w:r>
        <w:rPr>
          <w:rFonts w:hint="cs"/>
          <w:rtl/>
        </w:rPr>
        <w:t>.</w:t>
      </w:r>
    </w:p>
    <w:p w:rsidR="009500C0" w:rsidRDefault="009500C0" w:rsidP="002E572F">
      <w:pPr>
        <w:pStyle w:val="1"/>
      </w:pPr>
      <w:bookmarkStart w:id="107" w:name="_Ref399757859"/>
      <w:r w:rsidRPr="00B75F0F">
        <w:rPr>
          <w:rtl/>
        </w:rPr>
        <w:t xml:space="preserve">בתי המשפט הכירו זה מכבר, כי </w:t>
      </w:r>
      <w:r w:rsidRPr="00B75F0F">
        <w:rPr>
          <w:rFonts w:hint="cs"/>
          <w:rtl/>
        </w:rPr>
        <w:t>הוראת סעיף 151 ל</w:t>
      </w:r>
      <w:hyperlink r:id="rId234" w:history="1">
        <w:r w:rsidRPr="00F16EB6">
          <w:rPr>
            <w:rStyle w:val="Hyperlink"/>
            <w:rFonts w:hint="cs"/>
            <w:rtl/>
          </w:rPr>
          <w:t>חוק העונשין</w:t>
        </w:r>
        <w:r w:rsidR="001279AD">
          <w:fldChar w:fldCharType="begin"/>
        </w:r>
        <w:r w:rsidR="00756045">
          <w:instrText xml:space="preserve"> XE "</w:instrText>
        </w:r>
        <w:r w:rsidR="00756045" w:rsidRPr="002D0B96">
          <w:rPr>
            <w:rStyle w:val="Hyperlink"/>
            <w:rFonts w:hint="cs"/>
            <w:rtl/>
          </w:rPr>
          <w:instrText>חוק העונשין</w:instrText>
        </w:r>
        <w:r w:rsidR="00756045">
          <w:instrText xml:space="preserve">" </w:instrText>
        </w:r>
        <w:r w:rsidR="001279AD">
          <w:fldChar w:fldCharType="end"/>
        </w:r>
      </w:hyperlink>
      <w:r w:rsidRPr="00B75F0F">
        <w:rPr>
          <w:rFonts w:hint="cs"/>
          <w:rtl/>
        </w:rPr>
        <w:t xml:space="preserve"> הינה</w:t>
      </w:r>
      <w:r w:rsidRPr="00B75F0F">
        <w:rPr>
          <w:rtl/>
        </w:rPr>
        <w:t xml:space="preserve"> רחבה וגורפת מדי למדינה דמוקרטית</w:t>
      </w:r>
      <w:r w:rsidRPr="00B75F0F">
        <w:rPr>
          <w:rFonts w:hint="cs"/>
          <w:rtl/>
        </w:rPr>
        <w:t xml:space="preserve">, שהזכות להפגין והזכות למחות הינן זכויות יסוד חיוניות בה. </w:t>
      </w:r>
      <w:r w:rsidRPr="00B75F0F">
        <w:rPr>
          <w:rtl/>
        </w:rPr>
        <w:t xml:space="preserve">לכן </w:t>
      </w:r>
      <w:r w:rsidRPr="00B75F0F">
        <w:rPr>
          <w:rFonts w:hint="cs"/>
          <w:rtl/>
        </w:rPr>
        <w:t>נקבע כי יש לפרש את יסודות העב</w:t>
      </w:r>
      <w:r>
        <w:rPr>
          <w:rFonts w:hint="cs"/>
          <w:rtl/>
        </w:rPr>
        <w:t>ֵ</w:t>
      </w:r>
      <w:r w:rsidRPr="00B75F0F">
        <w:rPr>
          <w:rFonts w:hint="cs"/>
          <w:rtl/>
        </w:rPr>
        <w:t>רה בצמצום</w:t>
      </w:r>
      <w:r w:rsidR="005F09BC">
        <w:rPr>
          <w:rFonts w:hint="cs"/>
          <w:rtl/>
        </w:rPr>
        <w:t xml:space="preserve">, כפי שציין </w:t>
      </w:r>
      <w:r w:rsidR="00694127">
        <w:rPr>
          <w:rFonts w:hint="cs"/>
          <w:rtl/>
        </w:rPr>
        <w:t>המשנה לנשיא בית המשפט העליון שלמה לוין</w:t>
      </w:r>
      <w:r w:rsidR="005F09BC">
        <w:rPr>
          <w:rFonts w:hint="cs"/>
          <w:rtl/>
        </w:rPr>
        <w:t xml:space="preserve">: </w:t>
      </w:r>
      <w:bookmarkStart w:id="108" w:name="OLE_LINK1"/>
      <w:bookmarkStart w:id="109" w:name="OLE_LINK2"/>
      <w:r w:rsidRPr="00642078">
        <w:rPr>
          <w:rFonts w:cs="FrankRuehl" w:hint="cs"/>
          <w:rtl/>
        </w:rPr>
        <w:t>"</w:t>
      </w:r>
      <w:r w:rsidR="00694127">
        <w:rPr>
          <w:rFonts w:cs="FrankRuehl" w:hint="cs"/>
          <w:rtl/>
        </w:rPr>
        <w:t>כל עוד [הסעיף]</w:t>
      </w:r>
      <w:r w:rsidR="00694127" w:rsidRPr="00694127">
        <w:rPr>
          <w:rtl/>
        </w:rPr>
        <w:t xml:space="preserve"> </w:t>
      </w:r>
      <w:r w:rsidR="00694127" w:rsidRPr="00694127">
        <w:rPr>
          <w:rFonts w:cs="FrankRuehl"/>
          <w:rtl/>
        </w:rPr>
        <w:t>לא בוטל, אין כל דרך למחקו מספר החוקים על דרך של פסיקה. מקובל עלי שיש לפרש סעיף זה על דרך הצמצום</w:t>
      </w:r>
      <w:r w:rsidRPr="00642078">
        <w:rPr>
          <w:rFonts w:cs="FrankRuehl" w:hint="cs"/>
          <w:rtl/>
        </w:rPr>
        <w:t>"</w:t>
      </w:r>
      <w:r>
        <w:rPr>
          <w:rFonts w:hint="cs"/>
          <w:rtl/>
        </w:rPr>
        <w:t xml:space="preserve"> </w:t>
      </w:r>
      <w:bookmarkEnd w:id="108"/>
      <w:bookmarkEnd w:id="109"/>
      <w:r w:rsidR="00694127">
        <w:rPr>
          <w:rFonts w:hint="cs"/>
          <w:rtl/>
        </w:rPr>
        <w:t xml:space="preserve">(רע"פ 4760/98 </w:t>
      </w:r>
      <w:hyperlink r:id="rId235" w:history="1">
        <w:r w:rsidR="00694127" w:rsidRPr="00694127">
          <w:rPr>
            <w:rStyle w:val="Hyperlink"/>
            <w:rFonts w:hint="cs"/>
            <w:rtl/>
          </w:rPr>
          <w:t>מטר נ' מדינת ישראל</w:t>
        </w:r>
      </w:hyperlink>
      <w:r w:rsidR="00694127">
        <w:rPr>
          <w:rFonts w:hint="cs"/>
          <w:rtl/>
        </w:rPr>
        <w:t xml:space="preserve"> (28.7.1998)</w:t>
      </w:r>
      <w:r w:rsidR="00DC2BBA" w:rsidRPr="00C21BDD">
        <w:rPr>
          <w:rFonts w:hint="cs"/>
          <w:rtl/>
        </w:rPr>
        <w:t>;</w:t>
      </w:r>
      <w:r w:rsidR="00DC2BBA">
        <w:rPr>
          <w:rFonts w:hint="cs"/>
          <w:rtl/>
        </w:rPr>
        <w:t xml:space="preserve"> ראו פסקה 94 לעיל)</w:t>
      </w:r>
      <w:r w:rsidR="00694127">
        <w:rPr>
          <w:rFonts w:hint="cs"/>
          <w:rtl/>
        </w:rPr>
        <w:t>.</w:t>
      </w:r>
      <w:r w:rsidR="00DC2BBA">
        <w:rPr>
          <w:rFonts w:hint="cs"/>
          <w:rtl/>
        </w:rPr>
        <w:t xml:space="preserve"> (</w:t>
      </w:r>
      <w:r>
        <w:rPr>
          <w:rFonts w:hint="cs"/>
          <w:rtl/>
        </w:rPr>
        <w:t>לעיקרון פרשנות מצמצת של יסודות עברה של "התקהלות אסורה" ראו גם ת"פ (</w:t>
      </w:r>
      <w:r w:rsidR="002E4AB7">
        <w:rPr>
          <w:rFonts w:hint="cs"/>
          <w:rtl/>
        </w:rPr>
        <w:t xml:space="preserve">שלום </w:t>
      </w:r>
      <w:r>
        <w:rPr>
          <w:rFonts w:hint="cs"/>
          <w:rtl/>
        </w:rPr>
        <w:t xml:space="preserve">ת"א) 5145/04 </w:t>
      </w:r>
      <w:hyperlink r:id="rId236" w:history="1">
        <w:r w:rsidRPr="008B5BFF">
          <w:rPr>
            <w:rStyle w:val="Hyperlink"/>
            <w:rFonts w:hint="cs"/>
            <w:rtl/>
          </w:rPr>
          <w:t>מדור תביעות פלילי ת"א נ' אילון</w:t>
        </w:r>
      </w:hyperlink>
      <w:r w:rsidR="00452F8C">
        <w:rPr>
          <w:rFonts w:hint="cs"/>
          <w:rtl/>
        </w:rPr>
        <w:t xml:space="preserve">, פסקה 25 </w:t>
      </w:r>
      <w:r>
        <w:rPr>
          <w:rFonts w:hint="cs"/>
          <w:rtl/>
        </w:rPr>
        <w:t>(</w:t>
      </w:r>
      <w:r w:rsidR="002E4AB7">
        <w:rPr>
          <w:rFonts w:hint="cs"/>
          <w:rtl/>
        </w:rPr>
        <w:t>3.10.</w:t>
      </w:r>
      <w:r>
        <w:rPr>
          <w:rFonts w:hint="cs"/>
          <w:rtl/>
        </w:rPr>
        <w:t>2006) ("</w:t>
      </w:r>
      <w:hyperlink r:id="rId237" w:history="1">
        <w:r w:rsidR="000D1570">
          <w:rPr>
            <w:rStyle w:val="Hyperlink"/>
            <w:rFonts w:hint="cs"/>
            <w:rtl/>
          </w:rPr>
          <w:t xml:space="preserve">פרשת </w:t>
        </w:r>
        <w:r w:rsidR="000D1570" w:rsidRPr="008B5BFF">
          <w:rPr>
            <w:rStyle w:val="Hyperlink"/>
            <w:rFonts w:hint="cs"/>
            <w:rtl/>
          </w:rPr>
          <w:t>אילון</w:t>
        </w:r>
      </w:hyperlink>
      <w:r>
        <w:rPr>
          <w:rFonts w:hint="cs"/>
          <w:rtl/>
        </w:rPr>
        <w:t xml:space="preserve">"); </w:t>
      </w:r>
      <w:r w:rsidRPr="001B277D">
        <w:rPr>
          <w:rFonts w:hint="cs"/>
          <w:rtl/>
        </w:rPr>
        <w:t>ת"פ (</w:t>
      </w:r>
      <w:r w:rsidR="00930DAF">
        <w:rPr>
          <w:rFonts w:hint="cs"/>
          <w:rtl/>
        </w:rPr>
        <w:t xml:space="preserve">שלום </w:t>
      </w:r>
      <w:r w:rsidRPr="001B277D">
        <w:rPr>
          <w:rFonts w:hint="cs"/>
          <w:rtl/>
        </w:rPr>
        <w:t xml:space="preserve">ת"א) 1152/09 </w:t>
      </w:r>
      <w:hyperlink r:id="rId238" w:history="1">
        <w:r w:rsidRPr="00E37E8F">
          <w:rPr>
            <w:rStyle w:val="Hyperlink"/>
            <w:rFonts w:hint="cs"/>
            <w:rtl/>
          </w:rPr>
          <w:t>מדינת ישראל נ' גנטוס</w:t>
        </w:r>
      </w:hyperlink>
      <w:r>
        <w:rPr>
          <w:rFonts w:hint="cs"/>
          <w:b/>
          <w:bCs/>
          <w:rtl/>
        </w:rPr>
        <w:t xml:space="preserve">, </w:t>
      </w:r>
      <w:r>
        <w:rPr>
          <w:rFonts w:hint="cs"/>
          <w:rtl/>
        </w:rPr>
        <w:t xml:space="preserve">עמ' </w:t>
      </w:r>
      <w:r w:rsidR="00EA44B6">
        <w:rPr>
          <w:rFonts w:hint="cs"/>
          <w:rtl/>
        </w:rPr>
        <w:t>12-</w:t>
      </w:r>
      <w:r>
        <w:rPr>
          <w:rFonts w:hint="cs"/>
          <w:rtl/>
        </w:rPr>
        <w:t xml:space="preserve">11 </w:t>
      </w:r>
      <w:r w:rsidRPr="001B277D">
        <w:rPr>
          <w:rFonts w:hint="cs"/>
          <w:rtl/>
        </w:rPr>
        <w:t>(26.2</w:t>
      </w:r>
      <w:r w:rsidR="009E04F9">
        <w:rPr>
          <w:rFonts w:hint="cs"/>
          <w:rtl/>
        </w:rPr>
        <w:t>.2013</w:t>
      </w:r>
      <w:r w:rsidRPr="001B277D">
        <w:rPr>
          <w:rFonts w:hint="cs"/>
          <w:rtl/>
        </w:rPr>
        <w:t>)</w:t>
      </w:r>
      <w:r w:rsidR="004F4505">
        <w:rPr>
          <w:rFonts w:hint="cs"/>
          <w:rtl/>
        </w:rPr>
        <w:t xml:space="preserve"> ("</w:t>
      </w:r>
      <w:hyperlink r:id="rId239" w:history="1">
        <w:r w:rsidR="002E572F">
          <w:rPr>
            <w:rStyle w:val="Hyperlink"/>
            <w:rFonts w:hint="cs"/>
            <w:rtl/>
          </w:rPr>
          <w:t>פרשת</w:t>
        </w:r>
        <w:r w:rsidR="002E572F" w:rsidRPr="00E37E8F">
          <w:rPr>
            <w:rStyle w:val="Hyperlink"/>
            <w:rFonts w:hint="cs"/>
            <w:rtl/>
          </w:rPr>
          <w:t xml:space="preserve"> גנטוס</w:t>
        </w:r>
      </w:hyperlink>
      <w:r w:rsidR="004F4505">
        <w:rPr>
          <w:rFonts w:hint="cs"/>
          <w:rtl/>
        </w:rPr>
        <w:t>")</w:t>
      </w:r>
      <w:r w:rsidR="000B5551">
        <w:rPr>
          <w:rFonts w:hint="cs"/>
          <w:rtl/>
        </w:rPr>
        <w:t>)</w:t>
      </w:r>
      <w:r>
        <w:rPr>
          <w:rFonts w:hint="cs"/>
          <w:rtl/>
        </w:rPr>
        <w:t>.</w:t>
      </w:r>
      <w:bookmarkEnd w:id="107"/>
      <w:r>
        <w:rPr>
          <w:rFonts w:hint="cs"/>
          <w:rtl/>
        </w:rPr>
        <w:t xml:space="preserve"> </w:t>
      </w:r>
      <w:r w:rsidRPr="001B277D">
        <w:rPr>
          <w:rFonts w:hint="cs"/>
          <w:rtl/>
        </w:rPr>
        <w:t xml:space="preserve"> </w:t>
      </w:r>
    </w:p>
    <w:p w:rsidR="009500C0" w:rsidRDefault="009500C0" w:rsidP="009500C0">
      <w:pPr>
        <w:pStyle w:val="1"/>
      </w:pPr>
      <w:bookmarkStart w:id="110" w:name="_Ref407881040"/>
      <w:r>
        <w:rPr>
          <w:rFonts w:hint="cs"/>
          <w:rtl/>
        </w:rPr>
        <w:t>בהתאם לאמור לעיל, הן בפסיקה והן ב</w:t>
      </w:r>
      <w:hyperlink r:id="rId240" w:history="1">
        <w:r w:rsidRPr="00DF60D1">
          <w:rPr>
            <w:rStyle w:val="Hyperlink"/>
            <w:rFonts w:hint="cs"/>
            <w:rtl/>
          </w:rPr>
          <w:t>הנחיית היועמ"ש</w:t>
        </w:r>
        <w:r w:rsidR="001279AD">
          <w:rPr>
            <w:rStyle w:val="Hyperlink"/>
            <w:rtl/>
          </w:rPr>
          <w:fldChar w:fldCharType="begin"/>
        </w:r>
        <w:r w:rsidR="00756045">
          <w:instrText xml:space="preserve"> XE "</w:instrText>
        </w:r>
        <w:r w:rsidR="00756045" w:rsidRPr="000F3D58">
          <w:rPr>
            <w:rStyle w:val="Hyperlink"/>
            <w:rFonts w:hint="cs"/>
            <w:rtl/>
          </w:rPr>
          <w:instrText>הנחיית היועמ</w:instrText>
        </w:r>
        <w:r w:rsidR="00756045">
          <w:rPr>
            <w:sz w:val="20"/>
            <w:szCs w:val="20"/>
          </w:rPr>
          <w:instrText>\</w:instrText>
        </w:r>
        <w:r w:rsidR="00756045" w:rsidRPr="000F3D58">
          <w:rPr>
            <w:rStyle w:val="Hyperlink"/>
            <w:rFonts w:hint="cs"/>
            <w:rtl/>
          </w:rPr>
          <w:instrText>"ש</w:instrText>
        </w:r>
        <w:r w:rsidR="00756045">
          <w:instrText xml:space="preserve">" </w:instrText>
        </w:r>
        <w:r w:rsidR="001279AD">
          <w:rPr>
            <w:rStyle w:val="Hyperlink"/>
            <w:rtl/>
          </w:rPr>
          <w:fldChar w:fldCharType="end"/>
        </w:r>
      </w:hyperlink>
      <w:r>
        <w:rPr>
          <w:rFonts w:hint="cs"/>
          <w:rtl/>
        </w:rPr>
        <w:t xml:space="preserve"> צמצמו מאוד את המקרים שייחשבו כ"התקהלות אסורה". להלן נתייחס למספר עקרונות ושיקולים שעל המשטרה לבחון בבואה להחליט האם מקרה מסוים מהווה "התקהלות אסורה" </w:t>
      </w:r>
      <w:r w:rsidRPr="007A6275">
        <w:rPr>
          <w:rFonts w:hint="cs"/>
          <w:rtl/>
        </w:rPr>
        <w:t>(ראו גם רשימת השיקולים המפורטת בסעיף 20 בעמ' 11 ל</w:t>
      </w:r>
      <w:hyperlink r:id="rId241" w:history="1">
        <w:r w:rsidRPr="00DF60D1">
          <w:rPr>
            <w:rStyle w:val="Hyperlink"/>
            <w:rFonts w:hint="cs"/>
            <w:rtl/>
          </w:rPr>
          <w:t>הנחיית היועמ"ש</w:t>
        </w:r>
        <w:r w:rsidR="001279AD">
          <w:rPr>
            <w:rStyle w:val="Hyperlink"/>
            <w:rtl/>
          </w:rPr>
          <w:fldChar w:fldCharType="begin"/>
        </w:r>
        <w:r w:rsidR="00756045">
          <w:instrText xml:space="preserve"> XE "</w:instrText>
        </w:r>
        <w:r w:rsidR="00756045" w:rsidRPr="000F3D58">
          <w:rPr>
            <w:rStyle w:val="Hyperlink"/>
            <w:rFonts w:hint="cs"/>
            <w:rtl/>
          </w:rPr>
          <w:instrText>הנחיית היועמ</w:instrText>
        </w:r>
        <w:r w:rsidR="00756045">
          <w:rPr>
            <w:sz w:val="20"/>
            <w:szCs w:val="20"/>
          </w:rPr>
          <w:instrText>\</w:instrText>
        </w:r>
        <w:r w:rsidR="00756045" w:rsidRPr="000F3D58">
          <w:rPr>
            <w:rStyle w:val="Hyperlink"/>
            <w:rFonts w:hint="cs"/>
            <w:rtl/>
          </w:rPr>
          <w:instrText>"ש</w:instrText>
        </w:r>
        <w:r w:rsidR="00756045">
          <w:instrText xml:space="preserve">" </w:instrText>
        </w:r>
        <w:r w:rsidR="001279AD">
          <w:rPr>
            <w:rStyle w:val="Hyperlink"/>
            <w:rtl/>
          </w:rPr>
          <w:fldChar w:fldCharType="end"/>
        </w:r>
      </w:hyperlink>
      <w:r w:rsidRPr="007A6275">
        <w:rPr>
          <w:rFonts w:hint="cs"/>
          <w:rtl/>
        </w:rPr>
        <w:t>).</w:t>
      </w:r>
      <w:bookmarkEnd w:id="110"/>
    </w:p>
    <w:p w:rsidR="00A27913" w:rsidRPr="004A0CB9" w:rsidRDefault="00A27913" w:rsidP="00A27913">
      <w:pPr>
        <w:pStyle w:val="Heading4"/>
      </w:pPr>
      <w:bookmarkStart w:id="111" w:name="_Toc494276437"/>
      <w:r w:rsidRPr="00CE6B04">
        <w:rPr>
          <w:rFonts w:hint="cs"/>
          <w:rtl/>
        </w:rPr>
        <w:lastRenderedPageBreak/>
        <w:t>א</w:t>
      </w:r>
      <w:r>
        <w:rPr>
          <w:rFonts w:hint="cs"/>
          <w:rtl/>
        </w:rPr>
        <w:t xml:space="preserve">.2.א. </w:t>
      </w:r>
      <w:r w:rsidRPr="004A0CB9">
        <w:rPr>
          <w:rFonts w:hint="cs"/>
          <w:rtl/>
        </w:rPr>
        <w:t>יסוד סביר לחשש שיופר השלום</w:t>
      </w:r>
      <w:bookmarkEnd w:id="111"/>
    </w:p>
    <w:p w:rsidR="00A27913" w:rsidRDefault="00A27913" w:rsidP="008D277A">
      <w:pPr>
        <w:pStyle w:val="1"/>
      </w:pPr>
      <w:r>
        <w:rPr>
          <w:rFonts w:hint="cs"/>
          <w:rtl/>
        </w:rPr>
        <w:t>כאמור, סעיף 151 ל</w:t>
      </w:r>
      <w:hyperlink r:id="rId242" w:history="1">
        <w:r w:rsidRPr="00C87C3C">
          <w:rPr>
            <w:rStyle w:val="Hyperlink"/>
            <w:rFonts w:hint="cs"/>
            <w:rtl/>
          </w:rPr>
          <w:t>חוק העונשין</w:t>
        </w:r>
        <w:r w:rsidR="001279AD">
          <w:fldChar w:fldCharType="begin"/>
        </w:r>
        <w:r w:rsidR="00756045">
          <w:instrText xml:space="preserve"> XE "</w:instrText>
        </w:r>
        <w:r w:rsidR="00756045" w:rsidRPr="002D0B96">
          <w:rPr>
            <w:rStyle w:val="Hyperlink"/>
            <w:rFonts w:hint="cs"/>
            <w:rtl/>
          </w:rPr>
          <w:instrText>חוק העונשין</w:instrText>
        </w:r>
        <w:r w:rsidR="00756045">
          <w:instrText xml:space="preserve">" </w:instrText>
        </w:r>
        <w:r w:rsidR="001279AD">
          <w:fldChar w:fldCharType="end"/>
        </w:r>
      </w:hyperlink>
      <w:r>
        <w:rPr>
          <w:rFonts w:hint="cs"/>
          <w:rtl/>
        </w:rPr>
        <w:t xml:space="preserve"> כולל שתי חלופות ביחס לקיומו של יסוד סביר לחשש שיופר השלום: החלופה הראשונה מתייחסת לחשש שהמתקהלים עצמם יעשו מעשה שיפר את השלום; החלופה השנייה מתייחסת לחשש שהמתקהלים בעצם התקהלותם יעוררו אנשים אחרים להפר את השלום (</w:t>
      </w:r>
      <w:r w:rsidR="008D277A">
        <w:rPr>
          <w:rFonts w:hint="cs"/>
          <w:rtl/>
        </w:rPr>
        <w:t>ב</w:t>
      </w:r>
      <w:r w:rsidR="008D277A" w:rsidRPr="00BA2EF9">
        <w:rPr>
          <w:rFonts w:hint="cs"/>
          <w:rtl/>
        </w:rPr>
        <w:t>ע"א (</w:t>
      </w:r>
      <w:r w:rsidR="008D277A">
        <w:rPr>
          <w:rFonts w:hint="cs"/>
          <w:rtl/>
        </w:rPr>
        <w:t xml:space="preserve">מחוזי </w:t>
      </w:r>
      <w:r w:rsidR="008D277A" w:rsidRPr="00BA2EF9">
        <w:rPr>
          <w:rFonts w:hint="cs"/>
          <w:rtl/>
        </w:rPr>
        <w:t xml:space="preserve">י-ם) 2542/08 </w:t>
      </w:r>
      <w:hyperlink r:id="rId243" w:history="1">
        <w:r w:rsidR="008D277A" w:rsidRPr="001C3214">
          <w:rPr>
            <w:rStyle w:val="Hyperlink"/>
            <w:rFonts w:hint="cs"/>
            <w:rtl/>
          </w:rPr>
          <w:t>סנ"צ מנחם נידם נ' בן גביר</w:t>
        </w:r>
      </w:hyperlink>
      <w:r w:rsidR="008D277A">
        <w:rPr>
          <w:rFonts w:hint="cs"/>
          <w:rtl/>
        </w:rPr>
        <w:t>, פסקה 13</w:t>
      </w:r>
      <w:r w:rsidR="008D277A" w:rsidRPr="000B5641">
        <w:rPr>
          <w:rFonts w:hint="cs"/>
          <w:rtl/>
        </w:rPr>
        <w:t xml:space="preserve"> </w:t>
      </w:r>
      <w:r w:rsidR="008D277A" w:rsidRPr="00696FB0">
        <w:rPr>
          <w:rFonts w:hint="cs"/>
          <w:rtl/>
        </w:rPr>
        <w:t>(26.4</w:t>
      </w:r>
      <w:r w:rsidR="008D277A">
        <w:rPr>
          <w:rFonts w:hint="cs"/>
          <w:rtl/>
        </w:rPr>
        <w:t>.2009</w:t>
      </w:r>
      <w:r w:rsidR="008D277A" w:rsidRPr="00BA2EF9">
        <w:rPr>
          <w:rFonts w:hint="cs"/>
          <w:rtl/>
        </w:rPr>
        <w:t xml:space="preserve">) ("פרשת </w:t>
      </w:r>
      <w:r w:rsidR="008D277A">
        <w:rPr>
          <w:rFonts w:hint="cs"/>
          <w:rtl/>
        </w:rPr>
        <w:t>נידם נ' בן גביר</w:t>
      </w:r>
      <w:r w:rsidR="008D277A" w:rsidRPr="00BA2EF9">
        <w:rPr>
          <w:rFonts w:hint="cs"/>
          <w:rtl/>
        </w:rPr>
        <w:t>"</w:t>
      </w:r>
      <w:r>
        <w:rPr>
          <w:rFonts w:hint="cs"/>
          <w:rtl/>
        </w:rPr>
        <w:t>). בכל מקרה, נדרש יסוד סביר לחשש שיופר השלום.</w:t>
      </w:r>
    </w:p>
    <w:p w:rsidR="00A27913" w:rsidRPr="00DD1792" w:rsidRDefault="00A27913" w:rsidP="009C678E">
      <w:pPr>
        <w:pStyle w:val="1"/>
      </w:pPr>
      <w:r w:rsidRPr="00337DD0">
        <w:rPr>
          <w:rFonts w:hint="cs"/>
          <w:rtl/>
        </w:rPr>
        <w:t xml:space="preserve">המושג </w:t>
      </w:r>
      <w:r w:rsidRPr="00337DD0">
        <w:rPr>
          <w:rFonts w:hint="cs"/>
          <w:b/>
          <w:bCs/>
          <w:rtl/>
        </w:rPr>
        <w:t>"הפרת השלום"</w:t>
      </w:r>
      <w:r>
        <w:rPr>
          <w:rFonts w:hint="cs"/>
          <w:rtl/>
        </w:rPr>
        <w:t xml:space="preserve"> המופיע בסעיף 151 ל</w:t>
      </w:r>
      <w:hyperlink r:id="rId244" w:history="1">
        <w:r w:rsidRPr="00C87C3C">
          <w:rPr>
            <w:rStyle w:val="Hyperlink"/>
            <w:rFonts w:hint="cs"/>
            <w:rtl/>
          </w:rPr>
          <w:t>חוק העונשין</w:t>
        </w:r>
        <w:r w:rsidR="001279AD">
          <w:fldChar w:fldCharType="begin"/>
        </w:r>
        <w:r w:rsidR="00756045">
          <w:instrText xml:space="preserve"> XE "</w:instrText>
        </w:r>
        <w:r w:rsidR="00756045" w:rsidRPr="002D0B96">
          <w:rPr>
            <w:rStyle w:val="Hyperlink"/>
            <w:rFonts w:hint="cs"/>
            <w:rtl/>
          </w:rPr>
          <w:instrText>חוק העונשין</w:instrText>
        </w:r>
        <w:r w:rsidR="00756045">
          <w:instrText xml:space="preserve">" </w:instrText>
        </w:r>
        <w:r w:rsidR="001279AD">
          <w:fldChar w:fldCharType="end"/>
        </w:r>
      </w:hyperlink>
      <w:r>
        <w:rPr>
          <w:rFonts w:hint="cs"/>
          <w:rtl/>
        </w:rPr>
        <w:t xml:space="preserve"> אינו מוגדר בחוק. אולם, ב</w:t>
      </w:r>
      <w:hyperlink r:id="rId245" w:history="1">
        <w:r>
          <w:rPr>
            <w:rStyle w:val="Hyperlink"/>
            <w:rFonts w:hint="cs"/>
            <w:rtl/>
          </w:rPr>
          <w:t>פרשת</w:t>
        </w:r>
        <w:r>
          <w:rPr>
            <w:rStyle w:val="Hyperlink"/>
            <w:rtl/>
          </w:rPr>
          <w:t xml:space="preserve"> </w:t>
        </w:r>
        <w:r w:rsidR="009C678E">
          <w:rPr>
            <w:rStyle w:val="Hyperlink"/>
            <w:rFonts w:hint="cs"/>
            <w:rtl/>
          </w:rPr>
          <w:t xml:space="preserve">נידם נ' </w:t>
        </w:r>
        <w:r>
          <w:rPr>
            <w:rStyle w:val="Hyperlink"/>
            <w:rFonts w:hint="cs"/>
            <w:rtl/>
          </w:rPr>
          <w:t>בן</w:t>
        </w:r>
        <w:r>
          <w:rPr>
            <w:rStyle w:val="Hyperlink"/>
            <w:rtl/>
          </w:rPr>
          <w:t xml:space="preserve"> </w:t>
        </w:r>
        <w:r>
          <w:rPr>
            <w:rStyle w:val="Hyperlink"/>
            <w:rFonts w:hint="cs"/>
            <w:rtl/>
          </w:rPr>
          <w:t>גביר</w:t>
        </w:r>
      </w:hyperlink>
      <w:r>
        <w:rPr>
          <w:rFonts w:hint="cs"/>
          <w:rtl/>
        </w:rPr>
        <w:t xml:space="preserve"> קבע בית המשפט כי מונח זה מתייחס למעשי אלימות הפוגעים בסדר הציבורי או מסכנים את קיומו, וכן למעשי עבֵרה שאינם מתאפיינים באלימות פיסית ממשית אך גורמים לתוצאה זהה (פסקה 14). (לעניין ההגדרה של "הפרת השלום", </w:t>
      </w:r>
      <w:r w:rsidRPr="00DD1792">
        <w:rPr>
          <w:rFonts w:hint="cs"/>
          <w:rtl/>
        </w:rPr>
        <w:t xml:space="preserve">ראו גם </w:t>
      </w:r>
      <w:r>
        <w:rPr>
          <w:rFonts w:hint="cs"/>
          <w:rtl/>
        </w:rPr>
        <w:t>ב</w:t>
      </w:r>
      <w:hyperlink r:id="rId246" w:history="1">
        <w:r w:rsidRPr="006B4973">
          <w:rPr>
            <w:rStyle w:val="Hyperlink"/>
            <w:rFonts w:hint="cs"/>
            <w:rtl/>
          </w:rPr>
          <w:t>פרשת</w:t>
        </w:r>
        <w:r w:rsidRPr="006B4973">
          <w:rPr>
            <w:rStyle w:val="Hyperlink"/>
            <w:rtl/>
          </w:rPr>
          <w:t xml:space="preserve"> </w:t>
        </w:r>
        <w:r w:rsidRPr="006B4973">
          <w:rPr>
            <w:rStyle w:val="Hyperlink"/>
            <w:rFonts w:hint="cs"/>
            <w:rtl/>
          </w:rPr>
          <w:t>ארגו</w:t>
        </w:r>
        <w:r w:rsidR="001279AD">
          <w:rPr>
            <w:rStyle w:val="Hyperlink"/>
            <w:rtl/>
          </w:rPr>
          <w:fldChar w:fldCharType="begin"/>
        </w:r>
        <w:r w:rsidR="00C64744">
          <w:instrText xml:space="preserve"> XE "</w:instrText>
        </w:r>
        <w:r w:rsidR="00C64744" w:rsidRPr="002A5145">
          <w:rPr>
            <w:rStyle w:val="Hyperlink"/>
            <w:rFonts w:hint="cs"/>
            <w:rtl/>
          </w:rPr>
          <w:instrText>פרשת</w:instrText>
        </w:r>
        <w:r w:rsidR="00C64744" w:rsidRPr="002A5145">
          <w:rPr>
            <w:rStyle w:val="Hyperlink"/>
            <w:rtl/>
          </w:rPr>
          <w:instrText xml:space="preserve"> </w:instrText>
        </w:r>
        <w:r w:rsidR="00C64744" w:rsidRPr="002A5145">
          <w:rPr>
            <w:rStyle w:val="Hyperlink"/>
            <w:rFonts w:hint="cs"/>
            <w:rtl/>
          </w:rPr>
          <w:instrText>ארגו</w:instrText>
        </w:r>
        <w:r w:rsidR="00C64744">
          <w:instrText xml:space="preserve">" </w:instrText>
        </w:r>
        <w:r w:rsidR="001279AD">
          <w:rPr>
            <w:rStyle w:val="Hyperlink"/>
            <w:rtl/>
          </w:rPr>
          <w:fldChar w:fldCharType="end"/>
        </w:r>
      </w:hyperlink>
      <w:r>
        <w:rPr>
          <w:rFonts w:hint="cs"/>
          <w:rtl/>
        </w:rPr>
        <w:t xml:space="preserve"> המצטט בעמ' 19 את הגדרתו של י. קדמי</w:t>
      </w:r>
      <w:r w:rsidR="00915A63" w:rsidRPr="00C21BDD">
        <w:rPr>
          <w:rFonts w:hint="cs"/>
          <w:rtl/>
        </w:rPr>
        <w:t>;</w:t>
      </w:r>
      <w:r w:rsidR="00915A63">
        <w:rPr>
          <w:rFonts w:hint="cs"/>
          <w:rtl/>
        </w:rPr>
        <w:t xml:space="preserve"> ראו פסקה 37 לעיל</w:t>
      </w:r>
      <w:r>
        <w:rPr>
          <w:rFonts w:hint="cs"/>
          <w:rtl/>
        </w:rPr>
        <w:t xml:space="preserve">). </w:t>
      </w:r>
    </w:p>
    <w:p w:rsidR="00A27913" w:rsidRDefault="00A27913" w:rsidP="00D6499B">
      <w:pPr>
        <w:pStyle w:val="1"/>
      </w:pPr>
      <w:r>
        <w:rPr>
          <w:rFonts w:hint="cs"/>
          <w:rtl/>
        </w:rPr>
        <w:t xml:space="preserve">כאמור, יש להצביע על </w:t>
      </w:r>
      <w:r w:rsidRPr="00337DD0">
        <w:rPr>
          <w:rFonts w:hint="cs"/>
          <w:b/>
          <w:bCs/>
          <w:rtl/>
        </w:rPr>
        <w:t>"יסוד סביר"</w:t>
      </w:r>
      <w:r>
        <w:rPr>
          <w:rFonts w:hint="cs"/>
          <w:rtl/>
        </w:rPr>
        <w:t xml:space="preserve"> לחשש שיופר השלום. החוק קובע </w:t>
      </w:r>
      <w:r w:rsidRPr="008F6496">
        <w:rPr>
          <w:rFonts w:hint="cs"/>
          <w:b/>
          <w:bCs/>
          <w:rtl/>
        </w:rPr>
        <w:t>מבחן אובייקטיבי</w:t>
      </w:r>
      <w:r>
        <w:rPr>
          <w:rFonts w:hint="cs"/>
          <w:rtl/>
        </w:rPr>
        <w:t xml:space="preserve">, ולפיו אין די בחשש בעלמא של אדם באזור ההפגנה, אלא יש להוכיח כי נסיבות המקרה העלו יסוד סביר לחשש להפרת השלום. כמו כן, </w:t>
      </w:r>
      <w:r w:rsidRPr="008F6496">
        <w:rPr>
          <w:rFonts w:hint="cs"/>
          <w:b/>
          <w:bCs/>
          <w:rtl/>
        </w:rPr>
        <w:t>החשש שיופר השלום צריך לנבוע מהתנהגות המתקהלים</w:t>
      </w:r>
      <w:r>
        <w:rPr>
          <w:rFonts w:hint="cs"/>
          <w:rtl/>
        </w:rPr>
        <w:t xml:space="preserve"> ולא מהתנהגות של אנשים בסביבה. </w:t>
      </w:r>
    </w:p>
    <w:p w:rsidR="00A27913" w:rsidRDefault="00A27913" w:rsidP="00A27913">
      <w:pPr>
        <w:pStyle w:val="10"/>
        <w:widowControl w:val="0"/>
        <w:spacing w:after="0" w:line="240" w:lineRule="auto"/>
        <w:rPr>
          <w:rtl/>
        </w:rPr>
      </w:pPr>
    </w:p>
    <w:p w:rsidR="00A27913" w:rsidRPr="00CE6B04" w:rsidRDefault="00A27913" w:rsidP="00A27913">
      <w:pPr>
        <w:pStyle w:val="Heading4"/>
      </w:pPr>
      <w:bookmarkStart w:id="112" w:name="_Toc313960499"/>
      <w:bookmarkStart w:id="113" w:name="_Toc396044341"/>
      <w:bookmarkStart w:id="114" w:name="_Toc494276438"/>
      <w:r w:rsidRPr="00CE6B04">
        <w:rPr>
          <w:rFonts w:hint="cs"/>
          <w:rtl/>
        </w:rPr>
        <w:t xml:space="preserve">א.2.ב. חשש להפרת </w:t>
      </w:r>
      <w:r w:rsidRPr="004A0CB9">
        <w:rPr>
          <w:rFonts w:hint="cs"/>
          <w:rtl/>
        </w:rPr>
        <w:t>השלום</w:t>
      </w:r>
      <w:r w:rsidRPr="00CE6B04">
        <w:rPr>
          <w:rFonts w:hint="cs"/>
          <w:rtl/>
        </w:rPr>
        <w:t xml:space="preserve"> מצד המפגינים עצמם</w:t>
      </w:r>
      <w:bookmarkEnd w:id="112"/>
      <w:bookmarkEnd w:id="113"/>
      <w:bookmarkEnd w:id="114"/>
    </w:p>
    <w:p w:rsidR="00A27913" w:rsidRDefault="00A27913" w:rsidP="00A27913">
      <w:pPr>
        <w:pStyle w:val="1"/>
      </w:pPr>
      <w:r>
        <w:rPr>
          <w:rFonts w:hint="cs"/>
          <w:rtl/>
        </w:rPr>
        <w:t xml:space="preserve">כאמור, החלופה הראשונה ביחס לקיומו של יסוד סביר לחשש שיופר השלום, מתייחסת לחשש שהמתקהלים עצמם יעשו מעשה שיפר את השלום. </w:t>
      </w:r>
    </w:p>
    <w:p w:rsidR="00A27913" w:rsidRDefault="00A27913" w:rsidP="00A27913">
      <w:pPr>
        <w:pStyle w:val="1"/>
      </w:pPr>
      <w:r>
        <w:rPr>
          <w:rFonts w:hint="cs"/>
          <w:rtl/>
        </w:rPr>
        <w:t>היועץ המשפטי מנה בהנחייתו מספר דוגמאות למעשים של מפגינים העלולים ליצור חשש כאמור, ובהן: חסימת דרך להולכי רגל או לתנועה באופן ממשי; גרימת נזק לרכוש; פלישה לחצרים של אדם ללא הסכמתו; וגרימת מטרד על ידי רעש.</w:t>
      </w:r>
    </w:p>
    <w:p w:rsidR="00A27913" w:rsidRDefault="00A27913" w:rsidP="00173C25">
      <w:pPr>
        <w:pStyle w:val="1"/>
      </w:pPr>
      <w:r w:rsidRPr="001059F4">
        <w:rPr>
          <w:rFonts w:hint="cs"/>
          <w:rtl/>
        </w:rPr>
        <w:t>ב</w:t>
      </w:r>
      <w:hyperlink r:id="rId247" w:history="1">
        <w:r w:rsidR="00EA21C8">
          <w:rPr>
            <w:rStyle w:val="Hyperlink"/>
            <w:rFonts w:hint="cs"/>
            <w:rtl/>
          </w:rPr>
          <w:t>בג</w:t>
        </w:r>
        <w:r w:rsidR="00EA21C8">
          <w:rPr>
            <w:rStyle w:val="Hyperlink"/>
            <w:rtl/>
          </w:rPr>
          <w:t>"</w:t>
        </w:r>
        <w:r w:rsidR="00EA21C8">
          <w:rPr>
            <w:rStyle w:val="Hyperlink"/>
            <w:rFonts w:hint="cs"/>
            <w:rtl/>
          </w:rPr>
          <w:t>ץ</w:t>
        </w:r>
        <w:r w:rsidR="00A62166">
          <w:rPr>
            <w:rStyle w:val="Hyperlink"/>
            <w:rFonts w:hint="cs"/>
            <w:rtl/>
          </w:rPr>
          <w:t xml:space="preserve"> ס</w:t>
        </w:r>
        <w:r w:rsidR="00A62166" w:rsidRPr="00430575">
          <w:rPr>
            <w:rStyle w:val="Hyperlink"/>
            <w:rtl/>
          </w:rPr>
          <w:t>ער</w:t>
        </w:r>
      </w:hyperlink>
      <w:r w:rsidR="005572AF">
        <w:rPr>
          <w:rFonts w:hint="cs"/>
          <w:rtl/>
        </w:rPr>
        <w:t xml:space="preserve"> (ראו פסקה 57 לעיל)</w:t>
      </w:r>
      <w:r w:rsidR="005572AF" w:rsidRPr="00C21BDD">
        <w:rPr>
          <w:rFonts w:hint="cs"/>
          <w:rtl/>
        </w:rPr>
        <w:t>;</w:t>
      </w:r>
      <w:r w:rsidRPr="00667F39">
        <w:rPr>
          <w:rFonts w:hint="cs"/>
          <w:rtl/>
        </w:rPr>
        <w:t xml:space="preserve"> ציין בית המשפט כי השיקול של פגיעה בסדרי התנועה נכנס למסגרת </w:t>
      </w:r>
      <w:r>
        <w:rPr>
          <w:rFonts w:hint="cs"/>
          <w:rtl/>
        </w:rPr>
        <w:t>"</w:t>
      </w:r>
      <w:r w:rsidRPr="00667F39">
        <w:rPr>
          <w:rFonts w:hint="cs"/>
          <w:rtl/>
        </w:rPr>
        <w:t xml:space="preserve">הסדר הציבורי" </w:t>
      </w:r>
      <w:r>
        <w:rPr>
          <w:rFonts w:hint="cs"/>
          <w:rtl/>
        </w:rPr>
        <w:t xml:space="preserve">שב"הפרת השלום" </w:t>
      </w:r>
      <w:r w:rsidRPr="00667F39">
        <w:rPr>
          <w:rFonts w:hint="cs"/>
          <w:rtl/>
        </w:rPr>
        <w:t>וקבע:</w:t>
      </w:r>
      <w:r w:rsidRPr="00BB5C76">
        <w:rPr>
          <w:rFonts w:hint="cs"/>
          <w:rtl/>
        </w:rPr>
        <w:t xml:space="preserve"> </w:t>
      </w:r>
      <w:r w:rsidRPr="00BB5C76">
        <w:rPr>
          <w:rFonts w:cs="FrankRuehl" w:hint="cs"/>
          <w:rtl/>
        </w:rPr>
        <w:t>"בהפעלתו של השיקול התעבורתי יש לאזן תמיד בין האינטרסים של האזרחים המבקשים לקיים אסיפה או תהלוכה לבין האינטרסים של האזרחים שזכות המעבר שלהם נפגעה בשל אסיפה או תהלוכה [...] עצם העובדה שאסיפה או תהלוכה משבשת במידה מסוימת את התעבורה בדרכים, אינה נימוק שלא לאפשר כלל אסיפה או תהלוכה... נראה לנו כי האיזון הראוי חייב להתבטא במתן היתר לתהלוכה תוך נקיטה בכל האמצעים הדרושים כדי להקטין עד כמה שאפשר את היקף הפגיעה התעבורתית. כך, למשל, ניתן לקבוע כי התהלוכה תיערך בשעות בהן התנועה אינה סואנת וכן שזו תתקיים רק בנתיב אחד של הרחוב באופן שנתיב אחר ישאר פתוח לתנועה."</w:t>
      </w:r>
      <w:r w:rsidRPr="00BB5C76">
        <w:rPr>
          <w:rFonts w:hint="cs"/>
          <w:rtl/>
        </w:rPr>
        <w:t xml:space="preserve"> </w:t>
      </w:r>
      <w:r w:rsidRPr="00557080">
        <w:rPr>
          <w:rFonts w:hint="cs"/>
          <w:rtl/>
        </w:rPr>
        <w:t xml:space="preserve">(עמ' </w:t>
      </w:r>
      <w:r w:rsidR="00173C25" w:rsidRPr="00557080">
        <w:rPr>
          <w:rFonts w:hint="cs"/>
          <w:rtl/>
        </w:rPr>
        <w:t>17</w:t>
      </w:r>
      <w:r w:rsidR="00173C25">
        <w:rPr>
          <w:rFonts w:hint="cs"/>
          <w:rtl/>
        </w:rPr>
        <w:t>8</w:t>
      </w:r>
      <w:r w:rsidRPr="00557080">
        <w:rPr>
          <w:rFonts w:hint="cs"/>
          <w:rtl/>
        </w:rPr>
        <w:t>-</w:t>
      </w:r>
      <w:r w:rsidR="00173C25" w:rsidRPr="00557080">
        <w:rPr>
          <w:rFonts w:hint="cs"/>
          <w:rtl/>
        </w:rPr>
        <w:t>17</w:t>
      </w:r>
      <w:r w:rsidR="00173C25">
        <w:rPr>
          <w:rFonts w:hint="cs"/>
          <w:rtl/>
        </w:rPr>
        <w:t>7</w:t>
      </w:r>
      <w:r w:rsidRPr="001059F4">
        <w:rPr>
          <w:rFonts w:hint="cs"/>
          <w:rtl/>
        </w:rPr>
        <w:t>).</w:t>
      </w:r>
    </w:p>
    <w:p w:rsidR="00A27913" w:rsidRPr="004462D0" w:rsidRDefault="00A27913" w:rsidP="00884E3D">
      <w:pPr>
        <w:pStyle w:val="1"/>
      </w:pPr>
      <w:r>
        <w:rPr>
          <w:rFonts w:hint="cs"/>
          <w:rtl/>
        </w:rPr>
        <w:t>ב</w:t>
      </w:r>
      <w:hyperlink r:id="rId248" w:history="1">
        <w:hyperlink r:id="rId249" w:history="1">
          <w:r w:rsidR="003D6D32" w:rsidRPr="006B4973">
            <w:rPr>
              <w:rStyle w:val="Hyperlink"/>
              <w:rFonts w:hint="cs"/>
              <w:rtl/>
            </w:rPr>
            <w:t>פרשת</w:t>
          </w:r>
          <w:r w:rsidR="003D6D32" w:rsidRPr="006B4973">
            <w:rPr>
              <w:rStyle w:val="Hyperlink"/>
              <w:rtl/>
            </w:rPr>
            <w:t xml:space="preserve"> </w:t>
          </w:r>
          <w:r w:rsidR="003D6D32" w:rsidRPr="006B4973">
            <w:rPr>
              <w:rStyle w:val="Hyperlink"/>
              <w:rFonts w:hint="cs"/>
              <w:rtl/>
            </w:rPr>
            <w:t>אבני</w:t>
          </w:r>
          <w:r w:rsidR="003D6D32" w:rsidRPr="006B4973">
            <w:rPr>
              <w:rStyle w:val="Hyperlink"/>
              <w:rtl/>
            </w:rPr>
            <w:t xml:space="preserve"> </w:t>
          </w:r>
        </w:hyperlink>
      </w:hyperlink>
      <w:r w:rsidR="005572AF">
        <w:rPr>
          <w:rFonts w:hint="cs"/>
          <w:rtl/>
        </w:rPr>
        <w:t>(ראו פסקה 33 לעיל)</w:t>
      </w:r>
      <w:r w:rsidR="005572AF" w:rsidRPr="00C21BDD">
        <w:rPr>
          <w:rFonts w:hint="cs"/>
          <w:rtl/>
        </w:rPr>
        <w:t>;</w:t>
      </w:r>
      <w:r w:rsidR="005572AF">
        <w:rPr>
          <w:rFonts w:hint="cs"/>
          <w:rtl/>
        </w:rPr>
        <w:t xml:space="preserve"> </w:t>
      </w:r>
      <w:r w:rsidRPr="00670962">
        <w:rPr>
          <w:rFonts w:hint="cs"/>
          <w:rtl/>
        </w:rPr>
        <w:t xml:space="preserve">זיכה בית המשפט השלום בתל אביב חמישה נאשמים אשר הואשמו בהתקהלות אסורה לאחר שיצאו באופן מרוכז </w:t>
      </w:r>
      <w:r w:rsidRPr="00670962">
        <w:rPr>
          <w:rtl/>
        </w:rPr>
        <w:t>–</w:t>
      </w:r>
      <w:r w:rsidRPr="00670962">
        <w:rPr>
          <w:rFonts w:hint="cs"/>
          <w:rtl/>
        </w:rPr>
        <w:t xml:space="preserve"> רגלית ועל אופניים </w:t>
      </w:r>
      <w:r w:rsidRPr="00670962">
        <w:rPr>
          <w:rtl/>
        </w:rPr>
        <w:t>–</w:t>
      </w:r>
      <w:r w:rsidRPr="00670962">
        <w:rPr>
          <w:rFonts w:hint="cs"/>
          <w:rtl/>
        </w:rPr>
        <w:t xml:space="preserve"> להפגין </w:t>
      </w:r>
      <w:r w:rsidRPr="002C2706">
        <w:rPr>
          <w:rFonts w:hint="cs"/>
          <w:rtl/>
        </w:rPr>
        <w:t>ברחובות</w:t>
      </w:r>
      <w:r w:rsidRPr="00670962">
        <w:rPr>
          <w:rFonts w:hint="cs"/>
          <w:rtl/>
        </w:rPr>
        <w:t xml:space="preserve"> תל אביב כנגד הכיבוש, כשחלקם מצוידים בכלי הקשה, במשרוקיות ובתופים. ביחס ל</w:t>
      </w:r>
      <w:r>
        <w:rPr>
          <w:rFonts w:hint="cs"/>
          <w:rtl/>
        </w:rPr>
        <w:t xml:space="preserve">טענה כי היה קיים </w:t>
      </w:r>
      <w:r w:rsidRPr="00670962">
        <w:rPr>
          <w:rFonts w:hint="cs"/>
          <w:rtl/>
        </w:rPr>
        <w:t>יסוד סביר לחשש שיופר השלום בגין חסימת הכביש</w:t>
      </w:r>
      <w:r>
        <w:rPr>
          <w:rFonts w:hint="cs"/>
          <w:rtl/>
        </w:rPr>
        <w:t>,</w:t>
      </w:r>
      <w:r w:rsidRPr="00670962">
        <w:rPr>
          <w:rFonts w:hint="cs"/>
          <w:rtl/>
        </w:rPr>
        <w:t xml:space="preserve"> קבע בית המשפט, בהתבסס על העקרונות שהותוו ב</w:t>
      </w:r>
      <w:hyperlink r:id="rId250" w:history="1">
        <w:r w:rsidR="00EA21C8">
          <w:rPr>
            <w:rStyle w:val="Hyperlink"/>
            <w:rFonts w:hint="cs"/>
            <w:rtl/>
          </w:rPr>
          <w:t>בג</w:t>
        </w:r>
        <w:r w:rsidR="00EA21C8">
          <w:rPr>
            <w:rStyle w:val="Hyperlink"/>
            <w:rtl/>
          </w:rPr>
          <w:t>"</w:t>
        </w:r>
        <w:r w:rsidR="00EA21C8">
          <w:rPr>
            <w:rStyle w:val="Hyperlink"/>
            <w:rFonts w:hint="cs"/>
            <w:rtl/>
          </w:rPr>
          <w:t>ץ</w:t>
        </w:r>
        <w:r w:rsidR="00A62166">
          <w:rPr>
            <w:rStyle w:val="Hyperlink"/>
            <w:rFonts w:hint="cs"/>
            <w:rtl/>
          </w:rPr>
          <w:t xml:space="preserve"> ס</w:t>
        </w:r>
        <w:r w:rsidR="00A62166" w:rsidRPr="00430575">
          <w:rPr>
            <w:rStyle w:val="Hyperlink"/>
            <w:rtl/>
          </w:rPr>
          <w:t>ער</w:t>
        </w:r>
      </w:hyperlink>
      <w:r w:rsidR="00FE22A8">
        <w:rPr>
          <w:rFonts w:hint="cs"/>
          <w:rtl/>
        </w:rPr>
        <w:t xml:space="preserve">. </w:t>
      </w:r>
      <w:r w:rsidRPr="00670962">
        <w:rPr>
          <w:rFonts w:hint="cs"/>
          <w:rtl/>
        </w:rPr>
        <w:t xml:space="preserve">בנוגע לאיזון הנדרש בין חופש המחאה לבין האינטרס בשמירת </w:t>
      </w:r>
      <w:r w:rsidRPr="00670962">
        <w:rPr>
          <w:rFonts w:hint="cs"/>
          <w:rtl/>
        </w:rPr>
        <w:lastRenderedPageBreak/>
        <w:t>הסדר הציבורי, כי היה מקום לאפשר לתהלוכה להתקיים. זאת, לאור העובדה שלא נדרש היה רישיון לקיומה, מספר המשתתפים היה נמוך יחסית, השעה בה התקיימה היתה מאוחרת (שעה בה התנועה אינה סואנת במקום)</w:t>
      </w:r>
      <w:r>
        <w:rPr>
          <w:rFonts w:hint="cs"/>
          <w:rtl/>
        </w:rPr>
        <w:t>, ההפגנה התנהלה ללא גילויי התפרעות או אלימות</w:t>
      </w:r>
      <w:r w:rsidRPr="00670962">
        <w:rPr>
          <w:rFonts w:hint="cs"/>
          <w:rtl/>
        </w:rPr>
        <w:t xml:space="preserve"> ולא גרמה לחסימת צירי התנועה אלא להפרעה </w:t>
      </w:r>
      <w:r w:rsidRPr="004462D0">
        <w:rPr>
          <w:rFonts w:hint="cs"/>
          <w:rtl/>
        </w:rPr>
        <w:t xml:space="preserve">מסוימת ומידתית לתנועה. </w:t>
      </w:r>
    </w:p>
    <w:p w:rsidR="00DC6F91" w:rsidRDefault="00A27913" w:rsidP="00456B00">
      <w:pPr>
        <w:pStyle w:val="1"/>
      </w:pPr>
      <w:bookmarkStart w:id="115" w:name="_Ref399755684"/>
      <w:r w:rsidRPr="004462D0">
        <w:rPr>
          <w:rFonts w:hint="cs"/>
          <w:rtl/>
        </w:rPr>
        <w:t xml:space="preserve">המדינה </w:t>
      </w:r>
      <w:r w:rsidRPr="00C46E75">
        <w:rPr>
          <w:rFonts w:hint="cs"/>
          <w:rtl/>
        </w:rPr>
        <w:t>ערערה</w:t>
      </w:r>
      <w:r w:rsidRPr="004462D0">
        <w:rPr>
          <w:rFonts w:hint="cs"/>
          <w:rtl/>
        </w:rPr>
        <w:t xml:space="preserve"> על פסק הדין וטענה, כי </w:t>
      </w:r>
      <w:r w:rsidRPr="004462D0">
        <w:rPr>
          <w:rtl/>
        </w:rPr>
        <w:t xml:space="preserve">גם אם מדובר רק בהפרעה להתנהלות התקינה של התנועה, שהתבטאה </w:t>
      </w:r>
      <w:r w:rsidRPr="004462D0">
        <w:rPr>
          <w:u w:val="single"/>
          <w:rtl/>
        </w:rPr>
        <w:t>בהאטת התנועה</w:t>
      </w:r>
      <w:r w:rsidRPr="004462D0">
        <w:rPr>
          <w:rtl/>
        </w:rPr>
        <w:t xml:space="preserve"> וג</w:t>
      </w:r>
      <w:r>
        <w:rPr>
          <w:rtl/>
        </w:rPr>
        <w:t>רימת עומסים מסוימים לאורך הנתיב</w:t>
      </w:r>
      <w:r w:rsidRPr="004462D0">
        <w:rPr>
          <w:rtl/>
        </w:rPr>
        <w:t xml:space="preserve"> בו צעדה התהלוכה</w:t>
      </w:r>
      <w:r>
        <w:rPr>
          <w:rFonts w:hint="cs"/>
          <w:rtl/>
        </w:rPr>
        <w:t>,</w:t>
      </w:r>
      <w:r w:rsidRPr="004462D0">
        <w:rPr>
          <w:rtl/>
        </w:rPr>
        <w:t xml:space="preserve"> ואף שלא הביאה לחסימה טוטאלית, די בכך כדי לשכלל את העבירה שכן המשיבים התנהגו באופן שנתן יסוד סביר לחשש שהם יפרו את השלום. </w:t>
      </w:r>
      <w:r w:rsidRPr="004462D0">
        <w:rPr>
          <w:rFonts w:hint="cs"/>
          <w:rtl/>
        </w:rPr>
        <w:t xml:space="preserve">בית המשפט המחוזי דחה את הערעור בקובעו כי </w:t>
      </w:r>
      <w:r w:rsidRPr="003B27E1">
        <w:rPr>
          <w:rtl/>
        </w:rPr>
        <w:t>ל</w:t>
      </w:r>
      <w:r w:rsidRPr="009200FC">
        <w:rPr>
          <w:rFonts w:hint="cs"/>
          <w:rtl/>
        </w:rPr>
        <w:t>א</w:t>
      </w:r>
      <w:r w:rsidRPr="004462D0">
        <w:rPr>
          <w:rtl/>
        </w:rPr>
        <w:t xml:space="preserve"> </w:t>
      </w:r>
      <w:r>
        <w:rPr>
          <w:rFonts w:hint="cs"/>
          <w:rtl/>
        </w:rPr>
        <w:t xml:space="preserve">כל </w:t>
      </w:r>
      <w:r w:rsidRPr="004462D0">
        <w:rPr>
          <w:rtl/>
        </w:rPr>
        <w:t>הפרעה לתנועה, גם כזו שמוגדרת נסבלת, הגורמת לאי-נוחות בלבד,</w:t>
      </w:r>
      <w:r w:rsidRPr="004462D0">
        <w:rPr>
          <w:rFonts w:hint="cs"/>
          <w:rtl/>
        </w:rPr>
        <w:t xml:space="preserve"> היא</w:t>
      </w:r>
      <w:r w:rsidRPr="004462D0">
        <w:rPr>
          <w:rtl/>
        </w:rPr>
        <w:t xml:space="preserve"> כפגיעה בסדרי התנועה, שנותנת יסוד סביר לחשש כי המשיבים יפרו את השלום</w:t>
      </w:r>
      <w:r w:rsidR="003D6D32">
        <w:rPr>
          <w:rFonts w:hint="cs"/>
          <w:rtl/>
        </w:rPr>
        <w:t xml:space="preserve"> (ר' פסקה </w:t>
      </w:r>
      <w:r w:rsidR="001279AD">
        <w:rPr>
          <w:rtl/>
        </w:rPr>
        <w:fldChar w:fldCharType="begin"/>
      </w:r>
      <w:r w:rsidR="00FB55B4">
        <w:rPr>
          <w:rtl/>
        </w:rPr>
        <w:instrText xml:space="preserve"> </w:instrText>
      </w:r>
      <w:r w:rsidR="00FB55B4">
        <w:rPr>
          <w:rFonts w:hint="cs"/>
        </w:rPr>
        <w:instrText>REF</w:instrText>
      </w:r>
      <w:r w:rsidR="00FB55B4">
        <w:rPr>
          <w:rFonts w:hint="cs"/>
          <w:rtl/>
        </w:rPr>
        <w:instrText xml:space="preserve"> _</w:instrText>
      </w:r>
      <w:r w:rsidR="00FB55B4">
        <w:rPr>
          <w:rFonts w:hint="cs"/>
        </w:rPr>
        <w:instrText>Ref399755470 \r \h</w:instrText>
      </w:r>
      <w:r w:rsidR="00FB55B4">
        <w:rPr>
          <w:rtl/>
        </w:rPr>
        <w:instrText xml:space="preserve"> </w:instrText>
      </w:r>
      <w:r w:rsidR="001279AD">
        <w:rPr>
          <w:rtl/>
        </w:rPr>
      </w:r>
      <w:r w:rsidR="001279AD">
        <w:rPr>
          <w:rtl/>
        </w:rPr>
        <w:fldChar w:fldCharType="separate"/>
      </w:r>
      <w:r w:rsidR="00DC1B60">
        <w:rPr>
          <w:cs/>
        </w:rPr>
        <w:t>‎</w:t>
      </w:r>
      <w:r w:rsidR="00DC1B60">
        <w:t>34</w:t>
      </w:r>
      <w:r w:rsidR="001279AD">
        <w:rPr>
          <w:rtl/>
        </w:rPr>
        <w:fldChar w:fldCharType="end"/>
      </w:r>
      <w:r w:rsidR="00FB55B4">
        <w:rPr>
          <w:rFonts w:hint="cs"/>
          <w:rtl/>
        </w:rPr>
        <w:t xml:space="preserve"> </w:t>
      </w:r>
      <w:r w:rsidR="003D6D32">
        <w:rPr>
          <w:rFonts w:hint="cs"/>
          <w:rtl/>
        </w:rPr>
        <w:t>לעיל)</w:t>
      </w:r>
      <w:r>
        <w:rPr>
          <w:rFonts w:hint="cs"/>
          <w:rtl/>
        </w:rPr>
        <w:t xml:space="preserve">; וראו גם </w:t>
      </w:r>
      <w:r w:rsidRPr="000C67B9">
        <w:rPr>
          <w:rtl/>
        </w:rPr>
        <w:t>ת</w:t>
      </w:r>
      <w:r>
        <w:rPr>
          <w:rFonts w:hint="cs"/>
          <w:rtl/>
        </w:rPr>
        <w:t>"</w:t>
      </w:r>
      <w:r w:rsidRPr="000C67B9">
        <w:rPr>
          <w:rtl/>
        </w:rPr>
        <w:t>פ (</w:t>
      </w:r>
      <w:r w:rsidR="003361FE">
        <w:rPr>
          <w:rFonts w:hint="cs"/>
          <w:rtl/>
        </w:rPr>
        <w:t xml:space="preserve">שלום </w:t>
      </w:r>
      <w:r w:rsidRPr="000C67B9">
        <w:rPr>
          <w:rtl/>
        </w:rPr>
        <w:t xml:space="preserve">י-ם) 24534-05-10 </w:t>
      </w:r>
      <w:hyperlink r:id="rId251" w:history="1">
        <w:r w:rsidRPr="000C67B9">
          <w:rPr>
            <w:rStyle w:val="Hyperlink"/>
            <w:rtl/>
          </w:rPr>
          <w:t>מדינת ישראל נ' אשרמן</w:t>
        </w:r>
      </w:hyperlink>
      <w:r w:rsidRPr="000C67B9">
        <w:rPr>
          <w:rtl/>
        </w:rPr>
        <w:t xml:space="preserve"> (17.3.2013</w:t>
      </w:r>
      <w:r w:rsidRPr="000C67B9">
        <w:rPr>
          <w:rFonts w:hint="cs"/>
          <w:rtl/>
        </w:rPr>
        <w:t>)</w:t>
      </w:r>
      <w:r w:rsidR="00B673C5">
        <w:rPr>
          <w:rFonts w:hint="cs"/>
          <w:rtl/>
        </w:rPr>
        <w:t xml:space="preserve"> </w:t>
      </w:r>
      <w:r>
        <w:rPr>
          <w:rFonts w:hint="cs"/>
          <w:rtl/>
        </w:rPr>
        <w:t>("</w:t>
      </w:r>
      <w:hyperlink r:id="rId252" w:history="1">
        <w:r w:rsidRPr="00A60463">
          <w:rPr>
            <w:rStyle w:val="Hyperlink"/>
            <w:rFonts w:hint="cs"/>
            <w:rtl/>
          </w:rPr>
          <w:t>פרשת אשרמן</w:t>
        </w:r>
      </w:hyperlink>
      <w:r>
        <w:rPr>
          <w:rFonts w:hint="cs"/>
          <w:rtl/>
        </w:rPr>
        <w:t>"); ת</w:t>
      </w:r>
      <w:r w:rsidR="00644E62">
        <w:rPr>
          <w:rFonts w:hint="cs"/>
          <w:rtl/>
        </w:rPr>
        <w:t>"</w:t>
      </w:r>
      <w:r>
        <w:rPr>
          <w:rFonts w:hint="cs"/>
          <w:rtl/>
        </w:rPr>
        <w:t>פ (</w:t>
      </w:r>
      <w:r w:rsidR="00A85BE4">
        <w:rPr>
          <w:rFonts w:hint="cs"/>
          <w:rtl/>
        </w:rPr>
        <w:t xml:space="preserve">שלום </w:t>
      </w:r>
      <w:r>
        <w:rPr>
          <w:rFonts w:hint="cs"/>
          <w:rtl/>
        </w:rPr>
        <w:t xml:space="preserve">ת"א) 1427-09 </w:t>
      </w:r>
      <w:hyperlink r:id="rId253" w:history="1">
        <w:r w:rsidRPr="005F1CCD">
          <w:rPr>
            <w:rStyle w:val="Hyperlink"/>
            <w:rFonts w:hint="cs"/>
            <w:rtl/>
          </w:rPr>
          <w:t>מדינת ישראל נ' שוורץ</w:t>
        </w:r>
      </w:hyperlink>
      <w:r>
        <w:rPr>
          <w:rFonts w:hint="cs"/>
          <w:rtl/>
        </w:rPr>
        <w:t xml:space="preserve"> (11.7</w:t>
      </w:r>
      <w:r w:rsidR="009E04F9">
        <w:rPr>
          <w:rFonts w:hint="cs"/>
          <w:rtl/>
        </w:rPr>
        <w:t>.2013</w:t>
      </w:r>
      <w:r>
        <w:rPr>
          <w:rFonts w:hint="cs"/>
          <w:rtl/>
        </w:rPr>
        <w:t>)).</w:t>
      </w:r>
      <w:bookmarkEnd w:id="115"/>
      <w:r>
        <w:rPr>
          <w:rFonts w:hint="cs"/>
          <w:rtl/>
        </w:rPr>
        <w:t xml:space="preserve"> </w:t>
      </w:r>
    </w:p>
    <w:p w:rsidR="00A27913" w:rsidRDefault="00A27913" w:rsidP="00BF412B">
      <w:pPr>
        <w:pStyle w:val="1"/>
      </w:pPr>
      <w:r>
        <w:rPr>
          <w:rFonts w:hint="cs"/>
          <w:rtl/>
        </w:rPr>
        <w:t>ב</w:t>
      </w:r>
      <w:hyperlink r:id="rId254" w:history="1">
        <w:r w:rsidRPr="008B5BFF">
          <w:rPr>
            <w:rStyle w:val="Hyperlink"/>
            <w:rFonts w:hint="cs"/>
            <w:rtl/>
          </w:rPr>
          <w:t>פרשת אילון</w:t>
        </w:r>
      </w:hyperlink>
      <w:r>
        <w:rPr>
          <w:rFonts w:hint="cs"/>
          <w:rtl/>
        </w:rPr>
        <w:t xml:space="preserve"> </w:t>
      </w:r>
      <w:r w:rsidR="004E62C7">
        <w:rPr>
          <w:rFonts w:hint="cs"/>
          <w:rtl/>
        </w:rPr>
        <w:t>(ראו פסקה 142 לעיל)</w:t>
      </w:r>
      <w:r w:rsidR="00FA14CC">
        <w:rPr>
          <w:rFonts w:hint="cs"/>
          <w:rtl/>
        </w:rPr>
        <w:t xml:space="preserve"> </w:t>
      </w:r>
      <w:r w:rsidR="004E62C7" w:rsidRPr="00C21BDD">
        <w:rPr>
          <w:rFonts w:hint="cs"/>
          <w:rtl/>
        </w:rPr>
        <w:t>;</w:t>
      </w:r>
      <w:r w:rsidR="004E62C7">
        <w:rPr>
          <w:rFonts w:hint="cs"/>
          <w:rtl/>
        </w:rPr>
        <w:t xml:space="preserve"> </w:t>
      </w:r>
      <w:r>
        <w:rPr>
          <w:rFonts w:hint="cs"/>
          <w:rtl/>
        </w:rPr>
        <w:t>הואשמו מפג</w:t>
      </w:r>
      <w:r w:rsidR="004E62C7">
        <w:rPr>
          <w:rFonts w:hint="cs"/>
          <w:rtl/>
        </w:rPr>
        <w:t>ינים שהפגינו נגד גדר ההפרדה בעב</w:t>
      </w:r>
      <w:r>
        <w:rPr>
          <w:rFonts w:hint="cs"/>
          <w:rtl/>
        </w:rPr>
        <w:t xml:space="preserve">רה של התפרעות מכיוון שישבו שלובי ידיים על הכביש ברחוב קפלן בתל אביב, ליד הקריה. בית המשפט קבע כי </w:t>
      </w:r>
      <w:r w:rsidRPr="00A27913">
        <w:rPr>
          <w:rFonts w:cs="FrankRuehl" w:hint="cs"/>
          <w:rtl/>
        </w:rPr>
        <w:t xml:space="preserve">"הישיבה על כביש שהוא עורק תחבורה ראשי וחסימתו – ולו באופן חלקי – מהווה הפרת הסדר הציבורי ועבירה על פקודת התעבורה ועל כן מפירה היא את השלום". </w:t>
      </w:r>
      <w:r>
        <w:rPr>
          <w:rFonts w:hint="cs"/>
          <w:rtl/>
        </w:rPr>
        <w:t xml:space="preserve"> עם זאת, הבהיר בית המשפט שבנסיבות העניין אין מדובר בעברה של "התפרעות" והרשיע את הנאשמים שישבו על הכביש בעברה של התקהלות אסורה גרידא. כמו כן, דחה בית המשפט את טענת התביעה לפיה גם מי שלא ירד לכביש וישב עליו חיזק את ידי היושבים על הכביש ולכן אין מקום להבחין ביניהם. </w:t>
      </w:r>
    </w:p>
    <w:p w:rsidR="00865561" w:rsidRDefault="00A27913" w:rsidP="00D6499B">
      <w:pPr>
        <w:pStyle w:val="1"/>
        <w:rPr>
          <w:color w:val="1F497D" w:themeColor="text2"/>
          <w:sz w:val="22"/>
          <w:szCs w:val="22"/>
          <w:rtl/>
        </w:rPr>
      </w:pPr>
      <w:r w:rsidRPr="00D6499B">
        <w:rPr>
          <w:rFonts w:hint="cs"/>
          <w:rtl/>
        </w:rPr>
        <w:t>בת</w:t>
      </w:r>
      <w:r>
        <w:rPr>
          <w:rFonts w:hint="cs"/>
          <w:rtl/>
        </w:rPr>
        <w:t>"פ (</w:t>
      </w:r>
      <w:r w:rsidR="008C6879">
        <w:rPr>
          <w:rFonts w:hint="cs"/>
          <w:rtl/>
        </w:rPr>
        <w:t xml:space="preserve">שלום </w:t>
      </w:r>
      <w:r>
        <w:rPr>
          <w:rFonts w:hint="cs"/>
          <w:rtl/>
        </w:rPr>
        <w:t xml:space="preserve">ת"א) 5776/08 </w:t>
      </w:r>
      <w:hyperlink r:id="rId255" w:history="1">
        <w:r w:rsidRPr="008B5BFF">
          <w:rPr>
            <w:rStyle w:val="Hyperlink"/>
            <w:rFonts w:hint="cs"/>
            <w:rtl/>
          </w:rPr>
          <w:t>מדור תביעות פלילי ת"א נ' פרי</w:t>
        </w:r>
      </w:hyperlink>
      <w:r>
        <w:rPr>
          <w:rFonts w:hint="cs"/>
          <w:rtl/>
        </w:rPr>
        <w:t xml:space="preserve"> (</w:t>
      </w:r>
      <w:r w:rsidR="008C6879">
        <w:rPr>
          <w:rFonts w:hint="cs"/>
          <w:rtl/>
        </w:rPr>
        <w:t>7.7.</w:t>
      </w:r>
      <w:r>
        <w:rPr>
          <w:rFonts w:hint="cs"/>
          <w:rtl/>
        </w:rPr>
        <w:t>2011) בית משפט השלום בתל אביב הרשיע מפגינה שהשתתפה בהפגנה נגד הסדר טיעון עם הנשיא לשעבר משה קצב, בעברה של התקהלות אסורה. בית המשפט ציין כי התנהגות המפגינים, שחסמו את הכביש תוך סטייה מתנאי הרישיון ושהתנגדו בכוח לפינויים, הפכה את ההתקהלות לבלתי חוקית: "</w:t>
      </w:r>
      <w:r w:rsidRPr="00A27913">
        <w:rPr>
          <w:rFonts w:cs="FrankRuehl" w:hint="cs"/>
          <w:b/>
          <w:bCs/>
          <w:rtl/>
        </w:rPr>
        <w:t xml:space="preserve">גם אם מלכתחילה ההתקהלות הייתה למטרה כשרה, </w:t>
      </w:r>
      <w:r w:rsidRPr="00A27913">
        <w:rPr>
          <w:rFonts w:cs="FrankRuehl" w:hint="cs"/>
          <w:rtl/>
        </w:rPr>
        <w:t xml:space="preserve">ואולי בעיני חלק מהציבור אף ראויה, וברישיון, הרי שמרגע שבחרה הנאשמת, יחד עם מפגינים נוספים, לחרוג מתנאי הרישיון, לעשות מעשה שביסודו הפרת השלום, פגיעה בחופש התנועה והפרעת התנועה בכביש - כשאין מחלוקת שלקיום התהלוכה על הכביש, לא היה לקהל המתקהלים רישיון מהמשטרה, וודאי שלא לישיבה עליו וחסימתו בפני כלי רכב הנוהגים בכביש, כעולה מדברי עדת ההגנה – תוך התעלמות הנאשמת, ומפגינים נוספים, מקריאות המשטרה, בכריזה, באמצעות המגאפון, לפנות את הכביש ולעלות למדרכה, כשהיא מגדילה לעשות ומתנגדת לפינויה, משלבת ידיים בכוח עם מפגינים נוספים </w:t>
      </w:r>
      <w:r w:rsidR="00521C1E">
        <w:rPr>
          <w:rFonts w:cs="FrankRuehl" w:hint="cs"/>
          <w:rtl/>
        </w:rPr>
        <w:t>[</w:t>
      </w:r>
      <w:r w:rsidRPr="00A27913">
        <w:rPr>
          <w:rFonts w:cs="FrankRuehl" w:hint="cs"/>
          <w:rtl/>
        </w:rPr>
        <w:t>..</w:t>
      </w:r>
      <w:r w:rsidR="00521C1E">
        <w:rPr>
          <w:rFonts w:cs="FrankRuehl" w:hint="cs"/>
          <w:rtl/>
        </w:rPr>
        <w:t>.]</w:t>
      </w:r>
      <w:r w:rsidRPr="00A27913">
        <w:rPr>
          <w:rFonts w:cs="FrankRuehl" w:hint="cs"/>
          <w:rtl/>
        </w:rPr>
        <w:t xml:space="preserve"> </w:t>
      </w:r>
      <w:r w:rsidRPr="00A27913">
        <w:rPr>
          <w:rFonts w:cs="FrankRuehl" w:hint="cs"/>
          <w:b/>
          <w:bCs/>
          <w:rtl/>
        </w:rPr>
        <w:t>הפכה ההתקהלות החוקית להתקהלות אסורה</w:t>
      </w:r>
      <w:r w:rsidRPr="00A27913">
        <w:rPr>
          <w:rFonts w:cs="FrankRuehl" w:hint="cs"/>
          <w:rtl/>
        </w:rPr>
        <w:t xml:space="preserve">, </w:t>
      </w:r>
      <w:r w:rsidRPr="00A27913">
        <w:rPr>
          <w:rFonts w:cs="FrankRuehl" w:hint="cs"/>
          <w:b/>
          <w:bCs/>
          <w:rtl/>
        </w:rPr>
        <w:t xml:space="preserve">כמשמעה בחוק." </w:t>
      </w:r>
      <w:r w:rsidRPr="00A27913">
        <w:rPr>
          <w:rFonts w:cs="FrankRuehl" w:hint="cs"/>
          <w:rtl/>
        </w:rPr>
        <w:t xml:space="preserve"> </w:t>
      </w:r>
      <w:r>
        <w:rPr>
          <w:rFonts w:hint="cs"/>
          <w:rtl/>
        </w:rPr>
        <w:t xml:space="preserve">(עמ' 12, </w:t>
      </w:r>
      <w:r w:rsidRPr="00236224">
        <w:rPr>
          <w:rFonts w:hint="cs"/>
          <w:rtl/>
        </w:rPr>
        <w:t>הדגשות במקור</w:t>
      </w:r>
      <w:r>
        <w:rPr>
          <w:rFonts w:hint="cs"/>
          <w:rtl/>
        </w:rPr>
        <w:t>).</w:t>
      </w:r>
      <w:r w:rsidR="00D90D21">
        <w:rPr>
          <w:rFonts w:hint="cs"/>
          <w:rtl/>
        </w:rPr>
        <w:t xml:space="preserve"> ראו </w:t>
      </w:r>
      <w:r w:rsidR="001B7188">
        <w:rPr>
          <w:rFonts w:hint="cs"/>
          <w:rtl/>
        </w:rPr>
        <w:t xml:space="preserve">בנושא זה גם </w:t>
      </w:r>
      <w:r w:rsidR="001B7188" w:rsidRPr="001B7188">
        <w:rPr>
          <w:rtl/>
        </w:rPr>
        <w:t>מ</w:t>
      </w:r>
      <w:r w:rsidR="001B7188">
        <w:rPr>
          <w:rFonts w:hint="cs"/>
          <w:rtl/>
        </w:rPr>
        <w:t>"</w:t>
      </w:r>
      <w:r w:rsidR="001B7188" w:rsidRPr="001B7188">
        <w:rPr>
          <w:rtl/>
        </w:rPr>
        <w:t>ת (</w:t>
      </w:r>
      <w:r w:rsidR="001B7188">
        <w:rPr>
          <w:rFonts w:hint="cs"/>
          <w:rtl/>
        </w:rPr>
        <w:t xml:space="preserve">שלום </w:t>
      </w:r>
      <w:r w:rsidR="001B7188" w:rsidRPr="001B7188">
        <w:rPr>
          <w:rtl/>
        </w:rPr>
        <w:t xml:space="preserve">י-ם) 24538-05-10‏ ‏ </w:t>
      </w:r>
      <w:hyperlink r:id="rId256" w:history="1">
        <w:r w:rsidR="001B7188" w:rsidRPr="001B7188">
          <w:rPr>
            <w:rStyle w:val="Hyperlink"/>
            <w:rtl/>
          </w:rPr>
          <w:t>משטרת ישראל נ' אשרמן</w:t>
        </w:r>
      </w:hyperlink>
      <w:r w:rsidR="001B7188">
        <w:rPr>
          <w:rFonts w:hint="cs"/>
          <w:rtl/>
        </w:rPr>
        <w:t>, פסקה 10 (25.5.2010)</w:t>
      </w:r>
      <w:r w:rsidR="004D2F08">
        <w:rPr>
          <w:rFonts w:hint="cs"/>
          <w:rtl/>
        </w:rPr>
        <w:t>.</w:t>
      </w:r>
    </w:p>
    <w:p w:rsidR="00EB0FC7" w:rsidRPr="00485B27" w:rsidRDefault="00A27913" w:rsidP="00EE48CE">
      <w:pPr>
        <w:pStyle w:val="1"/>
        <w:rPr>
          <w:sz w:val="34"/>
          <w:szCs w:val="34"/>
        </w:rPr>
      </w:pPr>
      <w:r w:rsidRPr="00022C07">
        <w:rPr>
          <w:rFonts w:hint="cs"/>
          <w:rtl/>
        </w:rPr>
        <w:t xml:space="preserve">יודגש כי בנסיבות מסוימות חסימת כביש עלולה להוביל לאישום בעברה חמורה מ"התקהלות אסורה". כך, מוחים נגד תוכנית ההתנתקות הורשעו בניסיון לסיכון חיי אדם במזיד, בשל ניסיון לחסום את </w:t>
      </w:r>
      <w:r w:rsidRPr="00485B27">
        <w:rPr>
          <w:rFonts w:hint="cs"/>
          <w:b/>
          <w:bCs/>
          <w:rtl/>
        </w:rPr>
        <w:t>נתיבי איילון</w:t>
      </w:r>
      <w:r w:rsidRPr="00022C07">
        <w:rPr>
          <w:rFonts w:hint="cs"/>
          <w:rtl/>
        </w:rPr>
        <w:t xml:space="preserve"> על ידי </w:t>
      </w:r>
      <w:r w:rsidRPr="00485B27">
        <w:rPr>
          <w:rFonts w:hint="cs"/>
          <w:b/>
          <w:bCs/>
          <w:rtl/>
        </w:rPr>
        <w:t>הצתת כלי רכב</w:t>
      </w:r>
      <w:r w:rsidRPr="00022C07">
        <w:rPr>
          <w:rFonts w:hint="cs"/>
          <w:rtl/>
        </w:rPr>
        <w:t xml:space="preserve">. בית המשפט העליון דחה את ערעורם, וקבע כי עליהם היה לממש את מחאתם במסגרת החוק, וכי חילוקי דעות ואידיאולוגיה אינם יכולים לשמש אמתלה לפריקת עול ולמעשים פליליים (ע"פ 1599/08 </w:t>
      </w:r>
      <w:hyperlink r:id="rId257" w:history="1">
        <w:r w:rsidR="00176315">
          <w:rPr>
            <w:rStyle w:val="Hyperlink"/>
            <w:rFonts w:hint="cs"/>
            <w:rtl/>
          </w:rPr>
          <w:t>לוינשטיין</w:t>
        </w:r>
        <w:r w:rsidR="00176315" w:rsidRPr="00022C07">
          <w:rPr>
            <w:rStyle w:val="Hyperlink"/>
            <w:rFonts w:hint="cs"/>
            <w:rtl/>
          </w:rPr>
          <w:t xml:space="preserve"> נ' מדינת ישראל</w:t>
        </w:r>
      </w:hyperlink>
      <w:r w:rsidRPr="00022C07">
        <w:rPr>
          <w:rFonts w:hint="cs"/>
          <w:rtl/>
        </w:rPr>
        <w:t xml:space="preserve">, </w:t>
      </w:r>
      <w:r w:rsidR="00176315" w:rsidRPr="00022C07">
        <w:rPr>
          <w:rFonts w:hint="cs"/>
          <w:rtl/>
        </w:rPr>
        <w:t xml:space="preserve">פסקה 54 לפסק </w:t>
      </w:r>
      <w:r w:rsidR="00176315" w:rsidRPr="00022C07">
        <w:rPr>
          <w:rFonts w:hint="cs"/>
          <w:rtl/>
        </w:rPr>
        <w:lastRenderedPageBreak/>
        <w:t xml:space="preserve">דינו של השופט מלצר </w:t>
      </w:r>
      <w:r w:rsidRPr="00022C07">
        <w:rPr>
          <w:rFonts w:hint="cs"/>
          <w:rtl/>
        </w:rPr>
        <w:t>(</w:t>
      </w:r>
      <w:r w:rsidR="00176315">
        <w:rPr>
          <w:rFonts w:hint="cs"/>
          <w:rtl/>
        </w:rPr>
        <w:t>19.2.</w:t>
      </w:r>
      <w:r w:rsidRPr="00022C07">
        <w:rPr>
          <w:rFonts w:hint="cs"/>
          <w:rtl/>
        </w:rPr>
        <w:t>2009)).</w:t>
      </w:r>
      <w:bookmarkStart w:id="116" w:name="_Toc313960500"/>
      <w:bookmarkStart w:id="117" w:name="_Toc396044342"/>
      <w:r w:rsidR="00022C07">
        <w:rPr>
          <w:rFonts w:hint="cs"/>
          <w:rtl/>
        </w:rPr>
        <w:t xml:space="preserve"> </w:t>
      </w:r>
      <w:r w:rsidR="00485B27">
        <w:rPr>
          <w:rFonts w:hint="cs"/>
          <w:rtl/>
        </w:rPr>
        <w:t xml:space="preserve">ר' גם </w:t>
      </w:r>
      <w:r w:rsidR="00485B27" w:rsidRPr="00485B27">
        <w:rPr>
          <w:rtl/>
        </w:rPr>
        <w:t xml:space="preserve">בש"פ 5426/05 </w:t>
      </w:r>
      <w:hyperlink r:id="rId258" w:history="1">
        <w:r w:rsidR="00485B27" w:rsidRPr="00485B27">
          <w:rPr>
            <w:rStyle w:val="Hyperlink"/>
            <w:rtl/>
          </w:rPr>
          <w:t>טייכמן נ' מדינת ישראל</w:t>
        </w:r>
      </w:hyperlink>
      <w:r w:rsidR="00485B27">
        <w:rPr>
          <w:rFonts w:hint="cs"/>
          <w:rtl/>
        </w:rPr>
        <w:t>, פסקה 4</w:t>
      </w:r>
      <w:r w:rsidR="00485B27" w:rsidRPr="00485B27">
        <w:rPr>
          <w:rtl/>
        </w:rPr>
        <w:t xml:space="preserve"> (21.6.2005)</w:t>
      </w:r>
      <w:r w:rsidR="00EB0FC7">
        <w:rPr>
          <w:rFonts w:hint="cs"/>
          <w:rtl/>
        </w:rPr>
        <w:t xml:space="preserve">. </w:t>
      </w:r>
    </w:p>
    <w:p w:rsidR="00DA0FBE" w:rsidRDefault="00EB0FC7" w:rsidP="00EB0FC7">
      <w:pPr>
        <w:pStyle w:val="1"/>
      </w:pPr>
      <w:r>
        <w:rPr>
          <w:rFonts w:hint="cs"/>
          <w:rtl/>
        </w:rPr>
        <w:t xml:space="preserve">העדר נזק בפועל אינו מלמד על הפרעה בלבד, כלומר גם במקרה שבו לא נגרם נזק לעוברים ולשווים ניתן עדיין לטעון כי חסימת הכביש היוותה סיכון  חיי אדם במזיד. "אין מדובר בעבירה תוצאתית, ויסוד גרימת הנזק אינו נמנה בין יסודות העבירה [...] </w:t>
      </w:r>
      <w:r w:rsidRPr="00EB0FC7">
        <w:rPr>
          <w:rtl/>
        </w:rPr>
        <w:t>אדם סביר שהניח את הצמיגים, ודאג להציתם, יכול וצריך היה לצפות את האפשרות של סיכון חיי אנשים בנתיב התחבורה</w:t>
      </w:r>
      <w:r>
        <w:rPr>
          <w:rFonts w:hint="cs"/>
          <w:rtl/>
        </w:rPr>
        <w:t xml:space="preserve"> [...] </w:t>
      </w:r>
      <w:r w:rsidRPr="00EB0FC7">
        <w:rPr>
          <w:rtl/>
        </w:rPr>
        <w:t>די בכלי רכב אחד ונהג שנחשף לצמיגים ה</w:t>
      </w:r>
      <w:r>
        <w:rPr>
          <w:rtl/>
        </w:rPr>
        <w:t>בוערים כדי שיתהווה הסיכון הדרוש</w:t>
      </w:r>
      <w:r>
        <w:rPr>
          <w:rFonts w:hint="cs"/>
          <w:rtl/>
        </w:rPr>
        <w:t>". ת</w:t>
      </w:r>
      <w:r w:rsidRPr="00EB0FC7">
        <w:rPr>
          <w:rtl/>
        </w:rPr>
        <w:t>"פ (מחוזי י</w:t>
      </w:r>
      <w:r>
        <w:rPr>
          <w:rFonts w:hint="cs"/>
          <w:rtl/>
        </w:rPr>
        <w:t>-</w:t>
      </w:r>
      <w:r w:rsidRPr="00EB0FC7">
        <w:rPr>
          <w:rtl/>
        </w:rPr>
        <w:t xml:space="preserve">ם) 37260-08-11 </w:t>
      </w:r>
      <w:hyperlink r:id="rId259" w:history="1">
        <w:r w:rsidRPr="00F306B7">
          <w:rPr>
            <w:rStyle w:val="Hyperlink"/>
            <w:rtl/>
          </w:rPr>
          <w:t>מדינת ישראל נ' סגל</w:t>
        </w:r>
      </w:hyperlink>
      <w:r>
        <w:rPr>
          <w:rFonts w:hint="cs"/>
          <w:rtl/>
        </w:rPr>
        <w:t>, פסקאות 61-60</w:t>
      </w:r>
      <w:r w:rsidRPr="00EB0FC7">
        <w:rPr>
          <w:rtl/>
        </w:rPr>
        <w:t xml:space="preserve"> (21.9.2014</w:t>
      </w:r>
      <w:r>
        <w:rPr>
          <w:rFonts w:hint="cs"/>
          <w:rtl/>
        </w:rPr>
        <w:t>).</w:t>
      </w:r>
    </w:p>
    <w:p w:rsidR="00A27913" w:rsidRPr="00CE6B04" w:rsidRDefault="00A27913" w:rsidP="00A27913">
      <w:pPr>
        <w:pStyle w:val="Heading4"/>
        <w:rPr>
          <w:rtl/>
        </w:rPr>
      </w:pPr>
      <w:bookmarkStart w:id="118" w:name="_Toc494276439"/>
      <w:r w:rsidRPr="00CE6B04">
        <w:rPr>
          <w:rFonts w:hint="cs"/>
          <w:rtl/>
        </w:rPr>
        <w:t>א.2.ג. חשש להפרת השלום מצד עוברי אורח</w:t>
      </w:r>
      <w:bookmarkEnd w:id="116"/>
      <w:bookmarkEnd w:id="117"/>
      <w:bookmarkEnd w:id="118"/>
    </w:p>
    <w:p w:rsidR="00A27913" w:rsidRDefault="00A27913" w:rsidP="00A27913">
      <w:pPr>
        <w:pStyle w:val="1"/>
      </w:pPr>
      <w:r>
        <w:rPr>
          <w:rFonts w:hint="cs"/>
          <w:rtl/>
        </w:rPr>
        <w:t xml:space="preserve">החלופה השנייה ביחס לקיומו של יסוד סביר לחשש שיופר השלום, מתייחסת למצב שבו התנהגותם של המתקהלים יוצרת יסוד סביר לחשש שאנשים אחרים יפרו את השלום. </w:t>
      </w:r>
    </w:p>
    <w:p w:rsidR="00A27913" w:rsidRPr="009F4BE0" w:rsidRDefault="00A27913" w:rsidP="009835F0">
      <w:pPr>
        <w:pStyle w:val="1"/>
      </w:pPr>
      <w:r>
        <w:rPr>
          <w:rFonts w:hint="cs"/>
          <w:rtl/>
        </w:rPr>
        <w:t>חלופה זו הינה בעייתית במיוחד, ועל המשטרה לנהוג משנה זהירות בטרם תקבע כי מחאה לגיטימית מהווה "התקהלות אסורה" בשל התנהגות של עוברי אורח. מסקנה זו נלמדת הן ממעמדה ומחשיבותה של הזכות להפגין, והן מתפקידה של המשטרה להגן על המפגינים מפני קהל עוין להפגנה ולסייע להם לממש את חירות ההפגנה הנתונה להם. בהקשר זה נזכיר כי ההגנה על חירות ההפגנה חשובה במיוחד כאשר מדובר בדעות מיעוט ובאמירות מקוממות, קיצוניות וחריגות שאינן מקובלות על הרוב ושיש מי שמבקש למנוע את השמעתן. פיזור ההפגנה בשל חשש להפרת השלום מצד אנשים אחרים ולא מצד המפגינים עצמם, משמעותו פגיעה קשה בזכות להפגין מחד ומתן "פרס לאלימות" מאידך (פסקה 14 לפס</w:t>
      </w:r>
      <w:r w:rsidR="005C356E">
        <w:rPr>
          <w:rFonts w:hint="cs"/>
          <w:rtl/>
        </w:rPr>
        <w:t xml:space="preserve">ק דינה </w:t>
      </w:r>
      <w:r>
        <w:rPr>
          <w:rFonts w:hint="cs"/>
          <w:rtl/>
        </w:rPr>
        <w:t>של השופטת חביב ב</w:t>
      </w:r>
      <w:hyperlink r:id="rId260" w:history="1">
        <w:r w:rsidRPr="00022830">
          <w:rPr>
            <w:rStyle w:val="Hyperlink"/>
            <w:rFonts w:hint="cs"/>
            <w:rtl/>
          </w:rPr>
          <w:t>פרשת צורף</w:t>
        </w:r>
      </w:hyperlink>
      <w:r>
        <w:rPr>
          <w:rFonts w:hint="cs"/>
          <w:rtl/>
        </w:rPr>
        <w:t xml:space="preserve">, המצטטת את דבריו של הנשיא ברק </w:t>
      </w:r>
      <w:r w:rsidRPr="009F4BE0">
        <w:rPr>
          <w:rFonts w:hint="cs"/>
          <w:rtl/>
        </w:rPr>
        <w:t>ב</w:t>
      </w:r>
      <w:hyperlink r:id="rId261" w:history="1">
        <w:r w:rsidR="00EA21C8">
          <w:rPr>
            <w:rStyle w:val="Hyperlink"/>
            <w:rFonts w:hint="cs"/>
            <w:rtl/>
          </w:rPr>
          <w:t>בג</w:t>
        </w:r>
        <w:r w:rsidR="00EA21C8">
          <w:rPr>
            <w:rStyle w:val="Hyperlink"/>
            <w:rtl/>
          </w:rPr>
          <w:t>"</w:t>
        </w:r>
        <w:r w:rsidR="00EA21C8">
          <w:rPr>
            <w:rStyle w:val="Hyperlink"/>
            <w:rFonts w:hint="cs"/>
            <w:rtl/>
          </w:rPr>
          <w:t>ץ</w:t>
        </w:r>
        <w:r w:rsidRPr="00022830">
          <w:rPr>
            <w:rStyle w:val="Hyperlink"/>
            <w:rFonts w:hint="cs"/>
            <w:rtl/>
          </w:rPr>
          <w:t xml:space="preserve"> לוי</w:t>
        </w:r>
        <w:r w:rsidR="001279AD">
          <w:fldChar w:fldCharType="begin"/>
        </w:r>
        <w:r>
          <w:instrText xml:space="preserve"> XE "</w:instrText>
        </w:r>
        <w:r w:rsidRPr="00F63EC1">
          <w:rPr>
            <w:rFonts w:hint="cs"/>
            <w:rtl/>
          </w:rPr>
          <w:instrText>בג</w:instrText>
        </w:r>
        <w:r>
          <w:rPr>
            <w:rFonts w:cs="Times New Roman"/>
            <w:sz w:val="20"/>
            <w:szCs w:val="20"/>
          </w:rPr>
          <w:instrText>\</w:instrText>
        </w:r>
        <w:r w:rsidRPr="00F63EC1">
          <w:rPr>
            <w:rFonts w:hint="cs"/>
            <w:rtl/>
          </w:rPr>
          <w:instrText>"ץ לוי</w:instrText>
        </w:r>
        <w:r>
          <w:instrText xml:space="preserve">" </w:instrText>
        </w:r>
        <w:r w:rsidR="001279AD">
          <w:fldChar w:fldCharType="end"/>
        </w:r>
      </w:hyperlink>
      <w:r w:rsidR="002D4D38" w:rsidRPr="00C21BDD">
        <w:rPr>
          <w:rFonts w:hint="cs"/>
          <w:rtl/>
        </w:rPr>
        <w:t>;</w:t>
      </w:r>
      <w:r w:rsidR="002D4D38">
        <w:rPr>
          <w:rFonts w:hint="cs"/>
          <w:rtl/>
        </w:rPr>
        <w:t xml:space="preserve"> ראו פסקה 2 לעיל.</w:t>
      </w:r>
      <w:r w:rsidRPr="009F4BE0">
        <w:rPr>
          <w:rFonts w:hint="cs"/>
          <w:rtl/>
        </w:rPr>
        <w:t xml:space="preserve"> וכן פסקה 25 ב</w:t>
      </w:r>
      <w:hyperlink r:id="rId262" w:history="1">
        <w:r w:rsidRPr="00022830">
          <w:rPr>
            <w:rStyle w:val="Hyperlink"/>
            <w:rFonts w:hint="cs"/>
            <w:rtl/>
          </w:rPr>
          <w:t>פרשת ארגו</w:t>
        </w:r>
        <w:r w:rsidR="001279AD">
          <w:rPr>
            <w:rStyle w:val="Hyperlink"/>
            <w:rtl/>
          </w:rPr>
          <w:fldChar w:fldCharType="begin"/>
        </w:r>
        <w:r w:rsidR="00C64744">
          <w:instrText xml:space="preserve"> XE "</w:instrText>
        </w:r>
        <w:r w:rsidR="00C64744" w:rsidRPr="002A5145">
          <w:rPr>
            <w:rStyle w:val="Hyperlink"/>
            <w:rFonts w:hint="cs"/>
            <w:rtl/>
          </w:rPr>
          <w:instrText>פרשת</w:instrText>
        </w:r>
        <w:r w:rsidR="00C64744" w:rsidRPr="002A5145">
          <w:rPr>
            <w:rStyle w:val="Hyperlink"/>
            <w:rtl/>
          </w:rPr>
          <w:instrText xml:space="preserve"> </w:instrText>
        </w:r>
        <w:r w:rsidR="00C64744" w:rsidRPr="002A5145">
          <w:rPr>
            <w:rStyle w:val="Hyperlink"/>
            <w:rFonts w:hint="cs"/>
            <w:rtl/>
          </w:rPr>
          <w:instrText>ארגו</w:instrText>
        </w:r>
        <w:r w:rsidR="00C64744">
          <w:instrText xml:space="preserve">" </w:instrText>
        </w:r>
        <w:r w:rsidR="001279AD">
          <w:rPr>
            <w:rStyle w:val="Hyperlink"/>
            <w:rtl/>
          </w:rPr>
          <w:fldChar w:fldCharType="end"/>
        </w:r>
      </w:hyperlink>
      <w:r w:rsidR="00577987" w:rsidRPr="00C21BDD">
        <w:rPr>
          <w:rFonts w:hint="cs"/>
          <w:rtl/>
        </w:rPr>
        <w:t>;</w:t>
      </w:r>
      <w:r w:rsidR="002D4D38">
        <w:rPr>
          <w:rFonts w:hint="cs"/>
          <w:rtl/>
        </w:rPr>
        <w:t xml:space="preserve"> ראו פסקה 37 לעיל</w:t>
      </w:r>
      <w:r w:rsidRPr="009F4BE0">
        <w:rPr>
          <w:rFonts w:hint="cs"/>
          <w:rtl/>
        </w:rPr>
        <w:t xml:space="preserve">).  </w:t>
      </w:r>
    </w:p>
    <w:p w:rsidR="00A27913" w:rsidRDefault="00A27913" w:rsidP="00A27913">
      <w:pPr>
        <w:pStyle w:val="1"/>
      </w:pPr>
      <w:r>
        <w:rPr>
          <w:rFonts w:hint="cs"/>
          <w:rtl/>
        </w:rPr>
        <w:t>בשל שיקולים אלו, נקבעו בפסיקה מבחנים מחמירים המצמצמים את המקרים שייחשבו כ"התקהלות אסורה" בשל חשש להפרת השלום מצד עוברי אורח:</w:t>
      </w:r>
    </w:p>
    <w:p w:rsidR="00A27913" w:rsidRDefault="00A27913" w:rsidP="002F761D">
      <w:pPr>
        <w:pStyle w:val="1"/>
      </w:pPr>
      <w:r w:rsidRPr="00806F67">
        <w:rPr>
          <w:rFonts w:hint="cs"/>
          <w:b/>
          <w:bCs/>
          <w:rtl/>
        </w:rPr>
        <w:t>ראשית,</w:t>
      </w:r>
      <w:r>
        <w:rPr>
          <w:rFonts w:hint="cs"/>
          <w:rtl/>
        </w:rPr>
        <w:t xml:space="preserve"> הפסיקה קבעה מבחן מחמיר לקיומו של חשש כאמור, ולפיו נדרשת רמת הסתברות של "</w:t>
      </w:r>
      <w:r w:rsidRPr="00E67FAD">
        <w:rPr>
          <w:rFonts w:cs="FrankRuehl" w:hint="cs"/>
          <w:b/>
          <w:bCs/>
          <w:rtl/>
        </w:rPr>
        <w:t>אפשרות קרובה לוודאי</w:t>
      </w:r>
      <w:r w:rsidRPr="002D70B3">
        <w:rPr>
          <w:rFonts w:cs="FrankRuehl" w:hint="cs"/>
          <w:rtl/>
        </w:rPr>
        <w:t xml:space="preserve"> </w:t>
      </w:r>
      <w:r w:rsidRPr="008127C1">
        <w:rPr>
          <w:rFonts w:cs="FrankRuehl" w:hint="cs"/>
          <w:rtl/>
        </w:rPr>
        <w:t>כי ההפגנה הנדונה תביא אחרים להפר את השלום</w:t>
      </w:r>
      <w:r>
        <w:rPr>
          <w:rFonts w:cs="FrankRuehl" w:hint="cs"/>
          <w:rtl/>
        </w:rPr>
        <w:t xml:space="preserve">" </w:t>
      </w:r>
      <w:r>
        <w:rPr>
          <w:rFonts w:hint="cs"/>
          <w:rtl/>
        </w:rPr>
        <w:t>(</w:t>
      </w:r>
      <w:hyperlink r:id="rId263" w:history="1">
        <w:r w:rsidRPr="00022830">
          <w:rPr>
            <w:rStyle w:val="Hyperlink"/>
            <w:rFonts w:hint="cs"/>
            <w:rtl/>
          </w:rPr>
          <w:t>פרשת צורף</w:t>
        </w:r>
      </w:hyperlink>
      <w:r w:rsidRPr="00AE6590">
        <w:rPr>
          <w:rFonts w:hint="cs"/>
          <w:rtl/>
        </w:rPr>
        <w:t>,</w:t>
      </w:r>
      <w:r w:rsidR="002E3DA6">
        <w:rPr>
          <w:rFonts w:hint="cs"/>
          <w:rtl/>
        </w:rPr>
        <w:t xml:space="preserve"> </w:t>
      </w:r>
      <w:r w:rsidRPr="00AE6590">
        <w:rPr>
          <w:rFonts w:hint="cs"/>
          <w:rtl/>
        </w:rPr>
        <w:t>פסקה 11</w:t>
      </w:r>
      <w:r w:rsidR="00863296" w:rsidRPr="00C21BDD">
        <w:rPr>
          <w:rFonts w:hint="cs"/>
          <w:rtl/>
        </w:rPr>
        <w:t>;</w:t>
      </w:r>
      <w:r w:rsidR="00863296">
        <w:rPr>
          <w:rFonts w:hint="cs"/>
          <w:rtl/>
        </w:rPr>
        <w:t xml:space="preserve"> ראו פסקה 141 לעיל</w:t>
      </w:r>
      <w:r>
        <w:rPr>
          <w:rFonts w:hint="cs"/>
          <w:rtl/>
        </w:rPr>
        <w:t>). ב</w:t>
      </w:r>
      <w:hyperlink r:id="rId264" w:history="1">
        <w:r w:rsidRPr="00022830">
          <w:rPr>
            <w:rStyle w:val="Hyperlink"/>
            <w:rFonts w:hint="cs"/>
            <w:rtl/>
          </w:rPr>
          <w:t>פרשת ארגו</w:t>
        </w:r>
        <w:r w:rsidR="001279AD">
          <w:rPr>
            <w:rStyle w:val="Hyperlink"/>
            <w:rtl/>
          </w:rPr>
          <w:fldChar w:fldCharType="begin"/>
        </w:r>
        <w:r w:rsidR="00C64744">
          <w:instrText xml:space="preserve"> XE "</w:instrText>
        </w:r>
        <w:r w:rsidR="00C64744" w:rsidRPr="002A5145">
          <w:rPr>
            <w:rStyle w:val="Hyperlink"/>
            <w:rFonts w:hint="cs"/>
            <w:rtl/>
          </w:rPr>
          <w:instrText>פרשת</w:instrText>
        </w:r>
        <w:r w:rsidR="00C64744" w:rsidRPr="002A5145">
          <w:rPr>
            <w:rStyle w:val="Hyperlink"/>
            <w:rtl/>
          </w:rPr>
          <w:instrText xml:space="preserve"> </w:instrText>
        </w:r>
        <w:r w:rsidR="00C64744" w:rsidRPr="002A5145">
          <w:rPr>
            <w:rStyle w:val="Hyperlink"/>
            <w:rFonts w:hint="cs"/>
            <w:rtl/>
          </w:rPr>
          <w:instrText>ארגו</w:instrText>
        </w:r>
        <w:r w:rsidR="00C64744">
          <w:instrText xml:space="preserve">" </w:instrText>
        </w:r>
        <w:r w:rsidR="001279AD">
          <w:rPr>
            <w:rStyle w:val="Hyperlink"/>
            <w:rtl/>
          </w:rPr>
          <w:fldChar w:fldCharType="end"/>
        </w:r>
      </w:hyperlink>
      <w:r>
        <w:rPr>
          <w:rFonts w:hint="cs"/>
          <w:rtl/>
        </w:rPr>
        <w:t xml:space="preserve"> </w:t>
      </w:r>
      <w:r w:rsidR="00863296">
        <w:rPr>
          <w:rFonts w:hint="cs"/>
          <w:rtl/>
        </w:rPr>
        <w:t>(ראו פסקה 37 לעיל)</w:t>
      </w:r>
      <w:r w:rsidR="00863296" w:rsidRPr="00C21BDD">
        <w:rPr>
          <w:rFonts w:hint="cs"/>
          <w:rtl/>
        </w:rPr>
        <w:t>;</w:t>
      </w:r>
      <w:r w:rsidR="00863296">
        <w:rPr>
          <w:rFonts w:hint="cs"/>
          <w:rtl/>
        </w:rPr>
        <w:t xml:space="preserve"> </w:t>
      </w:r>
      <w:r>
        <w:rPr>
          <w:rFonts w:hint="cs"/>
          <w:rtl/>
        </w:rPr>
        <w:t xml:space="preserve">חזר ביהמ"ש והדגיש את הצורך בהחלת מבחן מצמצם </w:t>
      </w:r>
      <w:r w:rsidRPr="003A77EC">
        <w:rPr>
          <w:rFonts w:cs="FrankRuehl" w:hint="cs"/>
          <w:rtl/>
        </w:rPr>
        <w:t>"לאמור, בבחינת החשש להפרת השלום, מוצע להתוות מבחן הסתברותי של רמת הסתברות הקרובה לוודאי, אשר קבלתו תצמצם את קשת המקרים אשר יחסו תחת הסעיף כעבירות של התקהלות אסורה.</w:t>
      </w:r>
      <w:r>
        <w:rPr>
          <w:rFonts w:cs="FrankRuehl" w:hint="cs"/>
          <w:rtl/>
        </w:rPr>
        <w:t xml:space="preserve">" </w:t>
      </w:r>
      <w:r w:rsidRPr="003A77EC">
        <w:rPr>
          <w:rFonts w:hint="cs"/>
          <w:rtl/>
        </w:rPr>
        <w:t>(עמ' 19).</w:t>
      </w:r>
    </w:p>
    <w:p w:rsidR="00A27913" w:rsidRPr="002C09A1" w:rsidRDefault="00A27913" w:rsidP="0015525A">
      <w:pPr>
        <w:pStyle w:val="1"/>
      </w:pPr>
      <w:r w:rsidRPr="00FD0459">
        <w:rPr>
          <w:rFonts w:hint="cs"/>
          <w:b/>
          <w:bCs/>
          <w:rtl/>
        </w:rPr>
        <w:t>שנית,</w:t>
      </w:r>
      <w:r>
        <w:rPr>
          <w:rFonts w:hint="cs"/>
          <w:rtl/>
        </w:rPr>
        <w:t xml:space="preserve"> בהתקהלות עצמה </w:t>
      </w:r>
      <w:r w:rsidRPr="008C5028">
        <w:rPr>
          <w:rFonts w:hint="cs"/>
          <w:b/>
          <w:bCs/>
          <w:rtl/>
        </w:rPr>
        <w:t>צריכה להיות מידה של קנטור או של פרובוקציה היוצרת את החשש להפרת השלום מצד עוברי אורח</w:t>
      </w:r>
      <w:r>
        <w:rPr>
          <w:rFonts w:hint="cs"/>
          <w:rtl/>
        </w:rPr>
        <w:t>. יחד עם זאת, לאור השיקולים לעיל, לא כל התנהגות הפוגעת או מכעיסה עוברי אורח מהווה "התקהלות אסורה" המצדיקה את פיזור ההתקהלות. ב</w:t>
      </w:r>
      <w:hyperlink r:id="rId265" w:history="1">
        <w:r w:rsidRPr="00EF739D">
          <w:rPr>
            <w:rStyle w:val="Hyperlink"/>
            <w:rFonts w:hint="cs"/>
            <w:rtl/>
          </w:rPr>
          <w:t>פרשת ארגו</w:t>
        </w:r>
        <w:r w:rsidR="001279AD">
          <w:rPr>
            <w:rStyle w:val="Hyperlink"/>
            <w:rtl/>
          </w:rPr>
          <w:fldChar w:fldCharType="begin"/>
        </w:r>
        <w:r w:rsidR="00C64744">
          <w:instrText xml:space="preserve"> XE "</w:instrText>
        </w:r>
        <w:r w:rsidR="00C64744" w:rsidRPr="002A5145">
          <w:rPr>
            <w:rStyle w:val="Hyperlink"/>
            <w:rFonts w:hint="cs"/>
            <w:rtl/>
          </w:rPr>
          <w:instrText>פרשת</w:instrText>
        </w:r>
        <w:r w:rsidR="00C64744" w:rsidRPr="002A5145">
          <w:rPr>
            <w:rStyle w:val="Hyperlink"/>
            <w:rtl/>
          </w:rPr>
          <w:instrText xml:space="preserve"> </w:instrText>
        </w:r>
        <w:r w:rsidR="00C64744" w:rsidRPr="002A5145">
          <w:rPr>
            <w:rStyle w:val="Hyperlink"/>
            <w:rFonts w:hint="cs"/>
            <w:rtl/>
          </w:rPr>
          <w:instrText>ארגו</w:instrText>
        </w:r>
        <w:r w:rsidR="00C64744">
          <w:instrText xml:space="preserve">" </w:instrText>
        </w:r>
        <w:r w:rsidR="001279AD">
          <w:rPr>
            <w:rStyle w:val="Hyperlink"/>
            <w:rtl/>
          </w:rPr>
          <w:fldChar w:fldCharType="end"/>
        </w:r>
      </w:hyperlink>
      <w:r w:rsidR="00863296" w:rsidRPr="00C21BDD">
        <w:rPr>
          <w:rFonts w:hint="cs"/>
          <w:rtl/>
        </w:rPr>
        <w:t>;</w:t>
      </w:r>
      <w:r w:rsidR="00863296">
        <w:rPr>
          <w:rFonts w:hint="cs"/>
          <w:rtl/>
        </w:rPr>
        <w:t xml:space="preserve"> </w:t>
      </w:r>
      <w:r>
        <w:rPr>
          <w:rFonts w:hint="cs"/>
          <w:rtl/>
        </w:rPr>
        <w:t>קבע בי</w:t>
      </w:r>
      <w:r w:rsidR="002F761D">
        <w:rPr>
          <w:rFonts w:hint="cs"/>
          <w:rtl/>
        </w:rPr>
        <w:t>ת המשפט</w:t>
      </w:r>
      <w:r>
        <w:rPr>
          <w:rFonts w:hint="cs"/>
          <w:rtl/>
        </w:rPr>
        <w:t xml:space="preserve"> כי גם אם היו חילופי דברים בין המפגינים לבין העוברים ושבים, אין בכך די כדי להקים את החשש הסביר להפרת השלום: </w:t>
      </w:r>
      <w:r w:rsidRPr="002C09A1">
        <w:rPr>
          <w:rFonts w:cs="FrankRuehl" w:hint="cs"/>
          <w:rtl/>
        </w:rPr>
        <w:t>"...חילופי הדברים בין</w:t>
      </w:r>
      <w:r>
        <w:rPr>
          <w:rFonts w:hint="cs"/>
          <w:rtl/>
        </w:rPr>
        <w:t xml:space="preserve"> </w:t>
      </w:r>
      <w:r w:rsidRPr="002C09A1">
        <w:rPr>
          <w:rFonts w:cs="FrankRuehl" w:hint="cs"/>
          <w:rtl/>
        </w:rPr>
        <w:t>המפגינים ובין העוברים והשבים, לא היו כאלו שניתן לקבוע לגביהם, כי עמדו על סף גלישה לאירועים שליליים ולפיכך מתחייב פיזורם של המפגינים."</w:t>
      </w:r>
      <w:r>
        <w:rPr>
          <w:rFonts w:cs="FrankRuehl" w:hint="cs"/>
          <w:rtl/>
        </w:rPr>
        <w:t xml:space="preserve"> </w:t>
      </w:r>
      <w:r w:rsidRPr="002C09A1">
        <w:rPr>
          <w:rFonts w:hint="cs"/>
          <w:rtl/>
        </w:rPr>
        <w:t>(עמ' 21-20).</w:t>
      </w:r>
    </w:p>
    <w:p w:rsidR="00A27913" w:rsidRDefault="00A27913" w:rsidP="002A0AE4">
      <w:pPr>
        <w:pStyle w:val="1"/>
      </w:pPr>
      <w:r w:rsidRPr="005871C5">
        <w:rPr>
          <w:rFonts w:hint="cs"/>
          <w:rtl/>
        </w:rPr>
        <w:lastRenderedPageBreak/>
        <w:t>ב</w:t>
      </w:r>
      <w:hyperlink r:id="rId266" w:history="1">
        <w:r w:rsidRPr="00442E4B">
          <w:rPr>
            <w:rStyle w:val="Hyperlink"/>
            <w:rFonts w:hint="cs"/>
            <w:rtl/>
          </w:rPr>
          <w:t>פרשת צורף</w:t>
        </w:r>
      </w:hyperlink>
      <w:r>
        <w:rPr>
          <w:rFonts w:hint="cs"/>
          <w:rtl/>
        </w:rPr>
        <w:t xml:space="preserve"> </w:t>
      </w:r>
      <w:r w:rsidR="00863296">
        <w:rPr>
          <w:rFonts w:hint="cs"/>
          <w:rtl/>
        </w:rPr>
        <w:t>(ראו פסקה 141 לעיל)</w:t>
      </w:r>
      <w:r w:rsidR="00863296" w:rsidRPr="00C21BDD">
        <w:rPr>
          <w:rFonts w:hint="cs"/>
          <w:rtl/>
        </w:rPr>
        <w:t>;</w:t>
      </w:r>
      <w:r w:rsidR="00863296">
        <w:rPr>
          <w:rFonts w:hint="cs"/>
          <w:rtl/>
        </w:rPr>
        <w:t xml:space="preserve"> </w:t>
      </w:r>
      <w:r>
        <w:rPr>
          <w:rFonts w:hint="cs"/>
          <w:rtl/>
        </w:rPr>
        <w:t>זיכה בית משפט השלום בבאר שבע את הנאשם מעבֵרות של השתתפות בהתקהלות אסורה והתפרעות. השופטת חביב ציינה כי העובדה שהמפגינים מרגיזים עוברים ושבים או שהמסר שלהם מתסיס וגורם לתגובות ול</w:t>
      </w:r>
      <w:r w:rsidRPr="00583EFF">
        <w:rPr>
          <w:rFonts w:hint="cs"/>
          <w:rtl/>
        </w:rPr>
        <w:t>וויכוחים קולניים</w:t>
      </w:r>
      <w:r>
        <w:rPr>
          <w:rFonts w:hint="cs"/>
          <w:rtl/>
        </w:rPr>
        <w:t xml:space="preserve"> בין עוברים ושבים ובין המפגינים, אינה עילה לפיזורם, להיפך </w:t>
      </w:r>
      <w:r>
        <w:rPr>
          <w:color w:val="000000"/>
          <w:rtl/>
        </w:rPr>
        <w:t>–</w:t>
      </w:r>
      <w:r>
        <w:rPr>
          <w:rFonts w:hint="cs"/>
          <w:rtl/>
        </w:rPr>
        <w:t xml:space="preserve"> </w:t>
      </w:r>
      <w:r w:rsidRPr="006C3124">
        <w:rPr>
          <w:rFonts w:cs="FrankRuehl" w:hint="cs"/>
          <w:rtl/>
        </w:rPr>
        <w:t>"ויכוח שכזה הוא אף תוצאה רצויה ומבורכת של ההליך הדמוקרטי שבהפגנה"</w:t>
      </w:r>
      <w:r>
        <w:rPr>
          <w:rFonts w:hint="cs"/>
          <w:rtl/>
        </w:rPr>
        <w:t xml:space="preserve"> (פסקה 13). עוד ציינה השופטת חביב כי "</w:t>
      </w:r>
      <w:r w:rsidRPr="00583EFF">
        <w:rPr>
          <w:rFonts w:cs="FrankRuehl" w:hint="cs"/>
          <w:rtl/>
        </w:rPr>
        <w:t>עצם הנפת שלטי מחאה,</w:t>
      </w:r>
      <w:r w:rsidRPr="001F0000">
        <w:rPr>
          <w:rFonts w:cs="FrankRuehl" w:hint="cs"/>
          <w:rtl/>
        </w:rPr>
        <w:t xml:space="preserve"> הנושאים רעיון השנוי במחלוקת, אינה פרובוקציה ש</w:t>
      </w:r>
      <w:r>
        <w:rPr>
          <w:rFonts w:cs="FrankRuehl" w:hint="cs"/>
          <w:rtl/>
        </w:rPr>
        <w:t>ב</w:t>
      </w:r>
      <w:r w:rsidRPr="001F0000">
        <w:rPr>
          <w:rFonts w:cs="FrankRuehl" w:hint="cs"/>
          <w:rtl/>
        </w:rPr>
        <w:t>מדינה דמוקרטית ניתן ורצוי לאסור"</w:t>
      </w:r>
      <w:r>
        <w:rPr>
          <w:rFonts w:hint="cs"/>
          <w:rtl/>
        </w:rPr>
        <w:t xml:space="preserve"> (פסקה 14).</w:t>
      </w:r>
      <w:r w:rsidR="002A0AE4">
        <w:rPr>
          <w:rFonts w:hint="cs"/>
          <w:rtl/>
        </w:rPr>
        <w:t xml:space="preserve"> </w:t>
      </w:r>
    </w:p>
    <w:p w:rsidR="00A27913" w:rsidRPr="0062656F" w:rsidRDefault="00A27913" w:rsidP="00D25B13">
      <w:pPr>
        <w:pStyle w:val="1"/>
        <w:rPr>
          <w:rFonts w:ascii="Arial" w:hAnsi="Arial"/>
          <w:color w:val="000080"/>
        </w:rPr>
      </w:pPr>
      <w:r w:rsidRPr="000C67B9">
        <w:rPr>
          <w:rFonts w:hint="cs"/>
          <w:rtl/>
        </w:rPr>
        <w:t>ב</w:t>
      </w:r>
      <w:bookmarkStart w:id="119" w:name="OLE_LINK3"/>
      <w:r w:rsidRPr="000C67B9">
        <w:rPr>
          <w:rFonts w:hint="cs"/>
          <w:rtl/>
        </w:rPr>
        <w:t>ת"פ (</w:t>
      </w:r>
      <w:r w:rsidR="004605AF">
        <w:rPr>
          <w:rFonts w:hint="cs"/>
          <w:rtl/>
        </w:rPr>
        <w:t xml:space="preserve">שלום </w:t>
      </w:r>
      <w:r w:rsidRPr="000C67B9">
        <w:rPr>
          <w:rFonts w:hint="cs"/>
          <w:rtl/>
        </w:rPr>
        <w:t xml:space="preserve">ת"א) 8555/99 </w:t>
      </w:r>
      <w:hyperlink r:id="rId267" w:history="1">
        <w:r w:rsidRPr="005D18C4">
          <w:rPr>
            <w:rStyle w:val="Hyperlink"/>
            <w:rFonts w:hint="cs"/>
            <w:rtl/>
          </w:rPr>
          <w:t>מדינת ישראל נ' וולפסון</w:t>
        </w:r>
      </w:hyperlink>
      <w:r w:rsidRPr="000C67B9">
        <w:rPr>
          <w:rFonts w:hint="cs"/>
          <w:rtl/>
        </w:rPr>
        <w:t xml:space="preserve"> (5.12</w:t>
      </w:r>
      <w:r w:rsidR="009E04F9">
        <w:rPr>
          <w:rFonts w:hint="cs"/>
          <w:rtl/>
        </w:rPr>
        <w:t>.2000</w:t>
      </w:r>
      <w:r w:rsidRPr="000C67B9">
        <w:rPr>
          <w:rFonts w:hint="cs"/>
          <w:rtl/>
        </w:rPr>
        <w:t>)</w:t>
      </w:r>
      <w:bookmarkEnd w:id="119"/>
      <w:r w:rsidRPr="000C67B9">
        <w:rPr>
          <w:rFonts w:hint="cs"/>
          <w:rtl/>
        </w:rPr>
        <w:t xml:space="preserve"> עמד בית המשפט על מעמדה וחשיבותה של חירות הביטוי וקבע כי </w:t>
      </w:r>
      <w:r w:rsidRPr="000C67B9">
        <w:rPr>
          <w:rFonts w:cs="FrankRuehl" w:hint="cs"/>
          <w:rtl/>
        </w:rPr>
        <w:t xml:space="preserve">"הבעת דעה, דעה חריגה שבחריגות ומעוררת סלידה, היא כשלעצמה לא יכולה לגבש יסודות עבירה פלילית במשפט ארצנו". </w:t>
      </w:r>
      <w:r w:rsidRPr="000C67B9">
        <w:rPr>
          <w:rFonts w:hint="cs"/>
          <w:rtl/>
        </w:rPr>
        <w:t>נוכח שיקולים אלו קבע בית המשפט כי הנפת שלט "יום הכיבוש והדיכוי יום הלאום והכוחניות, יום השעבוד" ונשיאת דגל אש"ף בערב יום העצמאות במקום ציבורי, אינם מהווים התנהגות העלולה להביא להפרת השלום.</w:t>
      </w:r>
      <w:r w:rsidRPr="000C67B9">
        <w:rPr>
          <w:rFonts w:cs="FrankRuehl" w:hint="cs"/>
          <w:rtl/>
        </w:rPr>
        <w:t xml:space="preserve"> </w:t>
      </w:r>
      <w:r w:rsidRPr="000C67B9">
        <w:rPr>
          <w:rFonts w:hint="cs"/>
          <w:rtl/>
        </w:rPr>
        <w:t>בית המשפט ציין כי</w:t>
      </w:r>
      <w:r w:rsidRPr="000C67B9">
        <w:rPr>
          <w:rFonts w:cs="FrankRuehl" w:hint="cs"/>
          <w:rtl/>
        </w:rPr>
        <w:t xml:space="preserve"> "אימוץ גישה אחרת יחטא לאיזון הראוי שבין שלום הציבור מזה ובין הזכות לחופש הביטוי וחופש ההפגנה מזה. </w:t>
      </w:r>
      <w:r w:rsidR="00222114">
        <w:rPr>
          <w:rFonts w:cs="FrankRuehl" w:hint="cs"/>
          <w:rtl/>
        </w:rPr>
        <w:t xml:space="preserve">[...] </w:t>
      </w:r>
      <w:r w:rsidRPr="000C67B9">
        <w:rPr>
          <w:rFonts w:cs="FrankRuehl" w:hint="cs"/>
          <w:rtl/>
        </w:rPr>
        <w:t>את הדגש יש ליתן על שמירה רחבה ככל הניתן של מרחב מחיה</w:t>
      </w:r>
      <w:r w:rsidRPr="0017033F">
        <w:rPr>
          <w:rFonts w:cs="FrankRuehl" w:hint="cs"/>
          <w:rtl/>
        </w:rPr>
        <w:t xml:space="preserve"> לחופש הביטוי ואין לצמצמו אך בשל כך שהדעה המושמעת על ידי המתבטא אינה נעימה לאוזני השומעים"</w:t>
      </w:r>
      <w:r>
        <w:rPr>
          <w:rFonts w:hint="cs"/>
          <w:rtl/>
        </w:rPr>
        <w:t xml:space="preserve">. </w:t>
      </w:r>
    </w:p>
    <w:p w:rsidR="00A27913" w:rsidRDefault="00A27913" w:rsidP="001073A8">
      <w:pPr>
        <w:pStyle w:val="1"/>
      </w:pPr>
      <w:r w:rsidRPr="000C67B9">
        <w:rPr>
          <w:rFonts w:hint="cs"/>
          <w:rtl/>
        </w:rPr>
        <w:t xml:space="preserve">במקרה שבו הואשמו </w:t>
      </w:r>
      <w:r>
        <w:rPr>
          <w:rFonts w:hint="cs"/>
          <w:rtl/>
        </w:rPr>
        <w:t>מספר</w:t>
      </w:r>
      <w:r w:rsidRPr="000C67B9">
        <w:rPr>
          <w:rFonts w:hint="cs"/>
          <w:rtl/>
        </w:rPr>
        <w:t xml:space="preserve"> </w:t>
      </w:r>
      <w:r>
        <w:rPr>
          <w:rFonts w:hint="cs"/>
          <w:rtl/>
        </w:rPr>
        <w:t>מפגינים</w:t>
      </w:r>
      <w:r w:rsidRPr="000C67B9">
        <w:rPr>
          <w:rFonts w:hint="cs"/>
          <w:rtl/>
        </w:rPr>
        <w:t xml:space="preserve"> שהפגינו בשייח ג'ראח </w:t>
      </w:r>
      <w:r>
        <w:rPr>
          <w:rFonts w:hint="cs"/>
          <w:rtl/>
        </w:rPr>
        <w:t>בירושלים,</w:t>
      </w:r>
      <w:r w:rsidRPr="000C67B9">
        <w:rPr>
          <w:rFonts w:hint="cs"/>
          <w:rtl/>
        </w:rPr>
        <w:t xml:space="preserve"> הדגיש בית המשפט</w:t>
      </w:r>
      <w:r>
        <w:rPr>
          <w:rFonts w:hint="cs"/>
          <w:rtl/>
        </w:rPr>
        <w:t xml:space="preserve"> כי</w:t>
      </w:r>
      <w:r w:rsidRPr="000C67B9">
        <w:rPr>
          <w:rFonts w:hint="cs"/>
          <w:rtl/>
        </w:rPr>
        <w:t xml:space="preserve"> </w:t>
      </w:r>
      <w:r w:rsidRPr="00810889">
        <w:rPr>
          <w:rFonts w:cs="FrankRuehl" w:hint="cs"/>
          <w:rtl/>
        </w:rPr>
        <w:t>"גם חילול שבת בפרהסיה על ידי קבוצה של למעלה משלושה אנשים, אינו מקים עבירה של התקהלות אסורה, בשל החשש שמא אחרים יפרו את השלום בשל חילול השבת. אקווה כי קביעה זו אינה טעונה הבהרה."</w:t>
      </w:r>
      <w:r>
        <w:rPr>
          <w:rFonts w:hint="cs"/>
          <w:rtl/>
        </w:rPr>
        <w:t xml:space="preserve"> (</w:t>
      </w:r>
      <w:hyperlink r:id="rId268" w:history="1">
        <w:r w:rsidR="00A60463" w:rsidRPr="00A60463">
          <w:rPr>
            <w:rStyle w:val="Hyperlink"/>
            <w:rFonts w:hint="cs"/>
            <w:rtl/>
          </w:rPr>
          <w:t>פרשת אשרמן</w:t>
        </w:r>
      </w:hyperlink>
      <w:r w:rsidR="001073A8">
        <w:rPr>
          <w:rFonts w:hint="cs"/>
          <w:rtl/>
        </w:rPr>
        <w:t xml:space="preserve">, </w:t>
      </w:r>
      <w:r w:rsidR="00863296">
        <w:rPr>
          <w:rFonts w:hint="cs"/>
          <w:rtl/>
        </w:rPr>
        <w:t>ראו פסקה 151 לעיל</w:t>
      </w:r>
      <w:r w:rsidR="001073A8" w:rsidRPr="00C21BDD">
        <w:rPr>
          <w:rFonts w:hint="cs"/>
          <w:rtl/>
        </w:rPr>
        <w:t>;</w:t>
      </w:r>
      <w:r w:rsidR="001073A8">
        <w:rPr>
          <w:rFonts w:hint="cs"/>
          <w:rtl/>
        </w:rPr>
        <w:t xml:space="preserve"> ראו</w:t>
      </w:r>
      <w:r w:rsidR="00810889">
        <w:rPr>
          <w:rFonts w:hint="cs"/>
          <w:rtl/>
        </w:rPr>
        <w:t xml:space="preserve"> גם</w:t>
      </w:r>
      <w:r w:rsidR="001073A8">
        <w:rPr>
          <w:rFonts w:hint="cs"/>
          <w:rtl/>
        </w:rPr>
        <w:t xml:space="preserve"> פס' 4 </w:t>
      </w:r>
      <w:r w:rsidR="00810889">
        <w:rPr>
          <w:rFonts w:hint="cs"/>
          <w:rtl/>
        </w:rPr>
        <w:t xml:space="preserve"> </w:t>
      </w:r>
      <w:r w:rsidR="001073A8">
        <w:rPr>
          <w:rFonts w:hint="cs"/>
          <w:rtl/>
        </w:rPr>
        <w:t>ב</w:t>
      </w:r>
      <w:hyperlink r:id="rId269" w:history="1">
        <w:r w:rsidR="00810889" w:rsidRPr="00DA6602">
          <w:rPr>
            <w:rStyle w:val="Hyperlink"/>
            <w:rFonts w:hint="cs"/>
            <w:rtl/>
          </w:rPr>
          <w:t>פרשת ניימן</w:t>
        </w:r>
      </w:hyperlink>
      <w:r w:rsidR="001073A8">
        <w:rPr>
          <w:rFonts w:hint="cs"/>
          <w:rtl/>
        </w:rPr>
        <w:t xml:space="preserve">. </w:t>
      </w:r>
      <w:r>
        <w:rPr>
          <w:rFonts w:hint="cs"/>
          <w:rtl/>
        </w:rPr>
        <w:t>גם ב</w:t>
      </w:r>
      <w:hyperlink r:id="rId270" w:history="1">
        <w:r w:rsidRPr="00DF60D1">
          <w:rPr>
            <w:rStyle w:val="Hyperlink"/>
            <w:rFonts w:hint="cs"/>
            <w:rtl/>
          </w:rPr>
          <w:t>הנחיית היועמ"ש</w:t>
        </w:r>
        <w:r w:rsidR="001279AD">
          <w:rPr>
            <w:rStyle w:val="Hyperlink"/>
            <w:rtl/>
          </w:rPr>
          <w:fldChar w:fldCharType="begin"/>
        </w:r>
        <w:r w:rsidR="00756045">
          <w:instrText xml:space="preserve"> XE "</w:instrText>
        </w:r>
        <w:r w:rsidR="00756045" w:rsidRPr="000F3D58">
          <w:rPr>
            <w:rStyle w:val="Hyperlink"/>
            <w:rFonts w:hint="cs"/>
            <w:rtl/>
          </w:rPr>
          <w:instrText>הנחיית היועמ</w:instrText>
        </w:r>
        <w:r w:rsidR="00756045">
          <w:rPr>
            <w:sz w:val="20"/>
            <w:szCs w:val="20"/>
          </w:rPr>
          <w:instrText>\</w:instrText>
        </w:r>
        <w:r w:rsidR="00756045" w:rsidRPr="000F3D58">
          <w:rPr>
            <w:rStyle w:val="Hyperlink"/>
            <w:rFonts w:hint="cs"/>
            <w:rtl/>
          </w:rPr>
          <w:instrText>"ש</w:instrText>
        </w:r>
        <w:r w:rsidR="00756045">
          <w:instrText xml:space="preserve">" </w:instrText>
        </w:r>
        <w:r w:rsidR="001279AD">
          <w:rPr>
            <w:rStyle w:val="Hyperlink"/>
            <w:rtl/>
          </w:rPr>
          <w:fldChar w:fldCharType="end"/>
        </w:r>
      </w:hyperlink>
      <w:r>
        <w:rPr>
          <w:rFonts w:hint="cs"/>
          <w:rtl/>
        </w:rPr>
        <w:t xml:space="preserve"> נקבע, כי אין בכך שהתנהגות המפגינים מקימה חשש שאנשים אחרים יפרו </w:t>
      </w:r>
      <w:r w:rsidR="001073A8">
        <w:rPr>
          <w:rFonts w:hint="cs"/>
          <w:rtl/>
        </w:rPr>
        <w:t>את השלום, כדי להסיק כי נעברה עב</w:t>
      </w:r>
      <w:r>
        <w:rPr>
          <w:rFonts w:hint="cs"/>
          <w:rtl/>
        </w:rPr>
        <w:t>רה המצדיקה את פיזור ההפגנה והגשת כתבי אישום. את החובה להתחשב בזכות להפגין, מבסס היועמ"ש בהנחייתו הן על מעמדה של הזכות להפגין והן על לשונו של סעיף 151 ל</w:t>
      </w:r>
      <w:hyperlink r:id="rId271" w:history="1">
        <w:r w:rsidRPr="00190353">
          <w:rPr>
            <w:rStyle w:val="Hyperlink"/>
            <w:rFonts w:hint="cs"/>
            <w:rtl/>
          </w:rPr>
          <w:t>חוק העונשין</w:t>
        </w:r>
        <w:r w:rsidR="001279AD">
          <w:fldChar w:fldCharType="begin"/>
        </w:r>
        <w:r w:rsidR="00756045">
          <w:instrText xml:space="preserve"> XE "</w:instrText>
        </w:r>
        <w:r w:rsidR="00756045" w:rsidRPr="002D0B96">
          <w:rPr>
            <w:rStyle w:val="Hyperlink"/>
            <w:rFonts w:hint="cs"/>
            <w:rtl/>
          </w:rPr>
          <w:instrText>חוק העונשין</w:instrText>
        </w:r>
        <w:r w:rsidR="00756045">
          <w:instrText xml:space="preserve">" </w:instrText>
        </w:r>
        <w:r w:rsidR="001279AD">
          <w:fldChar w:fldCharType="end"/>
        </w:r>
      </w:hyperlink>
      <w:r>
        <w:rPr>
          <w:rFonts w:hint="cs"/>
          <w:rtl/>
        </w:rPr>
        <w:t xml:space="preserve">, הקובע כי לצורך גיבוש יסודות העברה, נדרש שההתקהלות תעורר אנשים אחרים להפר את השלום "ללא צורך וללא עילה מספקת": </w:t>
      </w:r>
      <w:r w:rsidRPr="00774988">
        <w:rPr>
          <w:rFonts w:cs="FrankRuehl" w:hint="cs"/>
          <w:rtl/>
        </w:rPr>
        <w:t>"</w:t>
      </w:r>
      <w:r>
        <w:rPr>
          <w:rFonts w:cs="FrankRuehl" w:hint="cs"/>
          <w:rtl/>
        </w:rPr>
        <w:t xml:space="preserve">(..) </w:t>
      </w:r>
      <w:r w:rsidRPr="00774988">
        <w:rPr>
          <w:rFonts w:cs="FrankRuehl" w:hint="cs"/>
          <w:rtl/>
        </w:rPr>
        <w:t>אם המתקהלים מבקשים לעשות שימוש סביר בזכות ההפגנה</w:t>
      </w:r>
      <w:r>
        <w:rPr>
          <w:rFonts w:cs="FrankRuehl" w:hint="cs"/>
          <w:rtl/>
        </w:rPr>
        <w:t>, כלומר, להפגין בדרך מסודרת ושקטה,</w:t>
      </w:r>
      <w:r w:rsidRPr="00774988">
        <w:rPr>
          <w:rFonts w:cs="FrankRuehl" w:hint="cs"/>
          <w:rtl/>
        </w:rPr>
        <w:t xml:space="preserve"> הרי בדרך כלל לא יהיו במקרה כזה לאנשים אחרים "צורך" או "עילה מספקת" להפריע להפגנה בדרך שתפר את השלום. בנסיבות כאלה, אף אם אנשים אחרים ירצו להתנכל למתקהלים ומתעורר חשש להפרת השלום, עדיין לא תהיה זו עבירה מצד המתקהלים".</w:t>
      </w:r>
      <w:r>
        <w:rPr>
          <w:rFonts w:hint="cs"/>
          <w:rtl/>
        </w:rPr>
        <w:t xml:space="preserve"> (פסקה 20.ו ל</w:t>
      </w:r>
      <w:hyperlink r:id="rId272" w:history="1">
        <w:r w:rsidRPr="00DF60D1">
          <w:rPr>
            <w:rStyle w:val="Hyperlink"/>
            <w:rFonts w:hint="cs"/>
            <w:rtl/>
          </w:rPr>
          <w:t>הנחיית היועמ"ש</w:t>
        </w:r>
        <w:r w:rsidR="001279AD">
          <w:rPr>
            <w:rStyle w:val="Hyperlink"/>
            <w:rtl/>
          </w:rPr>
          <w:fldChar w:fldCharType="begin"/>
        </w:r>
        <w:r w:rsidR="00756045">
          <w:instrText xml:space="preserve"> XE "</w:instrText>
        </w:r>
        <w:r w:rsidR="00756045" w:rsidRPr="000F3D58">
          <w:rPr>
            <w:rStyle w:val="Hyperlink"/>
            <w:rFonts w:hint="cs"/>
            <w:rtl/>
          </w:rPr>
          <w:instrText>הנחיית היועמ</w:instrText>
        </w:r>
        <w:r w:rsidR="00756045">
          <w:rPr>
            <w:sz w:val="20"/>
            <w:szCs w:val="20"/>
          </w:rPr>
          <w:instrText>\</w:instrText>
        </w:r>
        <w:r w:rsidR="00756045" w:rsidRPr="000F3D58">
          <w:rPr>
            <w:rStyle w:val="Hyperlink"/>
            <w:rFonts w:hint="cs"/>
            <w:rtl/>
          </w:rPr>
          <w:instrText>"ש</w:instrText>
        </w:r>
        <w:r w:rsidR="00756045">
          <w:instrText xml:space="preserve">" </w:instrText>
        </w:r>
        <w:r w:rsidR="001279AD">
          <w:rPr>
            <w:rStyle w:val="Hyperlink"/>
            <w:rtl/>
          </w:rPr>
          <w:fldChar w:fldCharType="end"/>
        </w:r>
      </w:hyperlink>
      <w:r>
        <w:rPr>
          <w:rFonts w:hint="cs"/>
          <w:rtl/>
        </w:rPr>
        <w:t>).</w:t>
      </w:r>
    </w:p>
    <w:p w:rsidR="00A27913" w:rsidRDefault="00A27913" w:rsidP="00A27913">
      <w:pPr>
        <w:pStyle w:val="1"/>
      </w:pPr>
      <w:r w:rsidRPr="00A27913">
        <w:rPr>
          <w:rFonts w:hint="cs"/>
          <w:rtl/>
        </w:rPr>
        <w:t xml:space="preserve">שלישית, גם במקרה שבו קיים חשש להפרת השלום מצד עוברי אורח, על המשטרה להימנע מפיזור ההפגנה ולהעדיף פיתרון שפגיעתו בחירות המחאה של המפגינים תהיה פחותה. כך לדוגמא, </w:t>
      </w:r>
      <w:r w:rsidRPr="00B542C9">
        <w:rPr>
          <w:rFonts w:cs="FrankRuehl" w:hint="cs"/>
          <w:rtl/>
        </w:rPr>
        <w:t>"אם החשש להפרת השלום נובע בעיקר מכרזה מסוימת, יכולה המשטרה לדרוש שלא ייעשה שימוש באותה כרזה, ואם החשש נובע מקיום ההפגנה במקום מסוים, יכולה המשטרה לדרוש המפגינים עברו למקום אחר, סמוך ככל שניתן, כדי למנוע את החשש מהפרת השלום".</w:t>
      </w:r>
      <w:r w:rsidRPr="00A27913">
        <w:rPr>
          <w:rFonts w:hint="cs"/>
          <w:rtl/>
        </w:rPr>
        <w:t xml:space="preserve"> (פסקה 20.ו ל</w:t>
      </w:r>
      <w:hyperlink r:id="rId273" w:history="1">
        <w:r w:rsidRPr="008C5028">
          <w:rPr>
            <w:rStyle w:val="Hyperlink"/>
            <w:rFonts w:hint="cs"/>
            <w:rtl/>
          </w:rPr>
          <w:t>הנחיית היועמ"ש</w:t>
        </w:r>
        <w:r w:rsidR="001279AD" w:rsidRPr="008C5028">
          <w:rPr>
            <w:rStyle w:val="Hyperlink"/>
            <w:rtl/>
          </w:rPr>
          <w:fldChar w:fldCharType="begin"/>
        </w:r>
        <w:r w:rsidR="00756045" w:rsidRPr="008C5028">
          <w:rPr>
            <w:rStyle w:val="Hyperlink"/>
          </w:rPr>
          <w:instrText xml:space="preserve"> XE "</w:instrText>
        </w:r>
        <w:r w:rsidR="00756045" w:rsidRPr="008C5028">
          <w:rPr>
            <w:rStyle w:val="Hyperlink"/>
            <w:rFonts w:hint="cs"/>
            <w:rtl/>
          </w:rPr>
          <w:instrText>הנחיית היועמ</w:instrText>
        </w:r>
        <w:r w:rsidR="00756045" w:rsidRPr="008C5028">
          <w:rPr>
            <w:rStyle w:val="Hyperlink"/>
          </w:rPr>
          <w:instrText>\</w:instrText>
        </w:r>
        <w:r w:rsidR="00756045" w:rsidRPr="008C5028">
          <w:rPr>
            <w:rStyle w:val="Hyperlink"/>
            <w:rFonts w:hint="cs"/>
            <w:rtl/>
          </w:rPr>
          <w:instrText>"ש</w:instrText>
        </w:r>
        <w:r w:rsidR="00756045" w:rsidRPr="008C5028">
          <w:rPr>
            <w:rStyle w:val="Hyperlink"/>
          </w:rPr>
          <w:instrText xml:space="preserve">" </w:instrText>
        </w:r>
        <w:r w:rsidR="001279AD" w:rsidRPr="008C5028">
          <w:rPr>
            <w:rStyle w:val="Hyperlink"/>
            <w:rtl/>
          </w:rPr>
          <w:fldChar w:fldCharType="end"/>
        </w:r>
      </w:hyperlink>
      <w:r w:rsidRPr="00A27913">
        <w:rPr>
          <w:rFonts w:hint="cs"/>
          <w:rtl/>
        </w:rPr>
        <w:t>).</w:t>
      </w:r>
    </w:p>
    <w:p w:rsidR="00D550D8" w:rsidRDefault="00D550D8" w:rsidP="000F1F20">
      <w:pPr>
        <w:pStyle w:val="1"/>
      </w:pPr>
      <w:r w:rsidRPr="00B10467">
        <w:rPr>
          <w:rFonts w:ascii="Arial" w:hAnsi="Arial" w:hint="cs"/>
          <w:rtl/>
        </w:rPr>
        <w:t xml:space="preserve">התקהלות אסורה, שהתחילו לבצע בה את מטרתה בהפרת השלום שיש בה כדי להטיל אימה על הציבור, הינה </w:t>
      </w:r>
      <w:r w:rsidRPr="002A0AE4">
        <w:rPr>
          <w:rFonts w:ascii="Arial" w:hAnsi="Arial" w:hint="cs"/>
          <w:b/>
          <w:bCs/>
          <w:rtl/>
        </w:rPr>
        <w:t>התפרעות</w:t>
      </w:r>
      <w:r w:rsidRPr="00B10467">
        <w:rPr>
          <w:rFonts w:ascii="Arial" w:hAnsi="Arial" w:hint="cs"/>
          <w:rtl/>
        </w:rPr>
        <w:t xml:space="preserve"> (סעיף 152 ל</w:t>
      </w:r>
      <w:hyperlink r:id="rId274" w:history="1">
        <w:r w:rsidRPr="00190353">
          <w:rPr>
            <w:rStyle w:val="Hyperlink"/>
            <w:rFonts w:ascii="Arial" w:hAnsi="Arial" w:hint="cs"/>
            <w:rtl/>
          </w:rPr>
          <w:t>חוק העונשין</w:t>
        </w:r>
        <w:r w:rsidR="001279AD">
          <w:fldChar w:fldCharType="begin"/>
        </w:r>
        <w:r>
          <w:instrText xml:space="preserve"> XE "</w:instrText>
        </w:r>
        <w:r w:rsidRPr="002D0B96">
          <w:rPr>
            <w:rStyle w:val="Hyperlink"/>
            <w:rFonts w:hint="cs"/>
            <w:rtl/>
          </w:rPr>
          <w:instrText>חוק העונשין</w:instrText>
        </w:r>
        <w:r>
          <w:instrText xml:space="preserve">" </w:instrText>
        </w:r>
        <w:r w:rsidR="001279AD">
          <w:fldChar w:fldCharType="end"/>
        </w:r>
      </w:hyperlink>
      <w:r w:rsidRPr="00B10467">
        <w:rPr>
          <w:rFonts w:ascii="Arial" w:hAnsi="Arial" w:hint="cs"/>
          <w:rtl/>
        </w:rPr>
        <w:t>)</w:t>
      </w:r>
      <w:r w:rsidRPr="00B10467">
        <w:rPr>
          <w:rFonts w:hint="cs"/>
          <w:rtl/>
        </w:rPr>
        <w:t>. בית המשפט קבע כי השתתפות בהפגנה רועשת וקולנית, והשמעת ססמאות שאינן נעימות לאוזן</w:t>
      </w:r>
      <w:r>
        <w:rPr>
          <w:rFonts w:hint="cs"/>
          <w:rtl/>
        </w:rPr>
        <w:t>,</w:t>
      </w:r>
      <w:r w:rsidRPr="00B10467">
        <w:rPr>
          <w:rFonts w:hint="cs"/>
          <w:rtl/>
        </w:rPr>
        <w:t xml:space="preserve"> אינן מהוות </w:t>
      </w:r>
      <w:r>
        <w:rPr>
          <w:rFonts w:hint="cs"/>
          <w:rtl/>
        </w:rPr>
        <w:t>"</w:t>
      </w:r>
      <w:r w:rsidRPr="00B10467">
        <w:rPr>
          <w:rFonts w:hint="cs"/>
          <w:rtl/>
        </w:rPr>
        <w:t>הטלת אימה על הציבור</w:t>
      </w:r>
      <w:r>
        <w:rPr>
          <w:rFonts w:hint="cs"/>
          <w:rtl/>
        </w:rPr>
        <w:t>"</w:t>
      </w:r>
      <w:r w:rsidRPr="00B10467">
        <w:rPr>
          <w:rFonts w:hint="cs"/>
          <w:rtl/>
        </w:rPr>
        <w:t xml:space="preserve">. כך גם הפרעה לתנועה שאינה חורגת מהנהוג ומהמותר במסגרת חופש הביטוי וחירות ההפגנה: </w:t>
      </w:r>
      <w:r w:rsidRPr="00B542C9">
        <w:rPr>
          <w:rFonts w:ascii="Arial" w:hAnsi="Arial" w:cs="FrankRuehl" w:hint="cs"/>
          <w:rtl/>
        </w:rPr>
        <w:t xml:space="preserve">"מעשיהם של הנאשמים וחבריהם בודאי שיצרו מטרד, אך אימה לא הטילו. בסרט נראים כל העת עוברי אורח החוצים את </w:t>
      </w:r>
      <w:r w:rsidRPr="00B542C9">
        <w:rPr>
          <w:rFonts w:ascii="Arial" w:hAnsi="Arial" w:cs="FrankRuehl" w:hint="cs"/>
          <w:rtl/>
        </w:rPr>
        <w:lastRenderedPageBreak/>
        <w:t>הצומת</w:t>
      </w:r>
      <w:r w:rsidR="00B542C9">
        <w:rPr>
          <w:rFonts w:ascii="Arial" w:hAnsi="Arial" w:cs="FrankRuehl" w:hint="cs"/>
          <w:rtl/>
        </w:rPr>
        <w:t xml:space="preserve"> [</w:t>
      </w:r>
      <w:r w:rsidRPr="00B542C9">
        <w:rPr>
          <w:rFonts w:ascii="Arial" w:hAnsi="Arial" w:cs="FrankRuehl" w:hint="cs"/>
          <w:rtl/>
        </w:rPr>
        <w:t>...</w:t>
      </w:r>
      <w:r w:rsidR="00B542C9">
        <w:rPr>
          <w:rFonts w:ascii="Arial" w:hAnsi="Arial" w:cs="FrankRuehl" w:hint="cs"/>
          <w:rtl/>
        </w:rPr>
        <w:t xml:space="preserve">] </w:t>
      </w:r>
      <w:r w:rsidRPr="00B542C9">
        <w:rPr>
          <w:rFonts w:ascii="Arial" w:hAnsi="Arial" w:cs="FrankRuehl" w:hint="cs"/>
          <w:rtl/>
        </w:rPr>
        <w:t>רובם נראים שווי נפש למעשיהם של המפגינים. חלקם אף נראים מתעכבים רגע קל בצומת על מנת להתבונן בהפגנה. איש מהנראים בסרט אינו נראה מפוחד או מוכה אימה"</w:t>
      </w:r>
      <w:r w:rsidRPr="00B10467">
        <w:rPr>
          <w:rFonts w:hint="cs"/>
          <w:rtl/>
        </w:rPr>
        <w:t xml:space="preserve"> (</w:t>
      </w:r>
      <w:hyperlink r:id="rId275" w:history="1">
        <w:r w:rsidR="00A60463" w:rsidRPr="00A60463">
          <w:rPr>
            <w:rStyle w:val="Hyperlink"/>
            <w:rFonts w:hint="cs"/>
            <w:rtl/>
          </w:rPr>
          <w:t>פרשת אשרמן</w:t>
        </w:r>
      </w:hyperlink>
      <w:r w:rsidR="001073A8">
        <w:rPr>
          <w:rFonts w:hint="cs"/>
          <w:rtl/>
        </w:rPr>
        <w:t>, ראו פסקה 151 לעיל</w:t>
      </w:r>
      <w:r w:rsidRPr="00B10467">
        <w:rPr>
          <w:rFonts w:hint="cs"/>
          <w:rtl/>
        </w:rPr>
        <w:t>)</w:t>
      </w:r>
      <w:r>
        <w:rPr>
          <w:rFonts w:hint="cs"/>
          <w:rtl/>
        </w:rPr>
        <w:t>.</w:t>
      </w:r>
    </w:p>
    <w:p w:rsidR="00A27913" w:rsidRPr="00A27913" w:rsidRDefault="00A27913" w:rsidP="00A27913">
      <w:pPr>
        <w:pStyle w:val="Heading4"/>
      </w:pPr>
      <w:bookmarkStart w:id="120" w:name="_Toc396044343"/>
      <w:bookmarkStart w:id="121" w:name="_Toc494276440"/>
      <w:r w:rsidRPr="00CE6B04">
        <w:rPr>
          <w:rFonts w:hint="cs"/>
          <w:rtl/>
        </w:rPr>
        <w:t>א.2.</w:t>
      </w:r>
      <w:r>
        <w:rPr>
          <w:rFonts w:hint="cs"/>
          <w:rtl/>
        </w:rPr>
        <w:t>ד</w:t>
      </w:r>
      <w:r w:rsidRPr="00CE6B04">
        <w:rPr>
          <w:rFonts w:hint="cs"/>
          <w:rtl/>
        </w:rPr>
        <w:t xml:space="preserve">. </w:t>
      </w:r>
      <w:r>
        <w:rPr>
          <w:rFonts w:hint="cs"/>
          <w:rtl/>
        </w:rPr>
        <w:t>צילום הפגנות ומפגינים על ידי המשטרה בעת חשש להפרת השלום</w:t>
      </w:r>
      <w:bookmarkEnd w:id="120"/>
      <w:bookmarkEnd w:id="121"/>
    </w:p>
    <w:p w:rsidR="00A27913" w:rsidRDefault="00A27913" w:rsidP="0028568D">
      <w:pPr>
        <w:pStyle w:val="1"/>
      </w:pPr>
      <w:r>
        <w:rPr>
          <w:rFonts w:hint="cs"/>
          <w:rtl/>
        </w:rPr>
        <w:t xml:space="preserve">על פי </w:t>
      </w:r>
      <w:hyperlink r:id="rId276" w:history="1">
        <w:hyperlink r:id="rId277" w:history="1">
          <w:r w:rsidR="0028568D" w:rsidRPr="0028568D">
            <w:rPr>
              <w:rStyle w:val="Hyperlink"/>
              <w:rFonts w:hint="cs"/>
              <w:rtl/>
            </w:rPr>
            <w:t>פקודת מטא"ר</w:t>
          </w:r>
        </w:hyperlink>
        <w:r w:rsidR="001279AD">
          <w:rPr>
            <w:rStyle w:val="Hyperlink"/>
            <w:rtl/>
          </w:rPr>
          <w:fldChar w:fldCharType="begin"/>
        </w:r>
        <w:r w:rsidR="00756045">
          <w:instrText xml:space="preserve"> XE "</w:instrText>
        </w:r>
        <w:r w:rsidR="00756045" w:rsidRPr="00CD589A">
          <w:rPr>
            <w:rStyle w:val="Hyperlink"/>
            <w:rFonts w:hint="cs"/>
            <w:rtl/>
          </w:rPr>
          <w:instrText>פקודת מטא</w:instrText>
        </w:r>
        <w:r w:rsidR="00756045">
          <w:rPr>
            <w:sz w:val="20"/>
            <w:szCs w:val="20"/>
          </w:rPr>
          <w:instrText>\</w:instrText>
        </w:r>
        <w:r w:rsidR="00756045" w:rsidRPr="00CD589A">
          <w:rPr>
            <w:rStyle w:val="Hyperlink"/>
            <w:rFonts w:hint="cs"/>
            <w:rtl/>
          </w:rPr>
          <w:instrText>"ר</w:instrText>
        </w:r>
        <w:r w:rsidR="00756045">
          <w:instrText xml:space="preserve">" </w:instrText>
        </w:r>
        <w:r w:rsidR="001279AD">
          <w:rPr>
            <w:rStyle w:val="Hyperlink"/>
            <w:rtl/>
          </w:rPr>
          <w:fldChar w:fldCharType="end"/>
        </w:r>
        <w:r w:rsidRPr="006B4856">
          <w:rPr>
            <w:rStyle w:val="Hyperlink"/>
            <w:rFonts w:hint="cs"/>
            <w:rtl/>
          </w:rPr>
          <w:t xml:space="preserve"> 14.02.10</w:t>
        </w:r>
      </w:hyperlink>
      <w:r>
        <w:rPr>
          <w:rFonts w:hint="cs"/>
          <w:rtl/>
        </w:rPr>
        <w:t xml:space="preserve"> בדבר "ביצוע צילומי וידאו באסיפות, בידי משטרת ישראל", המשטרה מוסמכת לצלם אסיפות בווידאו אך </w:t>
      </w:r>
      <w:r w:rsidRPr="00A343BB">
        <w:rPr>
          <w:rFonts w:hint="cs"/>
          <w:rtl/>
        </w:rPr>
        <w:t>ורק כשקיים חשש סביר להפרת הסדר הציבורי או חשש לביצוע עבירות, או כאשר יש צפי או מידע לגבי אירוע חריג. עוד קובעת הפקודה מי הגורמים המוסמכים להזמין צוות צילום וידאו ואת אופן הזמנת צוות הצילום. צוות הצילום ימעט ככל האפשר בצילום המשתתפים באסיפה, כל עוד מתנהל האירוע כשורה, ויקבע את מיקומו באופן שיפחית ככל הניתן את הפגיעה בחופש ההתקהלות. השימוש בסרט הווידאו המצולם יהיה רק לצורך חקירה, או כראיה במשפט, או לצורך הפקת לקחים. בתום השימוש בסרט הצילום לאחת ממטרות אלה, יימחק הסרט.</w:t>
      </w:r>
    </w:p>
    <w:p w:rsidR="008F2315" w:rsidRDefault="008F2315" w:rsidP="008F2315">
      <w:pPr>
        <w:pStyle w:val="1"/>
      </w:pPr>
      <w:r>
        <w:rPr>
          <w:rFonts w:hint="cs"/>
          <w:rtl/>
        </w:rPr>
        <w:t xml:space="preserve">לעיתים עושה המשטרה שימוש בצילום הפגנות על מנת לתעד פעילים מרכזיים במחאה, באופן שנראה לעין על ידי המפגינים. </w:t>
      </w:r>
      <w:r w:rsidR="00A27913" w:rsidRPr="00A343BB">
        <w:rPr>
          <w:rFonts w:hint="cs"/>
          <w:rtl/>
        </w:rPr>
        <w:t>צילום</w:t>
      </w:r>
      <w:r>
        <w:rPr>
          <w:rFonts w:hint="cs"/>
          <w:rtl/>
        </w:rPr>
        <w:t xml:space="preserve"> כזה</w:t>
      </w:r>
      <w:r w:rsidR="00A27913" w:rsidRPr="00A343BB">
        <w:rPr>
          <w:rFonts w:hint="cs"/>
          <w:rtl/>
        </w:rPr>
        <w:t xml:space="preserve"> </w:t>
      </w:r>
      <w:r w:rsidRPr="00EA6462">
        <w:rPr>
          <w:rFonts w:hint="cs"/>
          <w:rtl/>
        </w:rPr>
        <w:t>משדר את המסר הפסול, שמי שמשתתף במחאה "נמצא על הכוונת"</w:t>
      </w:r>
      <w:r>
        <w:rPr>
          <w:rFonts w:hint="cs"/>
          <w:rtl/>
        </w:rPr>
        <w:t>, חשוד בפעילות בלתי חוקית,</w:t>
      </w:r>
      <w:r w:rsidRPr="00EA6462">
        <w:rPr>
          <w:rFonts w:hint="cs"/>
          <w:rtl/>
        </w:rPr>
        <w:t xml:space="preserve"> </w:t>
      </w:r>
      <w:r>
        <w:rPr>
          <w:rFonts w:hint="cs"/>
          <w:rtl/>
        </w:rPr>
        <w:t>ו</w:t>
      </w:r>
      <w:r w:rsidRPr="00EA6462">
        <w:rPr>
          <w:rFonts w:hint="cs"/>
          <w:rtl/>
        </w:rPr>
        <w:t xml:space="preserve">יוצר בקרב הפעילים </w:t>
      </w:r>
      <w:r>
        <w:rPr>
          <w:rFonts w:hint="cs"/>
          <w:rtl/>
        </w:rPr>
        <w:t>חשש</w:t>
      </w:r>
      <w:r w:rsidRPr="00EA6462">
        <w:rPr>
          <w:rFonts w:hint="cs"/>
          <w:rtl/>
        </w:rPr>
        <w:t xml:space="preserve"> מפני הצפוי להם באם ימשיכו בפעולות המחאה.</w:t>
      </w:r>
      <w:r>
        <w:rPr>
          <w:rFonts w:hint="cs"/>
          <w:rtl/>
        </w:rPr>
        <w:t xml:space="preserve"> </w:t>
      </w:r>
    </w:p>
    <w:p w:rsidR="00A27913" w:rsidRDefault="00A27913" w:rsidP="00F75554">
      <w:pPr>
        <w:pStyle w:val="1"/>
      </w:pPr>
      <w:r w:rsidRPr="00A343BB">
        <w:rPr>
          <w:rFonts w:hint="cs"/>
          <w:rtl/>
        </w:rPr>
        <w:t xml:space="preserve">עם </w:t>
      </w:r>
      <w:r w:rsidRPr="006D09F2">
        <w:rPr>
          <w:rFonts w:hint="cs"/>
          <w:rtl/>
        </w:rPr>
        <w:t>זאת, לעיתים הצילום</w:t>
      </w:r>
      <w:r w:rsidR="008F2315">
        <w:rPr>
          <w:rFonts w:hint="cs"/>
          <w:rtl/>
        </w:rPr>
        <w:t xml:space="preserve"> המשטרתי</w:t>
      </w:r>
      <w:r w:rsidRPr="006D09F2">
        <w:rPr>
          <w:rFonts w:hint="cs"/>
          <w:rtl/>
        </w:rPr>
        <w:t xml:space="preserve"> </w:t>
      </w:r>
      <w:r w:rsidR="00B51B92">
        <w:rPr>
          <w:rFonts w:hint="cs"/>
          <w:rtl/>
        </w:rPr>
        <w:t xml:space="preserve">דווקא </w:t>
      </w:r>
      <w:r w:rsidRPr="006D09F2">
        <w:rPr>
          <w:rFonts w:hint="cs"/>
          <w:rtl/>
        </w:rPr>
        <w:t xml:space="preserve">עשוי לסייע לבית המשפט לקבוע ממצאים ביחס לאירוע העשויים לחזק את טענות המפגינים (ר' למשל: </w:t>
      </w:r>
      <w:hyperlink r:id="rId278" w:history="1">
        <w:r w:rsidR="00A60463" w:rsidRPr="00A60463">
          <w:rPr>
            <w:rStyle w:val="Hyperlink"/>
            <w:rFonts w:hint="cs"/>
            <w:rtl/>
          </w:rPr>
          <w:t>פרשת אשרמן</w:t>
        </w:r>
      </w:hyperlink>
      <w:r w:rsidR="001073A8">
        <w:rPr>
          <w:rFonts w:hint="cs"/>
          <w:rtl/>
        </w:rPr>
        <w:t>, ראו פסקה 151 לעיל</w:t>
      </w:r>
      <w:r w:rsidRPr="006D09F2">
        <w:rPr>
          <w:rFonts w:hint="cs"/>
          <w:rtl/>
        </w:rPr>
        <w:t>; ת"פ 9461/08 (</w:t>
      </w:r>
      <w:r w:rsidR="00554463">
        <w:rPr>
          <w:rFonts w:hint="cs"/>
          <w:rtl/>
        </w:rPr>
        <w:t xml:space="preserve">שלום </w:t>
      </w:r>
      <w:r w:rsidRPr="006D09F2">
        <w:rPr>
          <w:rFonts w:hint="cs"/>
          <w:rtl/>
        </w:rPr>
        <w:t xml:space="preserve">ת"א) </w:t>
      </w:r>
      <w:hyperlink r:id="rId279" w:history="1">
        <w:r w:rsidRPr="009E04F9">
          <w:rPr>
            <w:rStyle w:val="Hyperlink"/>
            <w:rFonts w:hint="cs"/>
            <w:rtl/>
          </w:rPr>
          <w:t>מדינת ישראל נ' רונן</w:t>
        </w:r>
      </w:hyperlink>
      <w:r w:rsidRPr="006D09F2">
        <w:rPr>
          <w:rFonts w:hint="cs"/>
          <w:rtl/>
        </w:rPr>
        <w:t xml:space="preserve"> (15.7</w:t>
      </w:r>
      <w:r w:rsidR="009E04F9">
        <w:rPr>
          <w:rFonts w:hint="cs"/>
          <w:rtl/>
        </w:rPr>
        <w:t>.2012</w:t>
      </w:r>
      <w:r w:rsidRPr="006D09F2">
        <w:rPr>
          <w:rFonts w:hint="cs"/>
          <w:rtl/>
        </w:rPr>
        <w:t xml:space="preserve">); </w:t>
      </w:r>
      <w:r w:rsidRPr="006D09F2">
        <w:rPr>
          <w:rtl/>
        </w:rPr>
        <w:t xml:space="preserve">ת"ק 7973-06-12 </w:t>
      </w:r>
      <w:r w:rsidR="00243F3C">
        <w:rPr>
          <w:rFonts w:hint="cs"/>
          <w:rtl/>
        </w:rPr>
        <w:t>(</w:t>
      </w:r>
      <w:r w:rsidR="000E320C">
        <w:rPr>
          <w:rFonts w:hint="cs"/>
          <w:rtl/>
        </w:rPr>
        <w:t>תביעות קטנות</w:t>
      </w:r>
      <w:r w:rsidR="00243F3C">
        <w:rPr>
          <w:rFonts w:hint="cs"/>
          <w:rtl/>
        </w:rPr>
        <w:t xml:space="preserve"> י-ם) </w:t>
      </w:r>
      <w:hyperlink r:id="rId280" w:history="1">
        <w:r w:rsidRPr="009E04F9">
          <w:rPr>
            <w:rStyle w:val="Hyperlink"/>
            <w:rtl/>
          </w:rPr>
          <w:t>בן גביר נ' שפר</w:t>
        </w:r>
      </w:hyperlink>
      <w:r w:rsidRPr="006D09F2">
        <w:rPr>
          <w:rtl/>
        </w:rPr>
        <w:t xml:space="preserve"> </w:t>
      </w:r>
      <w:r w:rsidRPr="006D09F2">
        <w:rPr>
          <w:rFonts w:hint="cs"/>
          <w:rtl/>
        </w:rPr>
        <w:t>(16.12</w:t>
      </w:r>
      <w:r w:rsidR="009E04F9">
        <w:rPr>
          <w:rFonts w:hint="cs"/>
          <w:rtl/>
        </w:rPr>
        <w:t>.2012</w:t>
      </w:r>
      <w:r w:rsidRPr="006D09F2">
        <w:rPr>
          <w:rFonts w:hint="cs"/>
          <w:rtl/>
        </w:rPr>
        <w:t>)</w:t>
      </w:r>
      <w:r>
        <w:rPr>
          <w:rFonts w:hint="cs"/>
          <w:rtl/>
        </w:rPr>
        <w:t xml:space="preserve"> ("פרשת בן גביר </w:t>
      </w:r>
      <w:r w:rsidR="001D189F">
        <w:rPr>
          <w:rFonts w:hint="cs"/>
          <w:rtl/>
        </w:rPr>
        <w:t>2012</w:t>
      </w:r>
      <w:r>
        <w:rPr>
          <w:rFonts w:hint="cs"/>
          <w:rtl/>
        </w:rPr>
        <w:t>")</w:t>
      </w:r>
      <w:r w:rsidRPr="006D09F2">
        <w:rPr>
          <w:rFonts w:hint="cs"/>
          <w:rtl/>
        </w:rPr>
        <w:t xml:space="preserve">). </w:t>
      </w:r>
      <w:r w:rsidRPr="006D09F2">
        <w:rPr>
          <w:rFonts w:ascii="Arial" w:hAnsi="Arial" w:hint="cs"/>
          <w:rtl/>
        </w:rPr>
        <w:t xml:space="preserve">לפיכך, במקרה של הגשת כתב אישום נגד מפגין, מומלץ לברר האם נכח באירוע צלם משטרתי, כמה מצלמות וידאו נראו במקום ומאיזה שלב באירוע החלו לעשות בהן שימוש, ובהתאם לשקול פנייה למשטרה לשם קבלת התיעוד הויזואלי. </w:t>
      </w:r>
      <w:r w:rsidRPr="006D09F2">
        <w:rPr>
          <w:rFonts w:hint="cs"/>
          <w:rtl/>
        </w:rPr>
        <w:t xml:space="preserve">במקרים בהם קיים </w:t>
      </w:r>
      <w:r w:rsidRPr="00273BD1">
        <w:rPr>
          <w:rFonts w:hint="cs"/>
          <w:rtl/>
        </w:rPr>
        <w:t>חשד כי נעשה תיעוד ויזואלי שלא לצורך, ניתן להגיש תלונה אל יחידת תלונות הציבור של המשטרה ולדרוש את מחיקת הסרט.</w:t>
      </w:r>
    </w:p>
    <w:p w:rsidR="005D1773" w:rsidRDefault="005D1773" w:rsidP="00513372">
      <w:pPr>
        <w:pStyle w:val="1"/>
      </w:pPr>
      <w:r>
        <w:rPr>
          <w:rFonts w:hint="cs"/>
          <w:rtl/>
        </w:rPr>
        <w:t xml:space="preserve">נוכחותו של צלם משטרתי באירוע יכולה לסייע גם במקרה שבו נכח צלם משטרתי באירוע, אך המשטרה לא הציגה ראיה מצולמת שתתמוך באישומים. </w:t>
      </w:r>
      <w:r w:rsidR="00073B27">
        <w:rPr>
          <w:rFonts w:hint="cs"/>
          <w:rtl/>
        </w:rPr>
        <w:t>ב</w:t>
      </w:r>
      <w:hyperlink r:id="rId281" w:history="1">
        <w:r w:rsidR="00073B27">
          <w:rPr>
            <w:rStyle w:val="Hyperlink"/>
            <w:rFonts w:hint="cs"/>
            <w:rtl/>
          </w:rPr>
          <w:t xml:space="preserve">פרשת </w:t>
        </w:r>
        <w:r w:rsidR="00073B27" w:rsidRPr="0048204A">
          <w:rPr>
            <w:rStyle w:val="Hyperlink"/>
            <w:rFonts w:hint="cs"/>
            <w:rtl/>
          </w:rPr>
          <w:t>בר</w:t>
        </w:r>
      </w:hyperlink>
      <w:r w:rsidR="00073B27">
        <w:rPr>
          <w:rStyle w:val="Hyperlink"/>
          <w:rFonts w:hint="cs"/>
          <w:rtl/>
        </w:rPr>
        <w:t xml:space="preserve"> </w:t>
      </w:r>
      <w:r w:rsidR="00513372">
        <w:rPr>
          <w:rFonts w:hint="cs"/>
          <w:rtl/>
        </w:rPr>
        <w:t>(ראו פסקה 24 לעיל)</w:t>
      </w:r>
      <w:r w:rsidR="00513372" w:rsidRPr="00C21BDD">
        <w:rPr>
          <w:rFonts w:hint="cs"/>
          <w:rtl/>
        </w:rPr>
        <w:t>;</w:t>
      </w:r>
      <w:r w:rsidR="00513372">
        <w:rPr>
          <w:rFonts w:hint="cs"/>
          <w:rtl/>
        </w:rPr>
        <w:t xml:space="preserve"> </w:t>
      </w:r>
      <w:r w:rsidR="00073B27">
        <w:rPr>
          <w:rFonts w:hint="cs"/>
          <w:rtl/>
        </w:rPr>
        <w:t>זיכה השופט בקר נאשמים שהואשמו ב</w:t>
      </w:r>
      <w:r>
        <w:rPr>
          <w:rFonts w:hint="cs"/>
          <w:rtl/>
        </w:rPr>
        <w:t>הפרעה לשוטר במילוי תפקידו ו</w:t>
      </w:r>
      <w:r w:rsidR="00073B27">
        <w:rPr>
          <w:rFonts w:hint="cs"/>
          <w:rtl/>
        </w:rPr>
        <w:t>ב</w:t>
      </w:r>
      <w:r>
        <w:rPr>
          <w:rFonts w:hint="cs"/>
          <w:rtl/>
        </w:rPr>
        <w:t xml:space="preserve">תקיפת שוטר, </w:t>
      </w:r>
      <w:r w:rsidR="00073B27">
        <w:rPr>
          <w:rFonts w:hint="cs"/>
          <w:rtl/>
        </w:rPr>
        <w:t>בין היתר מכיוון שבסרטון ש</w:t>
      </w:r>
      <w:r w:rsidR="00BF5F31">
        <w:rPr>
          <w:rFonts w:hint="cs"/>
          <w:rtl/>
        </w:rPr>
        <w:t>הצ</w:t>
      </w:r>
      <w:r w:rsidR="00073B27">
        <w:rPr>
          <w:rFonts w:hint="cs"/>
          <w:rtl/>
        </w:rPr>
        <w:t xml:space="preserve">יגה התביעה לא נמצא כלל תיעוד לאירועים שבגינם הוגש כתב האישום. </w:t>
      </w:r>
      <w:r>
        <w:rPr>
          <w:rFonts w:hint="cs"/>
          <w:rtl/>
        </w:rPr>
        <w:t xml:space="preserve">בית המשפט </w:t>
      </w:r>
      <w:r w:rsidR="00073B27">
        <w:rPr>
          <w:rFonts w:hint="cs"/>
          <w:rtl/>
        </w:rPr>
        <w:t xml:space="preserve">קבע </w:t>
      </w:r>
      <w:r>
        <w:rPr>
          <w:rFonts w:hint="cs"/>
          <w:rtl/>
        </w:rPr>
        <w:t xml:space="preserve">כי </w:t>
      </w:r>
      <w:r w:rsidR="0092610C">
        <w:rPr>
          <w:rFonts w:hint="cs"/>
          <w:rtl/>
        </w:rPr>
        <w:t xml:space="preserve">מחדל זה </w:t>
      </w:r>
      <w:r>
        <w:rPr>
          <w:rFonts w:hint="cs"/>
          <w:rtl/>
        </w:rPr>
        <w:t>פועל לרעת התביעה, שכן מדובר בנזק ראייתי אפשרי לנאשם כתוצאה ממחדל משטרתי</w:t>
      </w:r>
      <w:r w:rsidR="0092610C">
        <w:rPr>
          <w:rFonts w:hint="cs"/>
          <w:rtl/>
        </w:rPr>
        <w:t xml:space="preserve"> (</w:t>
      </w:r>
      <w:r w:rsidR="00513372">
        <w:rPr>
          <w:rFonts w:hint="cs"/>
          <w:rtl/>
        </w:rPr>
        <w:t>פסקה 23 ב</w:t>
      </w:r>
      <w:hyperlink r:id="rId282" w:history="1">
        <w:r w:rsidR="0092610C">
          <w:rPr>
            <w:rStyle w:val="Hyperlink"/>
            <w:rFonts w:hint="cs"/>
            <w:rtl/>
          </w:rPr>
          <w:t xml:space="preserve">פרשת </w:t>
        </w:r>
        <w:r w:rsidR="0092610C" w:rsidRPr="0048204A">
          <w:rPr>
            <w:rStyle w:val="Hyperlink"/>
            <w:rFonts w:hint="cs"/>
            <w:rtl/>
          </w:rPr>
          <w:t>בר</w:t>
        </w:r>
      </w:hyperlink>
      <w:r w:rsidR="00513372" w:rsidRPr="00C21BDD">
        <w:rPr>
          <w:rFonts w:hint="cs"/>
          <w:rtl/>
        </w:rPr>
        <w:t>;</w:t>
      </w:r>
      <w:r w:rsidR="00513372">
        <w:rPr>
          <w:rFonts w:hint="cs"/>
          <w:rtl/>
        </w:rPr>
        <w:t xml:space="preserve"> ראו פסקה 24 לעיל)</w:t>
      </w:r>
      <w:r w:rsidR="0092610C">
        <w:rPr>
          <w:rFonts w:hint="cs"/>
          <w:rtl/>
        </w:rPr>
        <w:t>.</w:t>
      </w:r>
    </w:p>
    <w:p w:rsidR="00B9361F" w:rsidRDefault="00B9361F" w:rsidP="00513372">
      <w:pPr>
        <w:pStyle w:val="1"/>
      </w:pPr>
      <w:r>
        <w:rPr>
          <w:rFonts w:hint="cs"/>
          <w:rtl/>
        </w:rPr>
        <w:t>עוד נקבע כי ניתן לעשות שימוש זהיר ולקבוע ממצאים על סמך סרטונים שצילמו מפגינים ואנשים אחרים על מנת לגלות את האמת.</w:t>
      </w:r>
      <w:r w:rsidR="000C63BF">
        <w:rPr>
          <w:rFonts w:hint="cs"/>
          <w:rtl/>
        </w:rPr>
        <w:t xml:space="preserve"> ב</w:t>
      </w:r>
      <w:hyperlink r:id="rId283" w:history="1">
        <w:r w:rsidR="000C63BF">
          <w:rPr>
            <w:rStyle w:val="Hyperlink"/>
            <w:rFonts w:hint="cs"/>
            <w:rtl/>
          </w:rPr>
          <w:t xml:space="preserve">פרשת </w:t>
        </w:r>
        <w:r w:rsidR="000C63BF" w:rsidRPr="0048204A">
          <w:rPr>
            <w:rStyle w:val="Hyperlink"/>
            <w:rFonts w:hint="cs"/>
            <w:rtl/>
          </w:rPr>
          <w:t>בר</w:t>
        </w:r>
      </w:hyperlink>
      <w:r w:rsidR="000C63BF">
        <w:rPr>
          <w:rStyle w:val="Hyperlink"/>
          <w:rFonts w:hint="cs"/>
          <w:rtl/>
        </w:rPr>
        <w:t xml:space="preserve"> </w:t>
      </w:r>
      <w:r w:rsidR="000C63BF">
        <w:rPr>
          <w:rFonts w:hint="cs"/>
          <w:rtl/>
        </w:rPr>
        <w:t>קבע בית המשפט כי למרות שהסרטונים שהגישה ההגנה היו ערוכים במקצת, לטובת י</w:t>
      </w:r>
      <w:r w:rsidR="00513372">
        <w:rPr>
          <w:rFonts w:hint="cs"/>
          <w:rtl/>
        </w:rPr>
        <w:t>עילות הדיון, ניתן להסתמך עליהם</w:t>
      </w:r>
      <w:r w:rsidR="000C63BF">
        <w:rPr>
          <w:rFonts w:hint="cs"/>
          <w:rtl/>
        </w:rPr>
        <w:t xml:space="preserve">. </w:t>
      </w:r>
    </w:p>
    <w:p w:rsidR="00327EEB" w:rsidRDefault="00327EEB" w:rsidP="007C3442">
      <w:pPr>
        <w:pStyle w:val="Heading3"/>
      </w:pPr>
      <w:bookmarkStart w:id="122" w:name="_Toc494276441"/>
      <w:r w:rsidRPr="00AD1ABA">
        <w:rPr>
          <w:rFonts w:hint="cs"/>
          <w:rtl/>
        </w:rPr>
        <w:lastRenderedPageBreak/>
        <w:t>א.3. פיזור הפגנות חוקיות ופיצוי בגין הפרת חירות ההפגנה</w:t>
      </w:r>
      <w:bookmarkEnd w:id="122"/>
    </w:p>
    <w:p w:rsidR="00327EEB" w:rsidRPr="00B13DF6" w:rsidRDefault="00327EEB" w:rsidP="00327EEB">
      <w:pPr>
        <w:pStyle w:val="1"/>
        <w:rPr>
          <w:rtl/>
        </w:rPr>
      </w:pPr>
      <w:r w:rsidRPr="00B13DF6">
        <w:rPr>
          <w:rtl/>
        </w:rPr>
        <w:t xml:space="preserve">לא פעם אירע </w:t>
      </w:r>
      <w:r w:rsidRPr="00B13DF6">
        <w:rPr>
          <w:rFonts w:hint="cs"/>
          <w:rtl/>
        </w:rPr>
        <w:t xml:space="preserve">שהמשטרה הכריזה על הפגנות כ"לא חוקיות" </w:t>
      </w:r>
      <w:r>
        <w:rPr>
          <w:rFonts w:hint="cs"/>
          <w:rtl/>
        </w:rPr>
        <w:t xml:space="preserve">או כעל "התקהלות אסורה" </w:t>
      </w:r>
      <w:r w:rsidRPr="00B13DF6">
        <w:rPr>
          <w:rFonts w:hint="cs"/>
          <w:rtl/>
        </w:rPr>
        <w:t xml:space="preserve">והורתה על פיזורן למרות שמדובר </w:t>
      </w:r>
      <w:r>
        <w:rPr>
          <w:rFonts w:hint="cs"/>
          <w:rtl/>
        </w:rPr>
        <w:t xml:space="preserve">היה </w:t>
      </w:r>
      <w:r w:rsidRPr="00B13DF6">
        <w:rPr>
          <w:rFonts w:hint="cs"/>
          <w:rtl/>
        </w:rPr>
        <w:t>בהכרזה משוללת יסוד</w:t>
      </w:r>
      <w:r>
        <w:rPr>
          <w:rFonts w:hint="cs"/>
          <w:rtl/>
        </w:rPr>
        <w:t>,</w:t>
      </w:r>
      <w:r w:rsidRPr="00B13DF6">
        <w:rPr>
          <w:rFonts w:hint="cs"/>
          <w:rtl/>
        </w:rPr>
        <w:t xml:space="preserve"> שכן ההפגנות כלל </w:t>
      </w:r>
      <w:r>
        <w:rPr>
          <w:rFonts w:hint="cs"/>
          <w:rtl/>
        </w:rPr>
        <w:t xml:space="preserve">לא היו </w:t>
      </w:r>
      <w:r w:rsidRPr="00B13DF6">
        <w:rPr>
          <w:rFonts w:hint="cs"/>
          <w:rtl/>
        </w:rPr>
        <w:t xml:space="preserve">טעונות רישיון </w:t>
      </w:r>
      <w:r>
        <w:rPr>
          <w:rFonts w:hint="cs"/>
          <w:rtl/>
        </w:rPr>
        <w:t>או ש</w:t>
      </w:r>
      <w:r w:rsidRPr="00B13DF6">
        <w:rPr>
          <w:rFonts w:hint="cs"/>
          <w:rtl/>
        </w:rPr>
        <w:t>לא היה בה</w:t>
      </w:r>
      <w:r>
        <w:rPr>
          <w:rFonts w:hint="cs"/>
          <w:rtl/>
        </w:rPr>
        <w:t>ן</w:t>
      </w:r>
      <w:r w:rsidRPr="00B13DF6">
        <w:rPr>
          <w:rFonts w:hint="cs"/>
          <w:rtl/>
        </w:rPr>
        <w:t xml:space="preserve"> כדי להקים יסוד סביר לחשש שיופר השלום. </w:t>
      </w:r>
      <w:r w:rsidRPr="0079119A">
        <w:rPr>
          <w:rFonts w:ascii="David" w:hint="eastAsia"/>
          <w:rtl/>
          <w:lang w:eastAsia="en-US"/>
        </w:rPr>
        <w:t>בחלק</w:t>
      </w:r>
      <w:r>
        <w:rPr>
          <w:rFonts w:ascii="David" w:hint="cs"/>
          <w:rtl/>
          <w:lang w:eastAsia="en-US"/>
        </w:rPr>
        <w:t xml:space="preserve"> </w:t>
      </w:r>
      <w:r w:rsidRPr="0079119A">
        <w:rPr>
          <w:rFonts w:ascii="David" w:hint="eastAsia"/>
          <w:rtl/>
          <w:lang w:eastAsia="en-US"/>
        </w:rPr>
        <w:t>מהמקרים</w:t>
      </w:r>
      <w:r>
        <w:rPr>
          <w:rFonts w:ascii="David" w:hint="cs"/>
          <w:rtl/>
          <w:lang w:eastAsia="en-US"/>
        </w:rPr>
        <w:t xml:space="preserve"> </w:t>
      </w:r>
      <w:r w:rsidRPr="0079119A">
        <w:rPr>
          <w:rFonts w:ascii="David" w:hint="eastAsia"/>
          <w:rtl/>
          <w:lang w:eastAsia="en-US"/>
        </w:rPr>
        <w:t>הואשמו</w:t>
      </w:r>
      <w:r w:rsidRPr="0079119A">
        <w:rPr>
          <w:rFonts w:ascii="David"/>
          <w:lang w:eastAsia="en-US"/>
        </w:rPr>
        <w:t xml:space="preserve"> </w:t>
      </w:r>
      <w:r w:rsidRPr="0079119A">
        <w:rPr>
          <w:rFonts w:ascii="David" w:hint="eastAsia"/>
          <w:rtl/>
          <w:lang w:eastAsia="en-US"/>
        </w:rPr>
        <w:t>מפגינים</w:t>
      </w:r>
      <w:r w:rsidRPr="0079119A">
        <w:rPr>
          <w:rFonts w:ascii="David"/>
          <w:lang w:eastAsia="en-US"/>
        </w:rPr>
        <w:t xml:space="preserve"> </w:t>
      </w:r>
      <w:r w:rsidRPr="0079119A">
        <w:rPr>
          <w:rFonts w:ascii="David" w:hint="eastAsia"/>
          <w:rtl/>
          <w:lang w:eastAsia="en-US"/>
        </w:rPr>
        <w:t>בעבירות</w:t>
      </w:r>
      <w:r w:rsidRPr="0079119A">
        <w:rPr>
          <w:rFonts w:ascii="David"/>
          <w:lang w:eastAsia="en-US"/>
        </w:rPr>
        <w:t xml:space="preserve"> </w:t>
      </w:r>
      <w:r w:rsidRPr="0079119A">
        <w:rPr>
          <w:rFonts w:ascii="David" w:hint="eastAsia"/>
          <w:rtl/>
          <w:lang w:eastAsia="en-US"/>
        </w:rPr>
        <w:t>נוספות</w:t>
      </w:r>
      <w:r w:rsidRPr="0079119A">
        <w:rPr>
          <w:rFonts w:ascii="David"/>
          <w:lang w:eastAsia="en-US"/>
        </w:rPr>
        <w:t xml:space="preserve"> </w:t>
      </w:r>
      <w:r w:rsidRPr="0079119A">
        <w:rPr>
          <w:rFonts w:ascii="David" w:hint="eastAsia"/>
          <w:rtl/>
          <w:lang w:eastAsia="en-US"/>
        </w:rPr>
        <w:t>דוגמת</w:t>
      </w:r>
      <w:r>
        <w:rPr>
          <w:rFonts w:ascii="David" w:hint="cs"/>
          <w:rtl/>
          <w:lang w:eastAsia="en-US"/>
        </w:rPr>
        <w:t xml:space="preserve"> "</w:t>
      </w:r>
      <w:r w:rsidRPr="0079119A">
        <w:rPr>
          <w:rFonts w:ascii="David" w:hint="eastAsia"/>
          <w:rtl/>
          <w:lang w:eastAsia="en-US"/>
        </w:rPr>
        <w:t>התפרעות</w:t>
      </w:r>
      <w:r>
        <w:rPr>
          <w:rFonts w:ascii="David" w:hint="cs"/>
          <w:rtl/>
          <w:lang w:eastAsia="en-US"/>
        </w:rPr>
        <w:t xml:space="preserve">" </w:t>
      </w:r>
      <w:r w:rsidRPr="0079119A">
        <w:rPr>
          <w:rFonts w:ascii="David" w:hint="eastAsia"/>
          <w:rtl/>
          <w:lang w:eastAsia="en-US"/>
        </w:rPr>
        <w:t>ו</w:t>
      </w:r>
      <w:r>
        <w:rPr>
          <w:rFonts w:ascii="David" w:hint="cs"/>
          <w:rtl/>
          <w:lang w:eastAsia="en-US"/>
        </w:rPr>
        <w:t>"</w:t>
      </w:r>
      <w:r w:rsidRPr="0079119A">
        <w:rPr>
          <w:rFonts w:ascii="David" w:hint="eastAsia"/>
          <w:rtl/>
          <w:lang w:eastAsia="en-US"/>
        </w:rPr>
        <w:t>המשך</w:t>
      </w:r>
      <w:r w:rsidRPr="0079119A">
        <w:rPr>
          <w:rFonts w:ascii="David"/>
          <w:lang w:eastAsia="en-US"/>
        </w:rPr>
        <w:t xml:space="preserve"> </w:t>
      </w:r>
      <w:r w:rsidRPr="0079119A">
        <w:rPr>
          <w:rFonts w:ascii="David" w:hint="eastAsia"/>
          <w:rtl/>
          <w:lang w:eastAsia="en-US"/>
        </w:rPr>
        <w:t>התפרעות</w:t>
      </w:r>
      <w:r w:rsidRPr="0079119A">
        <w:rPr>
          <w:rFonts w:ascii="David"/>
          <w:lang w:eastAsia="en-US"/>
        </w:rPr>
        <w:t xml:space="preserve"> </w:t>
      </w:r>
      <w:r w:rsidRPr="0079119A">
        <w:rPr>
          <w:rFonts w:ascii="David" w:hint="eastAsia"/>
          <w:rtl/>
          <w:lang w:eastAsia="en-US"/>
        </w:rPr>
        <w:t>לאחר</w:t>
      </w:r>
      <w:r>
        <w:rPr>
          <w:rFonts w:ascii="David" w:hint="cs"/>
          <w:rtl/>
          <w:lang w:eastAsia="en-US"/>
        </w:rPr>
        <w:t xml:space="preserve"> </w:t>
      </w:r>
      <w:r w:rsidRPr="0079119A">
        <w:rPr>
          <w:rFonts w:ascii="David" w:hint="eastAsia"/>
          <w:rtl/>
          <w:lang w:eastAsia="en-US"/>
        </w:rPr>
        <w:t>הוראת</w:t>
      </w:r>
      <w:r>
        <w:rPr>
          <w:rFonts w:ascii="David" w:hint="cs"/>
          <w:rtl/>
          <w:lang w:eastAsia="en-US"/>
        </w:rPr>
        <w:t xml:space="preserve"> </w:t>
      </w:r>
      <w:r w:rsidRPr="0079119A">
        <w:rPr>
          <w:rFonts w:ascii="David" w:hint="eastAsia"/>
          <w:rtl/>
          <w:lang w:eastAsia="en-US"/>
        </w:rPr>
        <w:t>פיזור</w:t>
      </w:r>
      <w:r>
        <w:rPr>
          <w:rFonts w:ascii="David" w:hint="cs"/>
          <w:rtl/>
          <w:lang w:eastAsia="en-US"/>
        </w:rPr>
        <w:t>",</w:t>
      </w:r>
      <w:r w:rsidRPr="0079119A">
        <w:rPr>
          <w:rFonts w:ascii="David"/>
          <w:lang w:eastAsia="en-US"/>
        </w:rPr>
        <w:t xml:space="preserve"> </w:t>
      </w:r>
      <w:r w:rsidRPr="0079119A">
        <w:rPr>
          <w:rFonts w:ascii="David" w:hint="eastAsia"/>
          <w:rtl/>
          <w:lang w:eastAsia="en-US"/>
        </w:rPr>
        <w:t>כיוון</w:t>
      </w:r>
      <w:r w:rsidRPr="0079119A">
        <w:rPr>
          <w:rFonts w:ascii="David"/>
          <w:lang w:eastAsia="en-US"/>
        </w:rPr>
        <w:t xml:space="preserve"> </w:t>
      </w:r>
      <w:r w:rsidRPr="0079119A">
        <w:rPr>
          <w:rFonts w:ascii="David" w:hint="eastAsia"/>
          <w:rtl/>
          <w:lang w:eastAsia="en-US"/>
        </w:rPr>
        <w:t>שמייד</w:t>
      </w:r>
      <w:r w:rsidRPr="0079119A">
        <w:rPr>
          <w:rFonts w:ascii="David"/>
          <w:lang w:eastAsia="en-US"/>
        </w:rPr>
        <w:t xml:space="preserve"> </w:t>
      </w:r>
      <w:r w:rsidRPr="0079119A">
        <w:rPr>
          <w:rFonts w:ascii="David" w:hint="eastAsia"/>
          <w:rtl/>
          <w:lang w:eastAsia="en-US"/>
        </w:rPr>
        <w:t>לאחר</w:t>
      </w:r>
      <w:r w:rsidRPr="0079119A">
        <w:rPr>
          <w:rFonts w:ascii="David"/>
          <w:lang w:eastAsia="en-US"/>
        </w:rPr>
        <w:t xml:space="preserve"> </w:t>
      </w:r>
      <w:r w:rsidRPr="0079119A">
        <w:rPr>
          <w:rFonts w:ascii="David" w:hint="eastAsia"/>
          <w:rtl/>
          <w:lang w:eastAsia="en-US"/>
        </w:rPr>
        <w:t>שניתנה</w:t>
      </w:r>
      <w:r w:rsidRPr="0079119A">
        <w:rPr>
          <w:rFonts w:ascii="David"/>
          <w:lang w:eastAsia="en-US"/>
        </w:rPr>
        <w:t xml:space="preserve"> </w:t>
      </w:r>
      <w:r w:rsidRPr="0079119A">
        <w:rPr>
          <w:rFonts w:ascii="David" w:hint="eastAsia"/>
          <w:rtl/>
          <w:lang w:eastAsia="en-US"/>
        </w:rPr>
        <w:t>הוראת</w:t>
      </w:r>
      <w:r w:rsidRPr="0079119A">
        <w:rPr>
          <w:rFonts w:ascii="David"/>
          <w:lang w:eastAsia="en-US"/>
        </w:rPr>
        <w:t xml:space="preserve"> </w:t>
      </w:r>
      <w:r w:rsidRPr="0079119A">
        <w:rPr>
          <w:rFonts w:ascii="David" w:hint="eastAsia"/>
          <w:rtl/>
          <w:lang w:eastAsia="en-US"/>
        </w:rPr>
        <w:t>הפיזור</w:t>
      </w:r>
      <w:r>
        <w:rPr>
          <w:rFonts w:ascii="David" w:hint="cs"/>
          <w:rtl/>
          <w:lang w:eastAsia="en-US"/>
        </w:rPr>
        <w:t xml:space="preserve">, </w:t>
      </w:r>
      <w:r w:rsidRPr="0079119A">
        <w:rPr>
          <w:rFonts w:ascii="David" w:hint="eastAsia"/>
          <w:rtl/>
          <w:lang w:eastAsia="en-US"/>
        </w:rPr>
        <w:t>הבלתי</w:t>
      </w:r>
      <w:r w:rsidRPr="0079119A">
        <w:rPr>
          <w:rFonts w:ascii="David"/>
          <w:lang w:eastAsia="en-US"/>
        </w:rPr>
        <w:t xml:space="preserve"> </w:t>
      </w:r>
      <w:r w:rsidRPr="0079119A">
        <w:rPr>
          <w:rFonts w:ascii="David" w:hint="eastAsia"/>
          <w:rtl/>
          <w:lang w:eastAsia="en-US"/>
        </w:rPr>
        <w:t>חוקית</w:t>
      </w:r>
      <w:r w:rsidRPr="0079119A">
        <w:rPr>
          <w:rFonts w:ascii="David"/>
          <w:lang w:eastAsia="en-US"/>
        </w:rPr>
        <w:t xml:space="preserve"> </w:t>
      </w:r>
      <w:r w:rsidRPr="0079119A">
        <w:rPr>
          <w:rFonts w:ascii="David" w:hint="eastAsia"/>
          <w:rtl/>
          <w:lang w:eastAsia="en-US"/>
        </w:rPr>
        <w:t>כשלעצמה</w:t>
      </w:r>
      <w:r>
        <w:rPr>
          <w:rFonts w:ascii="David" w:hint="cs"/>
          <w:rtl/>
          <w:lang w:eastAsia="en-US"/>
        </w:rPr>
        <w:t xml:space="preserve">, </w:t>
      </w:r>
      <w:r w:rsidRPr="0079119A">
        <w:rPr>
          <w:rFonts w:ascii="David" w:hint="eastAsia"/>
          <w:rtl/>
          <w:lang w:eastAsia="en-US"/>
        </w:rPr>
        <w:t>לא</w:t>
      </w:r>
      <w:r>
        <w:rPr>
          <w:rFonts w:ascii="David" w:hint="cs"/>
          <w:rtl/>
          <w:lang w:eastAsia="en-US"/>
        </w:rPr>
        <w:t xml:space="preserve"> </w:t>
      </w:r>
      <w:r w:rsidRPr="0079119A">
        <w:rPr>
          <w:rFonts w:ascii="David" w:hint="eastAsia"/>
          <w:rtl/>
          <w:lang w:eastAsia="en-US"/>
        </w:rPr>
        <w:t>המתינו</w:t>
      </w:r>
      <w:r>
        <w:rPr>
          <w:rFonts w:ascii="David" w:hint="cs"/>
          <w:rtl/>
          <w:lang w:eastAsia="en-US"/>
        </w:rPr>
        <w:t xml:space="preserve"> </w:t>
      </w:r>
      <w:r w:rsidRPr="0079119A">
        <w:rPr>
          <w:rFonts w:ascii="David" w:hint="eastAsia"/>
          <w:rtl/>
          <w:lang w:eastAsia="en-US"/>
        </w:rPr>
        <w:t>השוטרים</w:t>
      </w:r>
      <w:r w:rsidRPr="0079119A">
        <w:rPr>
          <w:rFonts w:ascii="David"/>
          <w:lang w:eastAsia="en-US"/>
        </w:rPr>
        <w:t xml:space="preserve"> </w:t>
      </w:r>
      <w:r w:rsidRPr="0079119A">
        <w:rPr>
          <w:rFonts w:ascii="David" w:hint="eastAsia"/>
          <w:rtl/>
          <w:lang w:eastAsia="en-US"/>
        </w:rPr>
        <w:t>אפילו</w:t>
      </w:r>
      <w:r w:rsidRPr="0079119A">
        <w:rPr>
          <w:rFonts w:ascii="David"/>
          <w:lang w:eastAsia="en-US"/>
        </w:rPr>
        <w:t xml:space="preserve"> </w:t>
      </w:r>
      <w:r w:rsidRPr="0079119A">
        <w:rPr>
          <w:rFonts w:ascii="David" w:hint="eastAsia"/>
          <w:rtl/>
          <w:lang w:eastAsia="en-US"/>
        </w:rPr>
        <w:t>את</w:t>
      </w:r>
      <w:r w:rsidRPr="0079119A">
        <w:rPr>
          <w:rFonts w:ascii="David"/>
          <w:lang w:eastAsia="en-US"/>
        </w:rPr>
        <w:t xml:space="preserve"> </w:t>
      </w:r>
      <w:r w:rsidRPr="0079119A">
        <w:rPr>
          <w:rFonts w:ascii="David" w:hint="eastAsia"/>
          <w:rtl/>
          <w:lang w:eastAsia="en-US"/>
        </w:rPr>
        <w:t>פרק</w:t>
      </w:r>
      <w:r w:rsidRPr="0079119A">
        <w:rPr>
          <w:rFonts w:ascii="David"/>
          <w:lang w:eastAsia="en-US"/>
        </w:rPr>
        <w:t xml:space="preserve"> </w:t>
      </w:r>
      <w:r w:rsidRPr="0079119A">
        <w:rPr>
          <w:rFonts w:ascii="David" w:hint="eastAsia"/>
          <w:rtl/>
          <w:lang w:eastAsia="en-US"/>
        </w:rPr>
        <w:t>הזמן</w:t>
      </w:r>
      <w:r w:rsidRPr="0079119A">
        <w:rPr>
          <w:rFonts w:ascii="David"/>
          <w:lang w:eastAsia="en-US"/>
        </w:rPr>
        <w:t xml:space="preserve"> </w:t>
      </w:r>
      <w:r w:rsidRPr="0079119A">
        <w:rPr>
          <w:rFonts w:ascii="David" w:hint="eastAsia"/>
          <w:rtl/>
          <w:lang w:eastAsia="en-US"/>
        </w:rPr>
        <w:t>שקצבו</w:t>
      </w:r>
      <w:r w:rsidRPr="0079119A">
        <w:rPr>
          <w:rFonts w:ascii="David"/>
          <w:lang w:eastAsia="en-US"/>
        </w:rPr>
        <w:t xml:space="preserve"> </w:t>
      </w:r>
      <w:r w:rsidRPr="0079119A">
        <w:rPr>
          <w:rFonts w:ascii="David" w:hint="eastAsia"/>
          <w:rtl/>
          <w:lang w:eastAsia="en-US"/>
        </w:rPr>
        <w:t>לפיזור</w:t>
      </w:r>
      <w:r>
        <w:rPr>
          <w:rFonts w:ascii="David" w:hint="cs"/>
          <w:rtl/>
          <w:lang w:eastAsia="en-US"/>
        </w:rPr>
        <w:t xml:space="preserve"> </w:t>
      </w:r>
      <w:r w:rsidRPr="0079119A">
        <w:rPr>
          <w:rFonts w:ascii="David" w:hint="eastAsia"/>
          <w:rtl/>
          <w:lang w:eastAsia="en-US"/>
        </w:rPr>
        <w:t>ומיהרו</w:t>
      </w:r>
      <w:r w:rsidRPr="0079119A">
        <w:rPr>
          <w:rFonts w:ascii="David"/>
          <w:lang w:eastAsia="en-US"/>
        </w:rPr>
        <w:t xml:space="preserve"> </w:t>
      </w:r>
      <w:r w:rsidRPr="0079119A">
        <w:rPr>
          <w:rFonts w:ascii="David" w:hint="eastAsia"/>
          <w:rtl/>
          <w:lang w:eastAsia="en-US"/>
        </w:rPr>
        <w:t>לעצור</w:t>
      </w:r>
      <w:r w:rsidRPr="0079119A">
        <w:rPr>
          <w:rFonts w:ascii="David"/>
          <w:lang w:eastAsia="en-US"/>
        </w:rPr>
        <w:t xml:space="preserve"> </w:t>
      </w:r>
      <w:r w:rsidRPr="0079119A">
        <w:rPr>
          <w:rFonts w:ascii="David" w:hint="eastAsia"/>
          <w:rtl/>
          <w:lang w:eastAsia="en-US"/>
        </w:rPr>
        <w:t>את</w:t>
      </w:r>
      <w:r w:rsidRPr="0079119A">
        <w:rPr>
          <w:rFonts w:ascii="David"/>
          <w:lang w:eastAsia="en-US"/>
        </w:rPr>
        <w:t xml:space="preserve"> </w:t>
      </w:r>
      <w:r w:rsidRPr="0079119A">
        <w:rPr>
          <w:rFonts w:ascii="David" w:hint="eastAsia"/>
          <w:rtl/>
          <w:lang w:eastAsia="en-US"/>
        </w:rPr>
        <w:t>המפגינים</w:t>
      </w:r>
      <w:r>
        <w:rPr>
          <w:rFonts w:ascii="David" w:hint="cs"/>
          <w:rtl/>
          <w:lang w:eastAsia="en-US"/>
        </w:rPr>
        <w:t xml:space="preserve">. </w:t>
      </w:r>
      <w:r w:rsidRPr="0079119A">
        <w:rPr>
          <w:rFonts w:ascii="David" w:hint="eastAsia"/>
          <w:rtl/>
          <w:lang w:eastAsia="en-US"/>
        </w:rPr>
        <w:t>כל</w:t>
      </w:r>
      <w:r w:rsidRPr="0079119A">
        <w:rPr>
          <w:rFonts w:ascii="David"/>
          <w:lang w:eastAsia="en-US"/>
        </w:rPr>
        <w:t xml:space="preserve"> </w:t>
      </w:r>
      <w:r w:rsidRPr="0079119A">
        <w:rPr>
          <w:rFonts w:ascii="David" w:hint="eastAsia"/>
          <w:rtl/>
          <w:lang w:eastAsia="en-US"/>
        </w:rPr>
        <w:t>זאת</w:t>
      </w:r>
      <w:r>
        <w:rPr>
          <w:rFonts w:ascii="David" w:hint="cs"/>
          <w:rtl/>
          <w:lang w:eastAsia="en-US"/>
        </w:rPr>
        <w:t xml:space="preserve"> </w:t>
      </w:r>
      <w:r w:rsidRPr="0079119A">
        <w:rPr>
          <w:rFonts w:ascii="David" w:hint="eastAsia"/>
          <w:rtl/>
          <w:lang w:eastAsia="en-US"/>
        </w:rPr>
        <w:t>בניגוד</w:t>
      </w:r>
      <w:r>
        <w:rPr>
          <w:rFonts w:ascii="David" w:hint="cs"/>
          <w:rtl/>
          <w:lang w:eastAsia="en-US"/>
        </w:rPr>
        <w:t xml:space="preserve"> </w:t>
      </w:r>
      <w:r w:rsidRPr="0079119A">
        <w:rPr>
          <w:rFonts w:ascii="David" w:hint="eastAsia"/>
          <w:rtl/>
          <w:lang w:eastAsia="en-US"/>
        </w:rPr>
        <w:t>להוראות</w:t>
      </w:r>
      <w:r w:rsidRPr="0079119A">
        <w:rPr>
          <w:rFonts w:ascii="David"/>
          <w:lang w:eastAsia="en-US"/>
        </w:rPr>
        <w:t xml:space="preserve"> </w:t>
      </w:r>
      <w:r w:rsidRPr="0079119A">
        <w:rPr>
          <w:rFonts w:ascii="David" w:hint="eastAsia"/>
          <w:rtl/>
          <w:lang w:eastAsia="en-US"/>
        </w:rPr>
        <w:t>הדין</w:t>
      </w:r>
      <w:r w:rsidRPr="0079119A">
        <w:rPr>
          <w:rFonts w:ascii="David"/>
          <w:lang w:eastAsia="en-US"/>
        </w:rPr>
        <w:t xml:space="preserve"> </w:t>
      </w:r>
      <w:r w:rsidRPr="0079119A">
        <w:rPr>
          <w:rFonts w:ascii="David" w:hint="eastAsia"/>
          <w:rtl/>
          <w:lang w:eastAsia="en-US"/>
        </w:rPr>
        <w:t>ולהנחיות</w:t>
      </w:r>
      <w:r w:rsidRPr="0079119A">
        <w:rPr>
          <w:rFonts w:ascii="David"/>
          <w:lang w:eastAsia="en-US"/>
        </w:rPr>
        <w:t xml:space="preserve"> </w:t>
      </w:r>
      <w:r w:rsidRPr="0079119A">
        <w:rPr>
          <w:rFonts w:ascii="David" w:hint="eastAsia"/>
          <w:rtl/>
          <w:lang w:eastAsia="en-US"/>
        </w:rPr>
        <w:t>היועמ</w:t>
      </w:r>
      <w:r w:rsidRPr="0079119A">
        <w:rPr>
          <w:rFonts w:ascii="David"/>
          <w:lang w:eastAsia="en-US"/>
        </w:rPr>
        <w:t>"</w:t>
      </w:r>
      <w:r w:rsidRPr="0079119A">
        <w:rPr>
          <w:rFonts w:ascii="David" w:hint="eastAsia"/>
          <w:rtl/>
          <w:lang w:eastAsia="en-US"/>
        </w:rPr>
        <w:t>ש</w:t>
      </w:r>
      <w:r>
        <w:rPr>
          <w:rFonts w:ascii="David" w:hint="cs"/>
          <w:rtl/>
          <w:lang w:eastAsia="en-US"/>
        </w:rPr>
        <w:t xml:space="preserve">, </w:t>
      </w:r>
      <w:r w:rsidRPr="0079119A">
        <w:rPr>
          <w:rFonts w:ascii="David" w:hint="eastAsia"/>
          <w:rtl/>
          <w:lang w:eastAsia="en-US"/>
        </w:rPr>
        <w:t>אשר</w:t>
      </w:r>
      <w:r w:rsidRPr="0079119A">
        <w:rPr>
          <w:rFonts w:ascii="David"/>
          <w:lang w:eastAsia="en-US"/>
        </w:rPr>
        <w:t xml:space="preserve"> </w:t>
      </w:r>
      <w:r w:rsidRPr="0079119A">
        <w:rPr>
          <w:rFonts w:ascii="David" w:hint="eastAsia"/>
          <w:rtl/>
          <w:lang w:eastAsia="en-US"/>
        </w:rPr>
        <w:t>לפיהן</w:t>
      </w:r>
      <w:r w:rsidRPr="0079119A">
        <w:rPr>
          <w:rFonts w:ascii="David"/>
          <w:lang w:eastAsia="en-US"/>
        </w:rPr>
        <w:t xml:space="preserve"> </w:t>
      </w:r>
      <w:r w:rsidRPr="0079119A">
        <w:rPr>
          <w:rFonts w:ascii="David" w:hint="eastAsia"/>
          <w:rtl/>
          <w:lang w:eastAsia="en-US"/>
        </w:rPr>
        <w:t>גם</w:t>
      </w:r>
      <w:r w:rsidRPr="0079119A">
        <w:rPr>
          <w:rFonts w:ascii="David"/>
          <w:lang w:eastAsia="en-US"/>
        </w:rPr>
        <w:t xml:space="preserve"> </w:t>
      </w:r>
      <w:r w:rsidRPr="0079119A">
        <w:rPr>
          <w:rFonts w:ascii="David" w:hint="eastAsia"/>
          <w:rtl/>
          <w:lang w:eastAsia="en-US"/>
        </w:rPr>
        <w:t>אם</w:t>
      </w:r>
      <w:r w:rsidRPr="0079119A">
        <w:rPr>
          <w:rFonts w:ascii="David"/>
          <w:lang w:eastAsia="en-US"/>
        </w:rPr>
        <w:t xml:space="preserve"> </w:t>
      </w:r>
      <w:r w:rsidRPr="0079119A">
        <w:rPr>
          <w:rFonts w:ascii="David" w:hint="eastAsia"/>
          <w:rtl/>
          <w:lang w:eastAsia="en-US"/>
        </w:rPr>
        <w:t>נעברה</w:t>
      </w:r>
      <w:r w:rsidRPr="0079119A">
        <w:rPr>
          <w:rFonts w:ascii="David"/>
          <w:lang w:eastAsia="en-US"/>
        </w:rPr>
        <w:t xml:space="preserve"> </w:t>
      </w:r>
      <w:r w:rsidRPr="0079119A">
        <w:rPr>
          <w:rFonts w:ascii="David" w:hint="eastAsia"/>
          <w:rtl/>
          <w:lang w:eastAsia="en-US"/>
        </w:rPr>
        <w:t>עבירה</w:t>
      </w:r>
      <w:r w:rsidRPr="0079119A">
        <w:rPr>
          <w:rFonts w:ascii="David"/>
          <w:lang w:eastAsia="en-US"/>
        </w:rPr>
        <w:t xml:space="preserve"> </w:t>
      </w:r>
      <w:r w:rsidRPr="0079119A">
        <w:rPr>
          <w:rFonts w:ascii="David" w:hint="eastAsia"/>
          <w:rtl/>
          <w:lang w:eastAsia="en-US"/>
        </w:rPr>
        <w:t>של</w:t>
      </w:r>
      <w:r w:rsidRPr="0079119A">
        <w:rPr>
          <w:rFonts w:ascii="David"/>
          <w:lang w:eastAsia="en-US"/>
        </w:rPr>
        <w:t xml:space="preserve"> </w:t>
      </w:r>
      <w:r w:rsidRPr="0079119A">
        <w:rPr>
          <w:rFonts w:ascii="David" w:hint="eastAsia"/>
          <w:rtl/>
          <w:lang w:eastAsia="en-US"/>
        </w:rPr>
        <w:t>התקהלות</w:t>
      </w:r>
      <w:r>
        <w:rPr>
          <w:rFonts w:ascii="David" w:hint="cs"/>
          <w:rtl/>
          <w:lang w:eastAsia="en-US"/>
        </w:rPr>
        <w:t xml:space="preserve"> </w:t>
      </w:r>
      <w:r w:rsidRPr="0079119A">
        <w:rPr>
          <w:rFonts w:ascii="David" w:hint="eastAsia"/>
          <w:rtl/>
          <w:lang w:eastAsia="en-US"/>
        </w:rPr>
        <w:t>אסורה</w:t>
      </w:r>
      <w:r>
        <w:rPr>
          <w:rFonts w:ascii="David" w:hint="cs"/>
          <w:rtl/>
          <w:lang w:eastAsia="en-US"/>
        </w:rPr>
        <w:t xml:space="preserve"> </w:t>
      </w:r>
      <w:r w:rsidRPr="0079119A">
        <w:rPr>
          <w:rFonts w:ascii="David" w:hint="eastAsia"/>
          <w:rtl/>
          <w:lang w:eastAsia="en-US"/>
        </w:rPr>
        <w:t>עדיין</w:t>
      </w:r>
      <w:r w:rsidRPr="008F2315">
        <w:rPr>
          <w:rFonts w:ascii="David" w:hint="cs"/>
          <w:rtl/>
          <w:lang w:eastAsia="en-US"/>
        </w:rPr>
        <w:t xml:space="preserve"> שומה</w:t>
      </w:r>
      <w:r w:rsidRPr="008F2315">
        <w:rPr>
          <w:rFonts w:ascii="David"/>
          <w:lang w:eastAsia="en-US"/>
        </w:rPr>
        <w:t xml:space="preserve"> </w:t>
      </w:r>
      <w:r w:rsidRPr="008F2315">
        <w:rPr>
          <w:rFonts w:ascii="David" w:hint="cs"/>
          <w:rtl/>
          <w:lang w:eastAsia="en-US"/>
        </w:rPr>
        <w:t>על</w:t>
      </w:r>
      <w:r w:rsidRPr="008F2315">
        <w:rPr>
          <w:rFonts w:ascii="David"/>
          <w:lang w:eastAsia="en-US"/>
        </w:rPr>
        <w:t xml:space="preserve"> </w:t>
      </w:r>
      <w:r w:rsidRPr="008F2315">
        <w:rPr>
          <w:rFonts w:ascii="David" w:hint="cs"/>
          <w:rtl/>
          <w:lang w:eastAsia="en-US"/>
        </w:rPr>
        <w:t>המשטרה</w:t>
      </w:r>
      <w:r w:rsidRPr="008F2315">
        <w:rPr>
          <w:rFonts w:ascii="David"/>
          <w:lang w:eastAsia="en-US"/>
        </w:rPr>
        <w:t xml:space="preserve"> </w:t>
      </w:r>
      <w:r>
        <w:rPr>
          <w:rFonts w:ascii="David" w:hint="cs"/>
          <w:rtl/>
          <w:lang w:eastAsia="en-US"/>
        </w:rPr>
        <w:t>לשאוף "</w:t>
      </w:r>
      <w:r w:rsidRPr="008F2315">
        <w:rPr>
          <w:rFonts w:ascii="David" w:hint="cs"/>
          <w:rtl/>
          <w:lang w:eastAsia="en-US"/>
        </w:rPr>
        <w:t>למנוע</w:t>
      </w:r>
      <w:r w:rsidRPr="008F2315">
        <w:rPr>
          <w:rFonts w:ascii="David"/>
          <w:lang w:eastAsia="en-US"/>
        </w:rPr>
        <w:t xml:space="preserve"> </w:t>
      </w:r>
      <w:r w:rsidRPr="008F2315">
        <w:rPr>
          <w:rFonts w:ascii="David" w:hint="cs"/>
          <w:rtl/>
          <w:lang w:eastAsia="en-US"/>
        </w:rPr>
        <w:t>את</w:t>
      </w:r>
      <w:r w:rsidRPr="008F2315">
        <w:rPr>
          <w:rFonts w:ascii="David"/>
          <w:lang w:eastAsia="en-US"/>
        </w:rPr>
        <w:t xml:space="preserve"> </w:t>
      </w:r>
      <w:r w:rsidRPr="008F2315">
        <w:rPr>
          <w:rFonts w:ascii="David" w:hint="cs"/>
          <w:rtl/>
          <w:lang w:eastAsia="en-US"/>
        </w:rPr>
        <w:t>העברה</w:t>
      </w:r>
      <w:r w:rsidRPr="008F2315">
        <w:rPr>
          <w:rFonts w:ascii="David"/>
          <w:lang w:eastAsia="en-US"/>
        </w:rPr>
        <w:t xml:space="preserve"> </w:t>
      </w:r>
      <w:r w:rsidRPr="008F2315">
        <w:rPr>
          <w:rFonts w:ascii="David" w:hint="cs"/>
          <w:rtl/>
          <w:lang w:eastAsia="en-US"/>
        </w:rPr>
        <w:t>ולאפשר</w:t>
      </w:r>
      <w:r w:rsidRPr="008F2315">
        <w:rPr>
          <w:rFonts w:ascii="David"/>
          <w:lang w:eastAsia="en-US"/>
        </w:rPr>
        <w:t xml:space="preserve"> </w:t>
      </w:r>
      <w:r w:rsidRPr="008F2315">
        <w:rPr>
          <w:rFonts w:ascii="David" w:hint="cs"/>
          <w:rtl/>
          <w:lang w:eastAsia="en-US"/>
        </w:rPr>
        <w:t>את</w:t>
      </w:r>
      <w:r w:rsidRPr="008F2315">
        <w:rPr>
          <w:rFonts w:ascii="David"/>
          <w:lang w:eastAsia="en-US"/>
        </w:rPr>
        <w:t xml:space="preserve"> </w:t>
      </w:r>
      <w:r w:rsidRPr="008F2315">
        <w:rPr>
          <w:rFonts w:ascii="David" w:hint="cs"/>
          <w:rtl/>
          <w:lang w:eastAsia="en-US"/>
        </w:rPr>
        <w:t>קיום</w:t>
      </w:r>
      <w:r w:rsidRPr="008F2315">
        <w:rPr>
          <w:rFonts w:ascii="David"/>
          <w:lang w:eastAsia="en-US"/>
        </w:rPr>
        <w:t xml:space="preserve"> </w:t>
      </w:r>
      <w:r w:rsidRPr="008F2315">
        <w:rPr>
          <w:rFonts w:ascii="David" w:hint="cs"/>
          <w:rtl/>
          <w:lang w:eastAsia="en-US"/>
        </w:rPr>
        <w:t>ההפגנה</w:t>
      </w:r>
      <w:r>
        <w:rPr>
          <w:rFonts w:hint="cs"/>
          <w:rtl/>
        </w:rPr>
        <w:t>."</w:t>
      </w:r>
    </w:p>
    <w:p w:rsidR="00A27913" w:rsidRDefault="00A27913" w:rsidP="009535C9">
      <w:pPr>
        <w:pStyle w:val="1"/>
      </w:pPr>
      <w:bookmarkStart w:id="123" w:name="_Ref399756243"/>
      <w:r w:rsidRPr="00A43C6F">
        <w:rPr>
          <w:rFonts w:hint="cs"/>
          <w:rtl/>
        </w:rPr>
        <w:t>כך לדוגמ</w:t>
      </w:r>
      <w:r>
        <w:rPr>
          <w:rFonts w:hint="cs"/>
          <w:rtl/>
        </w:rPr>
        <w:t>ה</w:t>
      </w:r>
      <w:r w:rsidRPr="00A43C6F">
        <w:rPr>
          <w:rFonts w:hint="cs"/>
          <w:rtl/>
        </w:rPr>
        <w:t>, בניסיון לדכא את פעולות המחאה בשכונת שייח' ג'ר</w:t>
      </w:r>
      <w:r>
        <w:rPr>
          <w:rFonts w:hint="cs"/>
          <w:rtl/>
        </w:rPr>
        <w:t>א</w:t>
      </w:r>
      <w:r w:rsidRPr="00A43C6F">
        <w:rPr>
          <w:rFonts w:hint="cs"/>
          <w:rtl/>
        </w:rPr>
        <w:t>ח בירושלים המזרחית, פוזרו בכוח משמרות מחאה חוקיות בשכונה ובוצעו עשרות מעצרים של מפגינים. ב</w:t>
      </w:r>
      <w:r>
        <w:rPr>
          <w:rFonts w:hint="cs"/>
          <w:rtl/>
        </w:rPr>
        <w:t xml:space="preserve">מספר </w:t>
      </w:r>
      <w:r w:rsidRPr="00A43C6F">
        <w:rPr>
          <w:rFonts w:hint="cs"/>
          <w:rtl/>
        </w:rPr>
        <w:t xml:space="preserve">הליכים נפרדים לשחרור ממעצר של מפגינים שהשתתפו במחאה </w:t>
      </w:r>
      <w:r w:rsidRPr="00A43C6F">
        <w:rPr>
          <w:rtl/>
        </w:rPr>
        <w:t>(מ</w:t>
      </w:r>
      <w:r w:rsidR="00A55A21">
        <w:rPr>
          <w:rFonts w:hint="cs"/>
          <w:rtl/>
        </w:rPr>
        <w:t>'</w:t>
      </w:r>
      <w:r w:rsidRPr="00A43C6F">
        <w:rPr>
          <w:rtl/>
        </w:rPr>
        <w:t xml:space="preserve"> </w:t>
      </w:r>
      <w:r>
        <w:rPr>
          <w:rFonts w:hint="cs"/>
          <w:rtl/>
        </w:rPr>
        <w:t>(</w:t>
      </w:r>
      <w:r w:rsidR="00DC5A6E">
        <w:rPr>
          <w:rFonts w:hint="cs"/>
          <w:rtl/>
        </w:rPr>
        <w:t xml:space="preserve">שלום </w:t>
      </w:r>
      <w:r>
        <w:rPr>
          <w:rFonts w:hint="cs"/>
          <w:rtl/>
        </w:rPr>
        <w:t xml:space="preserve">י-ם) </w:t>
      </w:r>
      <w:r w:rsidRPr="00A43C6F">
        <w:rPr>
          <w:rtl/>
        </w:rPr>
        <w:t xml:space="preserve">2303/10 </w:t>
      </w:r>
      <w:hyperlink r:id="rId284" w:history="1">
        <w:r w:rsidRPr="00442E4B">
          <w:rPr>
            <w:rStyle w:val="Hyperlink"/>
            <w:rtl/>
          </w:rPr>
          <w:t>מדינת ישראל נ' אלעד</w:t>
        </w:r>
      </w:hyperlink>
      <w:r w:rsidRPr="00A43C6F">
        <w:rPr>
          <w:rtl/>
        </w:rPr>
        <w:t xml:space="preserve">, </w:t>
      </w:r>
      <w:r>
        <w:rPr>
          <w:rFonts w:hint="cs"/>
          <w:rtl/>
        </w:rPr>
        <w:t>(</w:t>
      </w:r>
      <w:r w:rsidRPr="00A43C6F">
        <w:rPr>
          <w:rtl/>
        </w:rPr>
        <w:t>1</w:t>
      </w:r>
      <w:r w:rsidRPr="00A43C6F">
        <w:rPr>
          <w:rFonts w:hint="cs"/>
          <w:rtl/>
        </w:rPr>
        <w:t>7</w:t>
      </w:r>
      <w:r w:rsidRPr="00A43C6F">
        <w:rPr>
          <w:rtl/>
        </w:rPr>
        <w:t>.1</w:t>
      </w:r>
      <w:r w:rsidR="009E04F9">
        <w:rPr>
          <w:rtl/>
        </w:rPr>
        <w:t>.2010</w:t>
      </w:r>
      <w:r>
        <w:rPr>
          <w:rFonts w:hint="cs"/>
          <w:rtl/>
        </w:rPr>
        <w:t>)</w:t>
      </w:r>
      <w:r w:rsidR="00921D34">
        <w:rPr>
          <w:rFonts w:hint="cs"/>
          <w:rtl/>
        </w:rPr>
        <w:t xml:space="preserve"> ("פרשת אלעד")</w:t>
      </w:r>
      <w:r w:rsidRPr="00A43C6F">
        <w:rPr>
          <w:rFonts w:hint="cs"/>
          <w:rtl/>
        </w:rPr>
        <w:t xml:space="preserve">; </w:t>
      </w:r>
      <w:hyperlink r:id="rId285" w:history="1">
        <w:hyperlink r:id="rId286" w:history="1">
          <w:r w:rsidR="00E20525">
            <w:rPr>
              <w:rStyle w:val="Hyperlink"/>
              <w:rFonts w:hint="cs"/>
              <w:rtl/>
            </w:rPr>
            <w:t xml:space="preserve">פרשת </w:t>
          </w:r>
          <w:r w:rsidR="00E20525" w:rsidRPr="00410734">
            <w:rPr>
              <w:rStyle w:val="Hyperlink"/>
              <w:rFonts w:ascii="Arial" w:hAnsi="Arial"/>
              <w:rtl/>
            </w:rPr>
            <w:t>ב</w:t>
          </w:r>
          <w:r w:rsidR="00E20525">
            <w:rPr>
              <w:rStyle w:val="Hyperlink"/>
              <w:rFonts w:ascii="Arial" w:hAnsi="Arial" w:hint="cs"/>
              <w:rtl/>
            </w:rPr>
            <w:t>יר</w:t>
          </w:r>
          <w:r w:rsidR="00C64744">
            <w:rPr>
              <w:rStyle w:val="Hyperlink"/>
              <w:rFonts w:ascii="Arial" w:hAnsi="Arial" w:hint="cs"/>
              <w:rtl/>
            </w:rPr>
            <w:t>ך</w:t>
          </w:r>
        </w:hyperlink>
      </w:hyperlink>
      <w:r w:rsidR="00623F32">
        <w:rPr>
          <w:rStyle w:val="Hyperlink"/>
          <w:rFonts w:ascii="Arial" w:hAnsi="Arial"/>
        </w:rPr>
        <w:t xml:space="preserve"> </w:t>
      </w:r>
      <w:r w:rsidR="00623F32">
        <w:rPr>
          <w:rFonts w:hint="cs"/>
          <w:rtl/>
        </w:rPr>
        <w:t>(ראו פסקה 37 לעיל)</w:t>
      </w:r>
      <w:r w:rsidRPr="00A43C6F">
        <w:rPr>
          <w:rFonts w:hint="cs"/>
          <w:rtl/>
        </w:rPr>
        <w:t xml:space="preserve">; </w:t>
      </w:r>
      <w:bookmarkStart w:id="124" w:name="OLE_LINK4"/>
      <w:bookmarkStart w:id="125" w:name="OLE_LINK5"/>
      <w:r>
        <w:rPr>
          <w:rFonts w:hint="cs"/>
          <w:rtl/>
        </w:rPr>
        <w:t>ו</w:t>
      </w:r>
      <w:r w:rsidRPr="00A43C6F">
        <w:rPr>
          <w:rFonts w:hint="cs"/>
          <w:rtl/>
        </w:rPr>
        <w:t>מ"י</w:t>
      </w:r>
      <w:r w:rsidR="00492C2F">
        <w:rPr>
          <w:rFonts w:hint="cs"/>
          <w:rtl/>
        </w:rPr>
        <w:t xml:space="preserve"> (שלום י-ם)</w:t>
      </w:r>
      <w:r w:rsidRPr="00A43C6F">
        <w:rPr>
          <w:rFonts w:hint="cs"/>
          <w:rtl/>
        </w:rPr>
        <w:t xml:space="preserve"> </w:t>
      </w:r>
      <w:r w:rsidRPr="009C7183">
        <w:rPr>
          <w:rFonts w:hint="cs"/>
          <w:rtl/>
        </w:rPr>
        <w:t xml:space="preserve">13264-02-11 </w:t>
      </w:r>
      <w:hyperlink r:id="rId287" w:history="1">
        <w:r w:rsidRPr="004A4053">
          <w:rPr>
            <w:rStyle w:val="Hyperlink"/>
            <w:rFonts w:hint="cs"/>
            <w:rtl/>
          </w:rPr>
          <w:t>מדינת ישראל נ' בנינגה</w:t>
        </w:r>
      </w:hyperlink>
      <w:r w:rsidRPr="00C64744">
        <w:rPr>
          <w:rStyle w:val="Hyperlink"/>
          <w:rFonts w:hint="cs"/>
          <w:color w:val="auto"/>
          <w:rtl/>
        </w:rPr>
        <w:t xml:space="preserve"> </w:t>
      </w:r>
      <w:r w:rsidRPr="009C7183">
        <w:rPr>
          <w:rFonts w:hint="cs"/>
          <w:rtl/>
        </w:rPr>
        <w:t>(7.2</w:t>
      </w:r>
      <w:r w:rsidR="009E04F9">
        <w:rPr>
          <w:rFonts w:hint="cs"/>
          <w:rtl/>
        </w:rPr>
        <w:t>.2011</w:t>
      </w:r>
      <w:r w:rsidRPr="009C7183">
        <w:rPr>
          <w:rFonts w:hint="cs"/>
          <w:rtl/>
        </w:rPr>
        <w:t>)</w:t>
      </w:r>
      <w:r w:rsidR="009D6DF6">
        <w:rPr>
          <w:rFonts w:hint="cs"/>
          <w:rtl/>
        </w:rPr>
        <w:t xml:space="preserve"> ("פרשת בנינגה")</w:t>
      </w:r>
      <w:r>
        <w:rPr>
          <w:rFonts w:hint="cs"/>
          <w:rtl/>
        </w:rPr>
        <w:t xml:space="preserve"> </w:t>
      </w:r>
      <w:bookmarkEnd w:id="124"/>
      <w:bookmarkEnd w:id="125"/>
      <w:r w:rsidRPr="009C7183">
        <w:rPr>
          <w:rFonts w:hint="cs"/>
          <w:rtl/>
        </w:rPr>
        <w:t>קבע בית משפט</w:t>
      </w:r>
      <w:r w:rsidRPr="00A43C6F">
        <w:rPr>
          <w:rFonts w:hint="cs"/>
          <w:rtl/>
        </w:rPr>
        <w:t xml:space="preserve"> השלום בירושלים באופן ברור כי משמרות המחאה בשייח' ג'</w:t>
      </w:r>
      <w:r>
        <w:rPr>
          <w:rFonts w:hint="cs"/>
          <w:rtl/>
        </w:rPr>
        <w:t>ר</w:t>
      </w:r>
      <w:r w:rsidRPr="00A43C6F">
        <w:rPr>
          <w:rFonts w:hint="cs"/>
          <w:rtl/>
        </w:rPr>
        <w:t xml:space="preserve">אח </w:t>
      </w:r>
      <w:r>
        <w:rPr>
          <w:rFonts w:hint="cs"/>
          <w:rtl/>
        </w:rPr>
        <w:t xml:space="preserve">לא היו </w:t>
      </w:r>
      <w:r w:rsidRPr="00A43C6F">
        <w:rPr>
          <w:rFonts w:hint="cs"/>
          <w:rtl/>
        </w:rPr>
        <w:t xml:space="preserve">טעונות רישיון, וכי למשטרה לא הייתה כל עילה חוקית לפזרן. </w:t>
      </w:r>
      <w:r>
        <w:rPr>
          <w:rFonts w:hint="cs"/>
          <w:rtl/>
        </w:rPr>
        <w:t xml:space="preserve">בית המשפט המחוזי (השופט דרורי) דחה ערעור שהגישה המדינה </w:t>
      </w:r>
      <w:r w:rsidR="00B66084">
        <w:rPr>
          <w:rFonts w:hint="cs"/>
          <w:rtl/>
        </w:rPr>
        <w:t>בעניין</w:t>
      </w:r>
      <w:r>
        <w:rPr>
          <w:rFonts w:hint="cs"/>
          <w:rtl/>
        </w:rPr>
        <w:t xml:space="preserve">, </w:t>
      </w:r>
      <w:r w:rsidRPr="00A43C6F">
        <w:rPr>
          <w:rFonts w:hint="cs"/>
          <w:rtl/>
        </w:rPr>
        <w:t>הדגיש את חשיבותה ו</w:t>
      </w:r>
      <w:r>
        <w:rPr>
          <w:rFonts w:hint="cs"/>
          <w:rtl/>
        </w:rPr>
        <w:t xml:space="preserve">את </w:t>
      </w:r>
      <w:r w:rsidRPr="00A43C6F">
        <w:rPr>
          <w:rFonts w:hint="cs"/>
          <w:rtl/>
        </w:rPr>
        <w:t xml:space="preserve">מעמדה של הזכות להפגין וביקר את התנהלותה של משטרת ירושלים </w:t>
      </w:r>
      <w:r w:rsidRPr="009C7183">
        <w:rPr>
          <w:rFonts w:hint="cs"/>
          <w:rtl/>
        </w:rPr>
        <w:t>(עמ</w:t>
      </w:r>
      <w:r w:rsidR="005C1BC7">
        <w:rPr>
          <w:rFonts w:hint="cs"/>
          <w:rtl/>
        </w:rPr>
        <w:t>"י</w:t>
      </w:r>
      <w:r w:rsidRPr="009C7183">
        <w:rPr>
          <w:rFonts w:hint="cs"/>
          <w:rtl/>
        </w:rPr>
        <w:t xml:space="preserve"> </w:t>
      </w:r>
      <w:r w:rsidR="009E17E5">
        <w:rPr>
          <w:rFonts w:hint="cs"/>
          <w:rtl/>
        </w:rPr>
        <w:t xml:space="preserve">(מחוזי י-ם) </w:t>
      </w:r>
      <w:r w:rsidRPr="009C7183">
        <w:rPr>
          <w:rFonts w:hint="cs"/>
          <w:rtl/>
        </w:rPr>
        <w:t xml:space="preserve">14677-02-11 </w:t>
      </w:r>
      <w:hyperlink r:id="rId288" w:history="1">
        <w:r w:rsidRPr="00B673C5">
          <w:rPr>
            <w:rStyle w:val="Hyperlink"/>
            <w:rFonts w:hint="cs"/>
            <w:rtl/>
          </w:rPr>
          <w:t xml:space="preserve">מדינת ישראל נ' </w:t>
        </w:r>
        <w:r w:rsidRPr="00442E4B">
          <w:rPr>
            <w:rStyle w:val="Hyperlink"/>
            <w:rFonts w:hint="cs"/>
            <w:rtl/>
          </w:rPr>
          <w:t>בנינגה</w:t>
        </w:r>
      </w:hyperlink>
      <w:r w:rsidRPr="009C7183">
        <w:rPr>
          <w:rFonts w:hint="cs"/>
          <w:rtl/>
        </w:rPr>
        <w:t xml:space="preserve"> (16.2</w:t>
      </w:r>
      <w:r w:rsidR="009E04F9">
        <w:rPr>
          <w:rFonts w:hint="cs"/>
          <w:rtl/>
        </w:rPr>
        <w:t>.2011</w:t>
      </w:r>
      <w:r w:rsidRPr="009C7183">
        <w:rPr>
          <w:rFonts w:hint="cs"/>
          <w:rtl/>
        </w:rPr>
        <w:t>)</w:t>
      </w:r>
      <w:r>
        <w:rPr>
          <w:rFonts w:hint="cs"/>
          <w:rtl/>
        </w:rPr>
        <w:t xml:space="preserve"> ("</w:t>
      </w:r>
      <w:hyperlink r:id="rId289" w:history="1">
        <w:r w:rsidR="00970DC2">
          <w:rPr>
            <w:rStyle w:val="Hyperlink"/>
            <w:rFonts w:hint="cs"/>
            <w:rtl/>
          </w:rPr>
          <w:t>ערעור</w:t>
        </w:r>
        <w:r w:rsidR="00970DC2" w:rsidRPr="00B673C5">
          <w:rPr>
            <w:rStyle w:val="Hyperlink"/>
            <w:rFonts w:hint="cs"/>
            <w:rtl/>
          </w:rPr>
          <w:t xml:space="preserve"> </w:t>
        </w:r>
        <w:r w:rsidR="00970DC2" w:rsidRPr="00442E4B">
          <w:rPr>
            <w:rStyle w:val="Hyperlink"/>
            <w:rFonts w:hint="cs"/>
            <w:rtl/>
          </w:rPr>
          <w:t>בנינג</w:t>
        </w:r>
        <w:r w:rsidR="00970DC2">
          <w:rPr>
            <w:rStyle w:val="Hyperlink"/>
            <w:rFonts w:hint="cs"/>
            <w:rtl/>
          </w:rPr>
          <w:t>ה</w:t>
        </w:r>
      </w:hyperlink>
      <w:r>
        <w:rPr>
          <w:rFonts w:hint="cs"/>
          <w:rtl/>
        </w:rPr>
        <w:t>"</w:t>
      </w:r>
      <w:r w:rsidR="0006394D">
        <w:rPr>
          <w:rFonts w:hint="cs"/>
          <w:rtl/>
        </w:rPr>
        <w:t>)</w:t>
      </w:r>
      <w:r w:rsidR="00E62FC5">
        <w:rPr>
          <w:rFonts w:hint="cs"/>
          <w:rtl/>
        </w:rPr>
        <w:t>, ור' גם: ת"פ (</w:t>
      </w:r>
      <w:r w:rsidR="009E17E5">
        <w:rPr>
          <w:rFonts w:hint="cs"/>
          <w:rtl/>
        </w:rPr>
        <w:t xml:space="preserve">שלום </w:t>
      </w:r>
      <w:r w:rsidR="00E62FC5">
        <w:rPr>
          <w:rFonts w:hint="cs"/>
          <w:rtl/>
        </w:rPr>
        <w:t xml:space="preserve">ת"א) 1025/09 </w:t>
      </w:r>
      <w:hyperlink r:id="rId290" w:history="1">
        <w:r w:rsidR="00E62FC5" w:rsidRPr="00E4439F">
          <w:rPr>
            <w:rStyle w:val="Hyperlink"/>
            <w:rFonts w:hint="cs"/>
            <w:rtl/>
          </w:rPr>
          <w:t>מדינת ישראל נ' בן רונן</w:t>
        </w:r>
      </w:hyperlink>
      <w:r w:rsidR="00E62FC5">
        <w:rPr>
          <w:rFonts w:hint="cs"/>
          <w:rtl/>
        </w:rPr>
        <w:t xml:space="preserve"> (3.9.</w:t>
      </w:r>
      <w:r w:rsidR="00BB41BA">
        <w:rPr>
          <w:rFonts w:hint="cs"/>
          <w:rtl/>
        </w:rPr>
        <w:t>20</w:t>
      </w:r>
      <w:r w:rsidR="00E62FC5">
        <w:rPr>
          <w:rFonts w:hint="cs"/>
          <w:rtl/>
        </w:rPr>
        <w:t>13); ת"פ (</w:t>
      </w:r>
      <w:r w:rsidR="00DA280A">
        <w:rPr>
          <w:rFonts w:hint="cs"/>
          <w:rtl/>
        </w:rPr>
        <w:t xml:space="preserve">שלום </w:t>
      </w:r>
      <w:r w:rsidR="00E62FC5">
        <w:rPr>
          <w:rFonts w:hint="cs"/>
          <w:rtl/>
        </w:rPr>
        <w:t xml:space="preserve">ת"א) 1427/09 </w:t>
      </w:r>
      <w:hyperlink r:id="rId291" w:history="1">
        <w:r w:rsidR="00E62FC5" w:rsidRPr="00DA280A">
          <w:rPr>
            <w:rStyle w:val="Hyperlink"/>
            <w:rFonts w:hint="cs"/>
            <w:rtl/>
          </w:rPr>
          <w:t>מדינת ישראל נ' שוורץ</w:t>
        </w:r>
      </w:hyperlink>
      <w:r w:rsidR="00E62FC5">
        <w:rPr>
          <w:rFonts w:hint="cs"/>
          <w:rtl/>
        </w:rPr>
        <w:t xml:space="preserve"> (11.7.</w:t>
      </w:r>
      <w:r w:rsidR="00DA280A">
        <w:rPr>
          <w:rFonts w:hint="cs"/>
          <w:rtl/>
        </w:rPr>
        <w:t>20</w:t>
      </w:r>
      <w:r w:rsidR="00E62FC5">
        <w:rPr>
          <w:rFonts w:hint="cs"/>
          <w:rtl/>
        </w:rPr>
        <w:t>13)</w:t>
      </w:r>
      <w:r w:rsidRPr="009C7183">
        <w:rPr>
          <w:rFonts w:hint="cs"/>
          <w:rtl/>
        </w:rPr>
        <w:t>).</w:t>
      </w:r>
      <w:bookmarkEnd w:id="123"/>
    </w:p>
    <w:p w:rsidR="00B24CDB" w:rsidRDefault="00B24CDB" w:rsidP="00623F32">
      <w:pPr>
        <w:pStyle w:val="1"/>
      </w:pPr>
      <w:r>
        <w:rPr>
          <w:rFonts w:hint="cs"/>
          <w:rtl/>
        </w:rPr>
        <w:t xml:space="preserve">במקרה שבו המשטרה עצרה </w:t>
      </w:r>
      <w:r w:rsidR="006D15CA">
        <w:rPr>
          <w:rFonts w:hint="cs"/>
          <w:rtl/>
        </w:rPr>
        <w:t xml:space="preserve">שלא כדין </w:t>
      </w:r>
      <w:r>
        <w:rPr>
          <w:rFonts w:hint="cs"/>
          <w:rtl/>
        </w:rPr>
        <w:t xml:space="preserve">תהלוכה חוקית ועיכבה כמה מהמפגינים, נקבע כי מותר היה לצועדים שלא להישמע להוראתיה של המשטרה, וכי </w:t>
      </w:r>
      <w:r w:rsidR="006D15CA">
        <w:rPr>
          <w:rFonts w:hint="cs"/>
          <w:rtl/>
        </w:rPr>
        <w:t xml:space="preserve">לעיכוב לא היה כל בסיס חוקי. בנוגע לנאשם באותו מקרה קבע השופט כי הוא </w:t>
      </w:r>
      <w:r w:rsidR="006D15CA" w:rsidRPr="00515DE5">
        <w:rPr>
          <w:rFonts w:cs="FrankRuehl" w:hint="cs"/>
          <w:rtl/>
        </w:rPr>
        <w:t>"</w:t>
      </w:r>
      <w:r w:rsidRPr="00515DE5">
        <w:rPr>
          <w:rFonts w:cs="FrankRuehl"/>
          <w:rtl/>
        </w:rPr>
        <w:t>היה רשאי גם רשאי להמשיך ולהלך במעלה השדרה, אף אם הדבר היה כרוך בשימוש סביר ומינימאלי בכוח, ולעניינו - בדחיפה קלה (הנטענת על פי התביעה) של שוטר שחסם את דרכו</w:t>
      </w:r>
      <w:r w:rsidR="006D15CA" w:rsidRPr="00515DE5">
        <w:rPr>
          <w:rFonts w:cs="FrankRuehl" w:hint="cs"/>
          <w:rtl/>
        </w:rPr>
        <w:t>"</w:t>
      </w:r>
      <w:r w:rsidRPr="00B24CDB">
        <w:rPr>
          <w:rtl/>
        </w:rPr>
        <w:t>.</w:t>
      </w:r>
      <w:r w:rsidR="00515DE5">
        <w:rPr>
          <w:rFonts w:hint="cs"/>
          <w:rtl/>
        </w:rPr>
        <w:t xml:space="preserve"> (</w:t>
      </w:r>
      <w:r w:rsidR="00623F32">
        <w:rPr>
          <w:rFonts w:hint="cs"/>
          <w:rtl/>
        </w:rPr>
        <w:t>עמוד 2 ב</w:t>
      </w:r>
      <w:hyperlink r:id="rId292" w:history="1">
        <w:r w:rsidR="00515DE5">
          <w:rPr>
            <w:rStyle w:val="Hyperlink"/>
            <w:rFonts w:hint="cs"/>
            <w:rtl/>
          </w:rPr>
          <w:t xml:space="preserve">פרשת </w:t>
        </w:r>
        <w:r w:rsidR="00515DE5" w:rsidRPr="0048204A">
          <w:rPr>
            <w:rStyle w:val="Hyperlink"/>
            <w:rFonts w:hint="cs"/>
            <w:rtl/>
          </w:rPr>
          <w:t>בר</w:t>
        </w:r>
      </w:hyperlink>
      <w:r w:rsidR="00623F32" w:rsidRPr="00A43C6F">
        <w:rPr>
          <w:rFonts w:hint="cs"/>
          <w:rtl/>
        </w:rPr>
        <w:t>;</w:t>
      </w:r>
      <w:r w:rsidR="00623F32">
        <w:rPr>
          <w:rFonts w:hint="cs"/>
          <w:rtl/>
        </w:rPr>
        <w:t xml:space="preserve"> ראו פסקה 24 לעיל</w:t>
      </w:r>
      <w:r w:rsidR="00515DE5" w:rsidRPr="00515DE5">
        <w:rPr>
          <w:rFonts w:hint="cs"/>
          <w:rtl/>
        </w:rPr>
        <w:t>)</w:t>
      </w:r>
    </w:p>
    <w:p w:rsidR="00B135B6" w:rsidRDefault="00B135B6" w:rsidP="001B79BA">
      <w:pPr>
        <w:pStyle w:val="1"/>
      </w:pPr>
      <w:bookmarkStart w:id="126" w:name="_Ref405414192"/>
      <w:r>
        <w:rPr>
          <w:rFonts w:hint="cs"/>
          <w:rtl/>
        </w:rPr>
        <w:t>יתרה מכך, במספר מקרים פסק בית המשפט פיצויים למפגינים שנעצרו או עוכבו במהלך השתתפות בהפגנות חוקיות שלא הייתה סיבה לפזרן. ב</w:t>
      </w:r>
      <w:hyperlink r:id="rId293" w:history="1">
        <w:r w:rsidRPr="00442E4B">
          <w:rPr>
            <w:rStyle w:val="Hyperlink"/>
            <w:rFonts w:hint="cs"/>
            <w:rtl/>
          </w:rPr>
          <w:t>פרשת צורף</w:t>
        </w:r>
      </w:hyperlink>
      <w:r w:rsidRPr="000B36E5">
        <w:rPr>
          <w:rFonts w:hint="cs"/>
          <w:rtl/>
        </w:rPr>
        <w:t xml:space="preserve"> פסקה השופטת חביב לצורף פיצויים</w:t>
      </w:r>
      <w:r>
        <w:rPr>
          <w:rFonts w:hint="cs"/>
          <w:rtl/>
        </w:rPr>
        <w:t>, בין היתר,</w:t>
      </w:r>
      <w:r w:rsidRPr="000B36E5">
        <w:rPr>
          <w:rFonts w:hint="cs"/>
          <w:rtl/>
        </w:rPr>
        <w:t xml:space="preserve"> בגין פגיעת המשטרה ו</w:t>
      </w:r>
      <w:r>
        <w:rPr>
          <w:rFonts w:hint="cs"/>
          <w:rtl/>
        </w:rPr>
        <w:t xml:space="preserve">הפרקליטות בחופש הביטוי וההפגנה, ובפרשת </w:t>
      </w:r>
      <w:r w:rsidRPr="00B26D70">
        <w:rPr>
          <w:rFonts w:hint="cs"/>
          <w:rtl/>
        </w:rPr>
        <w:t>בנינגה</w:t>
      </w:r>
      <w:r>
        <w:rPr>
          <w:rFonts w:hint="cs"/>
          <w:rtl/>
        </w:rPr>
        <w:t xml:space="preserve"> פסק השופט לי-רן לכל אחד מהמשיבים פיצויים בגין </w:t>
      </w:r>
      <w:r w:rsidRPr="00B26D70">
        <w:rPr>
          <w:rFonts w:hint="cs"/>
          <w:rtl/>
        </w:rPr>
        <w:t>מעצר שלא כדין והפרה של זכות יסוד (מ"י (</w:t>
      </w:r>
      <w:r>
        <w:rPr>
          <w:rFonts w:hint="cs"/>
          <w:rtl/>
        </w:rPr>
        <w:t xml:space="preserve">שלום </w:t>
      </w:r>
      <w:r w:rsidRPr="00B26D70">
        <w:rPr>
          <w:rFonts w:hint="cs"/>
          <w:rtl/>
        </w:rPr>
        <w:t xml:space="preserve">י-ם) 13264-02-11 </w:t>
      </w:r>
      <w:hyperlink r:id="rId294" w:history="1">
        <w:r w:rsidRPr="00442E4B">
          <w:rPr>
            <w:rStyle w:val="Hyperlink"/>
            <w:rFonts w:hint="cs"/>
            <w:rtl/>
          </w:rPr>
          <w:t xml:space="preserve">מדינת ישראל נ' בנינגה </w:t>
        </w:r>
      </w:hyperlink>
      <w:r w:rsidRPr="00B26D70">
        <w:rPr>
          <w:rFonts w:hint="cs"/>
          <w:rtl/>
        </w:rPr>
        <w:t>(10.4</w:t>
      </w:r>
      <w:r>
        <w:rPr>
          <w:rFonts w:hint="cs"/>
          <w:rtl/>
        </w:rPr>
        <w:t>.2011</w:t>
      </w:r>
      <w:r w:rsidRPr="00B26D70">
        <w:rPr>
          <w:rFonts w:hint="cs"/>
          <w:rtl/>
        </w:rPr>
        <w:t>) "</w:t>
      </w:r>
      <w:hyperlink r:id="rId295" w:history="1">
        <w:r>
          <w:rPr>
            <w:rStyle w:val="Hyperlink"/>
            <w:rFonts w:hint="cs"/>
            <w:rtl/>
          </w:rPr>
          <w:t xml:space="preserve">פרשת </w:t>
        </w:r>
        <w:r w:rsidRPr="00442E4B">
          <w:rPr>
            <w:rStyle w:val="Hyperlink"/>
            <w:rFonts w:hint="cs"/>
            <w:rtl/>
          </w:rPr>
          <w:t>בנינג</w:t>
        </w:r>
        <w:r>
          <w:rPr>
            <w:rStyle w:val="Hyperlink"/>
            <w:rFonts w:hint="cs"/>
            <w:rtl/>
          </w:rPr>
          <w:t xml:space="preserve">ה </w:t>
        </w:r>
        <w:r w:rsidR="001B79BA">
          <w:rPr>
            <w:rStyle w:val="Hyperlink"/>
            <w:rtl/>
          </w:rPr>
          <w:t>–</w:t>
        </w:r>
        <w:r w:rsidR="001B79BA">
          <w:rPr>
            <w:rStyle w:val="Hyperlink"/>
            <w:rFonts w:hint="cs"/>
            <w:rtl/>
          </w:rPr>
          <w:t xml:space="preserve"> </w:t>
        </w:r>
        <w:r w:rsidR="00235E6D">
          <w:rPr>
            <w:rStyle w:val="Hyperlink"/>
            <w:rFonts w:hint="cs"/>
            <w:rtl/>
          </w:rPr>
          <w:t>פיצויים</w:t>
        </w:r>
      </w:hyperlink>
      <w:r w:rsidRPr="00B26D70">
        <w:rPr>
          <w:rFonts w:hint="cs"/>
          <w:rtl/>
        </w:rPr>
        <w:t>)</w:t>
      </w:r>
      <w:r>
        <w:rPr>
          <w:rFonts w:hint="cs"/>
          <w:rtl/>
        </w:rPr>
        <w:t>)</w:t>
      </w:r>
      <w:r w:rsidRPr="00B26D70">
        <w:rPr>
          <w:rFonts w:hint="cs"/>
          <w:rtl/>
        </w:rPr>
        <w:t xml:space="preserve"> </w:t>
      </w:r>
      <w:r w:rsidRPr="00A91AD4">
        <w:rPr>
          <w:rFonts w:hint="cs"/>
          <w:rtl/>
        </w:rPr>
        <w:t xml:space="preserve">(ראו הרחבה בפרק </w:t>
      </w:r>
      <w:r w:rsidRPr="00A91AD4">
        <w:rPr>
          <w:rFonts w:hint="cs"/>
        </w:rPr>
        <w:t>IV</w:t>
      </w:r>
      <w:r w:rsidRPr="00A91AD4">
        <w:rPr>
          <w:rFonts w:hint="cs"/>
          <w:rtl/>
        </w:rPr>
        <w:t xml:space="preserve"> להלן).</w:t>
      </w:r>
      <w:bookmarkEnd w:id="126"/>
    </w:p>
    <w:p w:rsidR="00C3196B" w:rsidRDefault="00C3196B" w:rsidP="00AC5658">
      <w:pPr>
        <w:pStyle w:val="1"/>
        <w:numPr>
          <w:ilvl w:val="0"/>
          <w:numId w:val="0"/>
        </w:numPr>
        <w:ind w:left="421" w:hanging="137"/>
        <w:rPr>
          <w:rtl/>
        </w:rPr>
      </w:pPr>
      <w:r>
        <w:rPr>
          <w:rFonts w:hint="cs"/>
          <w:rtl/>
        </w:rPr>
        <w:t xml:space="preserve">עם זאת, ככל שהמשטרה הכריזה כדין על "התקהלות אסורה" והורתה למשתתפים להתפזר, הרי שאי ציות להוראה זו </w:t>
      </w:r>
      <w:r w:rsidR="00467274">
        <w:rPr>
          <w:rFonts w:hint="cs"/>
          <w:rtl/>
        </w:rPr>
        <w:t xml:space="preserve">בנסיבות מסוימות </w:t>
      </w:r>
      <w:r>
        <w:rPr>
          <w:rFonts w:hint="cs"/>
          <w:rtl/>
        </w:rPr>
        <w:t xml:space="preserve">עלול לגרור אחריו אישום בעבירה של "התפרעות" לפי סעיף </w:t>
      </w:r>
      <w:r w:rsidR="00541F96">
        <w:rPr>
          <w:rFonts w:hint="cs"/>
          <w:rtl/>
        </w:rPr>
        <w:t>152</w:t>
      </w:r>
      <w:r>
        <w:rPr>
          <w:rFonts w:hint="cs"/>
          <w:rtl/>
        </w:rPr>
        <w:t xml:space="preserve"> ל</w:t>
      </w:r>
      <w:hyperlink r:id="rId296" w:history="1">
        <w:r w:rsidR="00A01746" w:rsidRPr="008B5BFF">
          <w:rPr>
            <w:rStyle w:val="Hyperlink"/>
            <w:rFonts w:hint="cs"/>
            <w:rtl/>
          </w:rPr>
          <w:t>חוק העונשין</w:t>
        </w:r>
        <w:r w:rsidR="001279AD">
          <w:fldChar w:fldCharType="begin"/>
        </w:r>
        <w:r w:rsidR="00A01746">
          <w:instrText xml:space="preserve"> XE "</w:instrText>
        </w:r>
        <w:r w:rsidR="00A01746" w:rsidRPr="002D0B96">
          <w:rPr>
            <w:rStyle w:val="Hyperlink"/>
            <w:rFonts w:hint="cs"/>
            <w:rtl/>
          </w:rPr>
          <w:instrText>חוק העונשין</w:instrText>
        </w:r>
        <w:r w:rsidR="00A01746">
          <w:instrText xml:space="preserve">" </w:instrText>
        </w:r>
        <w:r w:rsidR="001279AD">
          <w:fldChar w:fldCharType="end"/>
        </w:r>
      </w:hyperlink>
      <w:r>
        <w:rPr>
          <w:rFonts w:hint="cs"/>
          <w:rtl/>
        </w:rPr>
        <w:t xml:space="preserve">. </w:t>
      </w:r>
      <w:r w:rsidR="0068793E">
        <w:rPr>
          <w:rFonts w:hint="cs"/>
          <w:rtl/>
        </w:rPr>
        <w:t xml:space="preserve">זאת, אם משתתפי ההתקהלות החלו "להפר את השלום" ו"להטיל אימה על הציבור". </w:t>
      </w:r>
      <w:r w:rsidR="0056378A">
        <w:rPr>
          <w:rFonts w:hint="cs"/>
          <w:rtl/>
        </w:rPr>
        <w:t xml:space="preserve">עבירת התפרעות אינה מחייבת להוכיח </w:t>
      </w:r>
      <w:r w:rsidR="0056378A" w:rsidRPr="00AC5658">
        <w:rPr>
          <w:rFonts w:ascii="Arial" w:hAnsi="Arial" w:hint="cs"/>
          <w:rtl/>
        </w:rPr>
        <w:t>כי הנאשם "</w:t>
      </w:r>
      <w:r w:rsidR="0056378A" w:rsidRPr="00AC5658">
        <w:rPr>
          <w:rFonts w:cs="FrankRuehl" w:hint="cs"/>
          <w:rtl/>
        </w:rPr>
        <w:t xml:space="preserve">ביצע בעצמו מעשה כזה או אחר שיש בו משום הפרת השלום. ועם זאת, יש להראות קשר ענייני בין חלקו באירוע לבין מעשי הפרת </w:t>
      </w:r>
      <w:r w:rsidR="0056378A" w:rsidRPr="00AC5658">
        <w:rPr>
          <w:rFonts w:cs="FrankRuehl" w:hint="cs"/>
          <w:rtl/>
        </w:rPr>
        <w:lastRenderedPageBreak/>
        <w:t>השלום המבוצעים בו, היינו לבין הפן האסור של ההתקהלות ההופך אותה ל"התקהלות אסורה" ול"התפרעות"</w:t>
      </w:r>
      <w:r w:rsidR="0056378A" w:rsidRPr="00AC5658">
        <w:rPr>
          <w:rFonts w:ascii="Arial" w:hAnsi="Arial" w:hint="cs"/>
        </w:rPr>
        <w:t>.</w:t>
      </w:r>
      <w:r w:rsidR="0056378A" w:rsidRPr="00AC5658">
        <w:rPr>
          <w:rFonts w:ascii="Arial" w:hAnsi="Arial" w:hint="cs"/>
          <w:rtl/>
        </w:rPr>
        <w:t>" (</w:t>
      </w:r>
      <w:r w:rsidR="0056378A" w:rsidRPr="00AC5658">
        <w:rPr>
          <w:rFonts w:ascii="Arial" w:hAnsi="Arial"/>
          <w:rtl/>
        </w:rPr>
        <w:t xml:space="preserve">ת"פ </w:t>
      </w:r>
      <w:r w:rsidR="0056378A" w:rsidRPr="00AC5658">
        <w:rPr>
          <w:rFonts w:ascii="Arial" w:hAnsi="Arial" w:hint="cs"/>
          <w:rtl/>
        </w:rPr>
        <w:t xml:space="preserve">(שלום י-ם) </w:t>
      </w:r>
      <w:r w:rsidR="0056378A" w:rsidRPr="00AC5658">
        <w:rPr>
          <w:rFonts w:ascii="Arial" w:hAnsi="Arial"/>
          <w:rtl/>
        </w:rPr>
        <w:t xml:space="preserve">11241-10-10 </w:t>
      </w:r>
      <w:hyperlink r:id="rId297" w:history="1">
        <w:r w:rsidR="0056378A" w:rsidRPr="0056378A">
          <w:rPr>
            <w:rStyle w:val="Hyperlink"/>
            <w:rtl/>
          </w:rPr>
          <w:t>מדינת ישראל נ' מינצר</w:t>
        </w:r>
      </w:hyperlink>
      <w:r w:rsidR="0056378A" w:rsidRPr="00AC5658">
        <w:rPr>
          <w:rFonts w:ascii="Arial" w:hAnsi="Arial" w:hint="cs"/>
          <w:rtl/>
        </w:rPr>
        <w:t xml:space="preserve">, פסקה 9 (7.11.2013)). </w:t>
      </w:r>
      <w:r w:rsidRPr="000179F0">
        <w:rPr>
          <w:rtl/>
        </w:rPr>
        <w:t xml:space="preserve">מי </w:t>
      </w:r>
      <w:r>
        <w:rPr>
          <w:rFonts w:hint="cs"/>
          <w:rtl/>
        </w:rPr>
        <w:t xml:space="preserve">שנשאר </w:t>
      </w:r>
      <w:r w:rsidRPr="000179F0">
        <w:rPr>
          <w:rtl/>
        </w:rPr>
        <w:t xml:space="preserve">במקום </w:t>
      </w:r>
      <w:r w:rsidR="00A01746" w:rsidRPr="00AC5658">
        <w:rPr>
          <w:rFonts w:cs="FrankRuehl" w:hint="cs"/>
          <w:rtl/>
        </w:rPr>
        <w:t>"</w:t>
      </w:r>
      <w:r w:rsidRPr="00AC5658">
        <w:rPr>
          <w:rFonts w:cs="FrankRuehl"/>
          <w:rtl/>
        </w:rPr>
        <w:t>לאחר שנתעורר חשש רציני להפרת שלום הציבור ולאחר שנדרש על ידי המשטרה ללכת לדרכו</w:t>
      </w:r>
      <w:r w:rsidR="00A01746" w:rsidRPr="00AC5658">
        <w:rPr>
          <w:rFonts w:cs="FrankRuehl" w:hint="cs"/>
          <w:rtl/>
        </w:rPr>
        <w:t xml:space="preserve"> [...]</w:t>
      </w:r>
      <w:r w:rsidR="0068793E" w:rsidRPr="00AC5658">
        <w:rPr>
          <w:rFonts w:cs="FrankRuehl" w:hint="cs"/>
          <w:rtl/>
        </w:rPr>
        <w:t xml:space="preserve"> </w:t>
      </w:r>
      <w:r w:rsidRPr="00AC5658">
        <w:rPr>
          <w:rFonts w:cs="FrankRuehl"/>
          <w:rtl/>
        </w:rPr>
        <w:t xml:space="preserve">מעמיד עצמו במצב של </w:t>
      </w:r>
      <w:r w:rsidR="00A01746" w:rsidRPr="00AC5658">
        <w:rPr>
          <w:rFonts w:cs="FrankRuehl" w:hint="cs"/>
          <w:rtl/>
        </w:rPr>
        <w:t>'</w:t>
      </w:r>
      <w:r w:rsidRPr="00AC5658">
        <w:rPr>
          <w:rFonts w:cs="FrankRuehl"/>
          <w:rtl/>
        </w:rPr>
        <w:t>משתתף</w:t>
      </w:r>
      <w:r w:rsidR="00A01746" w:rsidRPr="00AC5658">
        <w:rPr>
          <w:rFonts w:cs="FrankRuehl" w:hint="cs"/>
          <w:rtl/>
        </w:rPr>
        <w:t>'</w:t>
      </w:r>
      <w:r w:rsidRPr="00AC5658">
        <w:rPr>
          <w:rFonts w:cs="FrankRuehl"/>
          <w:rtl/>
        </w:rPr>
        <w:t xml:space="preserve"> בהתקהלות בלתי חוקית.</w:t>
      </w:r>
      <w:r w:rsidR="00BF164F" w:rsidRPr="00AC5658">
        <w:rPr>
          <w:rFonts w:cs="FrankRuehl" w:hint="cs"/>
          <w:rtl/>
        </w:rPr>
        <w:t xml:space="preserve"> [...]</w:t>
      </w:r>
      <w:r w:rsidRPr="00AC5658">
        <w:rPr>
          <w:rFonts w:cs="FrankRuehl"/>
          <w:rtl/>
        </w:rPr>
        <w:t xml:space="preserve"> די </w:t>
      </w:r>
      <w:r w:rsidR="00BF164F" w:rsidRPr="00AC5658">
        <w:rPr>
          <w:rFonts w:cs="FrankRuehl" w:hint="cs"/>
          <w:rtl/>
        </w:rPr>
        <w:t>'</w:t>
      </w:r>
      <w:r w:rsidRPr="00AC5658">
        <w:rPr>
          <w:rFonts w:cs="FrankRuehl"/>
          <w:rtl/>
        </w:rPr>
        <w:t>במודעות</w:t>
      </w:r>
      <w:r w:rsidR="00BF164F" w:rsidRPr="00AC5658">
        <w:rPr>
          <w:rFonts w:cs="FrankRuehl" w:hint="cs"/>
          <w:rtl/>
        </w:rPr>
        <w:t>'</w:t>
      </w:r>
      <w:r w:rsidRPr="00AC5658">
        <w:rPr>
          <w:rFonts w:cs="FrankRuehl"/>
          <w:rtl/>
        </w:rPr>
        <w:t xml:space="preserve"> כלפי ההשתתפות בהתקהלות אסורה וכלפי התקיימות הנסיבות ההופכות את ההתקהלות האסורה להתפרעות. </w:t>
      </w:r>
      <w:r w:rsidR="00BF164F" w:rsidRPr="00AC5658">
        <w:rPr>
          <w:rFonts w:cs="FrankRuehl" w:hint="cs"/>
          <w:rtl/>
        </w:rPr>
        <w:t xml:space="preserve">[...] </w:t>
      </w:r>
      <w:r w:rsidRPr="00AC5658">
        <w:rPr>
          <w:rFonts w:cs="FrankRuehl"/>
          <w:rtl/>
        </w:rPr>
        <w:t xml:space="preserve">על מנת לייחס לנאשם עבירת התפרעות יש להוכיח כי הנאשם </w:t>
      </w:r>
      <w:r w:rsidRPr="00AC5658">
        <w:rPr>
          <w:rFonts w:cs="FrankRuehl"/>
          <w:b/>
          <w:bCs/>
          <w:rtl/>
        </w:rPr>
        <w:t>ידע</w:t>
      </w:r>
      <w:r w:rsidRPr="00AC5658">
        <w:rPr>
          <w:rFonts w:cs="FrankRuehl"/>
          <w:rtl/>
        </w:rPr>
        <w:t xml:space="preserve"> שההתקהלות הינה אסורה.</w:t>
      </w:r>
      <w:r w:rsidR="00BF164F" w:rsidRPr="00AC5658">
        <w:rPr>
          <w:rFonts w:cs="FrankRuehl" w:hint="cs"/>
          <w:rtl/>
        </w:rPr>
        <w:t>"</w:t>
      </w:r>
      <w:r>
        <w:rPr>
          <w:rFonts w:hint="cs"/>
          <w:rtl/>
        </w:rPr>
        <w:t xml:space="preserve"> (</w:t>
      </w:r>
      <w:r>
        <w:rPr>
          <w:rtl/>
        </w:rPr>
        <w:t>ת</w:t>
      </w:r>
      <w:r w:rsidR="004C14E9">
        <w:rPr>
          <w:rFonts w:hint="cs"/>
          <w:rtl/>
        </w:rPr>
        <w:t>"</w:t>
      </w:r>
      <w:r>
        <w:rPr>
          <w:rtl/>
        </w:rPr>
        <w:t>פ (</w:t>
      </w:r>
      <w:r w:rsidR="004C14E9">
        <w:rPr>
          <w:rFonts w:hint="cs"/>
          <w:rtl/>
        </w:rPr>
        <w:t xml:space="preserve">שלום </w:t>
      </w:r>
      <w:r>
        <w:rPr>
          <w:rtl/>
        </w:rPr>
        <w:t xml:space="preserve">ת"א) 18317-09-11 </w:t>
      </w:r>
      <w:hyperlink r:id="rId298" w:history="1">
        <w:r w:rsidRPr="0007124C">
          <w:rPr>
            <w:rStyle w:val="Hyperlink"/>
            <w:rtl/>
          </w:rPr>
          <w:t>מדינת ישראל נ' גורסקי</w:t>
        </w:r>
      </w:hyperlink>
      <w:r w:rsidR="00C219A2">
        <w:rPr>
          <w:rFonts w:hint="cs"/>
          <w:rtl/>
        </w:rPr>
        <w:t xml:space="preserve">, פסקאות 27-25 </w:t>
      </w:r>
      <w:r>
        <w:rPr>
          <w:rtl/>
        </w:rPr>
        <w:t>(7.9.2014)</w:t>
      </w:r>
      <w:r>
        <w:rPr>
          <w:rFonts w:hint="cs"/>
          <w:rtl/>
        </w:rPr>
        <w:t>)</w:t>
      </w:r>
      <w:r w:rsidR="00AC5658">
        <w:rPr>
          <w:rFonts w:hint="cs"/>
          <w:rtl/>
        </w:rPr>
        <w:t>. התנאים לאישום בהתפרעות הינם מצטברים אם כן: הוראה של המשטרה על פיזור "התקהלות אסורה", אי ציות להוראה, וקיומן של נסיבות שבהן משתתפי ההתקהלות החלו "להפר את השלום" ו"להטיל אימה על הציבור".</w:t>
      </w:r>
    </w:p>
    <w:p w:rsidR="00A27913" w:rsidRPr="00AD1ABA" w:rsidRDefault="00A27913" w:rsidP="00A27913">
      <w:pPr>
        <w:pStyle w:val="Heading2"/>
        <w:rPr>
          <w:rtl/>
        </w:rPr>
      </w:pPr>
      <w:bookmarkStart w:id="127" w:name="_Toc313960502"/>
      <w:bookmarkStart w:id="128" w:name="_Toc396044345"/>
      <w:bookmarkStart w:id="129" w:name="_Toc494276442"/>
      <w:r w:rsidRPr="00AD1ABA">
        <w:rPr>
          <w:rFonts w:hint="cs"/>
          <w:rtl/>
        </w:rPr>
        <w:t>ב. הכללים החלים על המשטרה בעת פיזור הפגנה</w:t>
      </w:r>
      <w:bookmarkEnd w:id="127"/>
      <w:bookmarkEnd w:id="128"/>
      <w:bookmarkEnd w:id="129"/>
    </w:p>
    <w:p w:rsidR="00A27913" w:rsidRDefault="00A27913" w:rsidP="00A27913">
      <w:pPr>
        <w:pStyle w:val="1"/>
      </w:pPr>
      <w:r w:rsidRPr="008F6496">
        <w:rPr>
          <w:rFonts w:hint="cs"/>
          <w:rtl/>
        </w:rPr>
        <w:t xml:space="preserve">במקרה שיש </w:t>
      </w:r>
      <w:r>
        <w:rPr>
          <w:rFonts w:hint="cs"/>
          <w:rtl/>
        </w:rPr>
        <w:t xml:space="preserve">למשטרה </w:t>
      </w:r>
      <w:r w:rsidRPr="008F6496">
        <w:rPr>
          <w:rFonts w:hint="cs"/>
          <w:rtl/>
        </w:rPr>
        <w:t>יסוד סביר להניח כי נעשתה עב</w:t>
      </w:r>
      <w:r>
        <w:rPr>
          <w:rFonts w:hint="cs"/>
          <w:rtl/>
        </w:rPr>
        <w:t>ֵ</w:t>
      </w:r>
      <w:r w:rsidRPr="008F6496">
        <w:rPr>
          <w:rFonts w:hint="cs"/>
          <w:rtl/>
        </w:rPr>
        <w:t>רה של התקהלות אסורה, נתונה ל</w:t>
      </w:r>
      <w:r>
        <w:rPr>
          <w:rFonts w:hint="cs"/>
          <w:rtl/>
        </w:rPr>
        <w:t>ה</w:t>
      </w:r>
      <w:r w:rsidRPr="008F6496">
        <w:rPr>
          <w:rFonts w:hint="cs"/>
          <w:rtl/>
        </w:rPr>
        <w:t xml:space="preserve"> הסמכות לדרוש מהמתקהלים </w:t>
      </w:r>
      <w:r>
        <w:rPr>
          <w:rFonts w:hint="cs"/>
          <w:rtl/>
        </w:rPr>
        <w:t xml:space="preserve">לפזר את ההתקהלות ולעצור את החשודים בעברה. </w:t>
      </w:r>
    </w:p>
    <w:p w:rsidR="00A27913" w:rsidRDefault="00A27913" w:rsidP="00A27913">
      <w:pPr>
        <w:pStyle w:val="1"/>
      </w:pPr>
      <w:r>
        <w:rPr>
          <w:rFonts w:hint="cs"/>
          <w:rtl/>
        </w:rPr>
        <w:t xml:space="preserve">עם זאת, על פי </w:t>
      </w:r>
      <w:r w:rsidRPr="00DF60D1">
        <w:rPr>
          <w:rFonts w:hint="cs"/>
          <w:rtl/>
        </w:rPr>
        <w:t>הנחיית היועמ"ש</w:t>
      </w:r>
      <w:r w:rsidR="001279AD">
        <w:rPr>
          <w:rtl/>
        </w:rPr>
        <w:fldChar w:fldCharType="begin"/>
      </w:r>
      <w:r w:rsidR="00756045">
        <w:instrText xml:space="preserve"> XE "</w:instrText>
      </w:r>
      <w:r w:rsidR="00756045" w:rsidRPr="000F3D58">
        <w:rPr>
          <w:rStyle w:val="Hyperlink"/>
          <w:rFonts w:hint="cs"/>
          <w:rtl/>
        </w:rPr>
        <w:instrText>הנחיית היועמ</w:instrText>
      </w:r>
      <w:r w:rsidR="00756045">
        <w:rPr>
          <w:sz w:val="20"/>
          <w:szCs w:val="20"/>
        </w:rPr>
        <w:instrText>\</w:instrText>
      </w:r>
      <w:r w:rsidR="00756045" w:rsidRPr="000F3D58">
        <w:rPr>
          <w:rStyle w:val="Hyperlink"/>
          <w:rFonts w:hint="cs"/>
          <w:rtl/>
        </w:rPr>
        <w:instrText>"ש</w:instrText>
      </w:r>
      <w:r w:rsidR="00756045">
        <w:instrText xml:space="preserve">" </w:instrText>
      </w:r>
      <w:r w:rsidR="001279AD">
        <w:rPr>
          <w:rtl/>
        </w:rPr>
        <w:fldChar w:fldCharType="end"/>
      </w:r>
      <w:r>
        <w:rPr>
          <w:rFonts w:hint="cs"/>
          <w:rtl/>
        </w:rPr>
        <w:t>,</w:t>
      </w:r>
      <w:r w:rsidRPr="008F6496">
        <w:rPr>
          <w:rFonts w:hint="cs"/>
          <w:rtl/>
        </w:rPr>
        <w:t xml:space="preserve"> אם ניתן למנוע את העברה או את החשש לשלום הציבור ולאפשר את קיום ההפגנה במסגרת החוק, יש להעדיף דרך זו על פיזור ההתקהלות</w:t>
      </w:r>
      <w:r>
        <w:rPr>
          <w:rFonts w:hint="cs"/>
          <w:rtl/>
        </w:rPr>
        <w:t xml:space="preserve"> או על מעצר המתקהלים</w:t>
      </w:r>
      <w:r w:rsidRPr="008F6496">
        <w:rPr>
          <w:rFonts w:hint="cs"/>
          <w:rtl/>
        </w:rPr>
        <w:t xml:space="preserve"> </w:t>
      </w:r>
      <w:r>
        <w:rPr>
          <w:rFonts w:hint="cs"/>
          <w:rtl/>
        </w:rPr>
        <w:t>(</w:t>
      </w:r>
      <w:hyperlink r:id="rId299" w:history="1">
        <w:r w:rsidRPr="00DF60D1">
          <w:rPr>
            <w:rStyle w:val="Hyperlink"/>
            <w:rFonts w:hint="cs"/>
            <w:rtl/>
          </w:rPr>
          <w:t>הנחיית היועמ"ש</w:t>
        </w:r>
        <w:r w:rsidR="001279AD">
          <w:rPr>
            <w:rStyle w:val="Hyperlink"/>
            <w:rtl/>
          </w:rPr>
          <w:fldChar w:fldCharType="begin"/>
        </w:r>
        <w:r w:rsidR="00756045">
          <w:instrText xml:space="preserve"> XE "</w:instrText>
        </w:r>
        <w:r w:rsidR="00756045" w:rsidRPr="000F3D58">
          <w:rPr>
            <w:rStyle w:val="Hyperlink"/>
            <w:rFonts w:hint="cs"/>
            <w:rtl/>
          </w:rPr>
          <w:instrText>הנחיית היועמ</w:instrText>
        </w:r>
        <w:r w:rsidR="00756045">
          <w:rPr>
            <w:sz w:val="20"/>
            <w:szCs w:val="20"/>
          </w:rPr>
          <w:instrText>\</w:instrText>
        </w:r>
        <w:r w:rsidR="00756045" w:rsidRPr="000F3D58">
          <w:rPr>
            <w:rStyle w:val="Hyperlink"/>
            <w:rFonts w:hint="cs"/>
            <w:rtl/>
          </w:rPr>
          <w:instrText>"ש</w:instrText>
        </w:r>
        <w:r w:rsidR="00756045">
          <w:instrText xml:space="preserve">" </w:instrText>
        </w:r>
        <w:r w:rsidR="001279AD">
          <w:rPr>
            <w:rStyle w:val="Hyperlink"/>
            <w:rtl/>
          </w:rPr>
          <w:fldChar w:fldCharType="end"/>
        </w:r>
      </w:hyperlink>
      <w:r w:rsidRPr="008F6496">
        <w:rPr>
          <w:rFonts w:hint="cs"/>
          <w:rtl/>
        </w:rPr>
        <w:t>, סעיף 22 עמ' 13</w:t>
      </w:r>
      <w:r>
        <w:rPr>
          <w:rFonts w:hint="cs"/>
          <w:rtl/>
        </w:rPr>
        <w:t>)</w:t>
      </w:r>
      <w:r w:rsidRPr="008F6496">
        <w:rPr>
          <w:rFonts w:hint="cs"/>
          <w:rtl/>
        </w:rPr>
        <w:t>.</w:t>
      </w:r>
    </w:p>
    <w:p w:rsidR="00A27913" w:rsidRDefault="00A27913" w:rsidP="00E0362F">
      <w:pPr>
        <w:pStyle w:val="1"/>
      </w:pPr>
      <w:r>
        <w:rPr>
          <w:rFonts w:hint="cs"/>
          <w:rtl/>
        </w:rPr>
        <w:t>ב</w:t>
      </w:r>
      <w:hyperlink r:id="rId300" w:history="1">
        <w:r w:rsidR="00E0362F" w:rsidRPr="00442E4B">
          <w:rPr>
            <w:rStyle w:val="Hyperlink"/>
            <w:rFonts w:hint="cs"/>
            <w:rtl/>
          </w:rPr>
          <w:t xml:space="preserve">פרשת בן גביר </w:t>
        </w:r>
        <w:r w:rsidR="00E0362F">
          <w:rPr>
            <w:rStyle w:val="Hyperlink"/>
            <w:rFonts w:hint="cs"/>
            <w:rtl/>
          </w:rPr>
          <w:t>2008</w:t>
        </w:r>
      </w:hyperlink>
      <w:r w:rsidR="00E0362F" w:rsidRPr="003E01D3">
        <w:rPr>
          <w:rFonts w:hint="cs"/>
          <w:rtl/>
        </w:rPr>
        <w:t xml:space="preserve"> </w:t>
      </w:r>
      <w:r w:rsidRPr="003E01D3">
        <w:rPr>
          <w:rFonts w:hint="cs"/>
          <w:rtl/>
        </w:rPr>
        <w:t xml:space="preserve">הדגיש בית המשפט כי גם </w:t>
      </w:r>
      <w:r>
        <w:rPr>
          <w:rFonts w:hint="cs"/>
          <w:rtl/>
        </w:rPr>
        <w:t>אם</w:t>
      </w:r>
      <w:r w:rsidRPr="003E01D3">
        <w:rPr>
          <w:rFonts w:hint="cs"/>
          <w:rtl/>
        </w:rPr>
        <w:t xml:space="preserve"> נעברה עב</w:t>
      </w:r>
      <w:r>
        <w:rPr>
          <w:rFonts w:hint="cs"/>
          <w:rtl/>
        </w:rPr>
        <w:t>י</w:t>
      </w:r>
      <w:r w:rsidRPr="003E01D3">
        <w:rPr>
          <w:rFonts w:hint="cs"/>
          <w:rtl/>
        </w:rPr>
        <w:t>רה, ישנה חשיבות לכך שהמשטרה תנקוט</w:t>
      </w:r>
      <w:r>
        <w:rPr>
          <w:rFonts w:hint="cs"/>
          <w:rtl/>
        </w:rPr>
        <w:t>,</w:t>
      </w:r>
      <w:r w:rsidRPr="003E01D3">
        <w:rPr>
          <w:rFonts w:hint="cs"/>
          <w:rtl/>
        </w:rPr>
        <w:t xml:space="preserve"> קודם לעיכוב ומעצר</w:t>
      </w:r>
      <w:r>
        <w:rPr>
          <w:rFonts w:hint="cs"/>
          <w:rtl/>
        </w:rPr>
        <w:t>,</w:t>
      </w:r>
      <w:r w:rsidRPr="003E01D3">
        <w:rPr>
          <w:rFonts w:hint="cs"/>
          <w:rtl/>
        </w:rPr>
        <w:t xml:space="preserve"> בשורה של צעדים הדרגתיים, כפי שפורטו בהנחיות היועמ"ש</w:t>
      </w:r>
      <w:r>
        <w:rPr>
          <w:rFonts w:hint="cs"/>
          <w:rtl/>
        </w:rPr>
        <w:t>.</w:t>
      </w:r>
      <w:r>
        <w:rPr>
          <w:rFonts w:ascii="Arial" w:hAnsi="Arial" w:hint="cs"/>
          <w:color w:val="000080"/>
          <w:rtl/>
        </w:rPr>
        <w:t xml:space="preserve"> </w:t>
      </w:r>
      <w:r w:rsidRPr="00E67FAD">
        <w:rPr>
          <w:rFonts w:ascii="Arial" w:hAnsi="Arial" w:hint="cs"/>
          <w:rtl/>
        </w:rPr>
        <w:t xml:space="preserve">כמו כן נקבע </w:t>
      </w:r>
      <w:r w:rsidRPr="00E67FAD">
        <w:rPr>
          <w:rFonts w:ascii="Arial" w:hAnsi="Arial"/>
          <w:rtl/>
        </w:rPr>
        <w:t>כי העובדה</w:t>
      </w:r>
      <w:r w:rsidRPr="00E67FAD">
        <w:rPr>
          <w:rFonts w:ascii="Arial" w:hAnsi="Arial" w:hint="cs"/>
          <w:rtl/>
        </w:rPr>
        <w:t>,</w:t>
      </w:r>
      <w:r w:rsidRPr="00E67FAD">
        <w:rPr>
          <w:rFonts w:ascii="Arial" w:hAnsi="Arial"/>
          <w:rtl/>
        </w:rPr>
        <w:t xml:space="preserve"> שלפי הנחיית היועץ המשפטי אין ליתן רישיון להתקהלות</w:t>
      </w:r>
      <w:r w:rsidRPr="00E67FAD">
        <w:rPr>
          <w:rFonts w:ascii="Arial" w:hAnsi="Arial" w:hint="cs"/>
          <w:rtl/>
        </w:rPr>
        <w:t xml:space="preserve">, </w:t>
      </w:r>
      <w:r w:rsidRPr="00E67FAD">
        <w:rPr>
          <w:rFonts w:ascii="Arial" w:hAnsi="Arial"/>
          <w:rtl/>
        </w:rPr>
        <w:t xml:space="preserve">אינה בהכרח הופכת </w:t>
      </w:r>
      <w:r w:rsidRPr="00E67FAD">
        <w:rPr>
          <w:rFonts w:ascii="Arial" w:hAnsi="Arial" w:hint="cs"/>
          <w:rtl/>
        </w:rPr>
        <w:t xml:space="preserve">את </w:t>
      </w:r>
      <w:r w:rsidRPr="00E67FAD">
        <w:rPr>
          <w:rFonts w:ascii="Arial" w:hAnsi="Arial"/>
          <w:rtl/>
        </w:rPr>
        <w:t>ההתקהלות לעבירה, אלא לכל היותר, מצדיקה את פיזורה על ידי המשטרה בהתאם להנחיה</w:t>
      </w:r>
      <w:r w:rsidRPr="00E67FAD">
        <w:rPr>
          <w:rFonts w:hint="cs"/>
          <w:rtl/>
        </w:rPr>
        <w:t>:</w:t>
      </w:r>
      <w:r w:rsidRPr="00795F00">
        <w:rPr>
          <w:rFonts w:hint="cs"/>
          <w:rtl/>
        </w:rPr>
        <w:t xml:space="preserve"> </w:t>
      </w:r>
      <w:r w:rsidRPr="004E1E4A">
        <w:rPr>
          <w:rFonts w:cs="FrankRuehl" w:hint="cs"/>
          <w:rtl/>
        </w:rPr>
        <w:t>"גם אם העבירה כבר נעברה, אזי תחילה על השוטר לנקוט ב"דרישה להימנע מביצוע העבירה" (פסקה 22.א). צעד זה מחייב את המשטרה לבחון אם "ניתן למנוע את העבירה ולאפשר קיום ההפגנה במסגרת החוק", שאז יש להעדיף אפשרות זו על פני פיזור ההפגנה או נקיטת צעדים פליליים נגד המפגינים. אם צעד זה אינו מצליח, כי אז ניתן לעבור אל "פיזור ההפגנה" (פסקה 22.ב). צעד שהמשטרה מונחית לנקוט אם נעברת עבירה (למשל, חסימת כבישים ושיבוש התנועה באופן שעשוי להפר את השלום). רק אם המפגינים מגלים התנגדות לשוטרים, ניתן להשתמש "במידת כוח סבירה" כדי להתגבר עליהם. היה ואלו לא צלחו, או שהיה לשוטר יסוד סביר להניח שנעברה עבירה ובכלל זה התקהלות אסורה, כי אז רשאי הוא לדרוש את פרטיו של מי שעבר עבירה ורשאי לדרוש שיתלווה עימו אל תחנת המשטרה. בהתקיים התנאים הקבועים בחוק, ניתן אף לעוצרו (פסקה 22.ג בעניין "מעצר"). לבסוף, ניתן אף להגיש אישום פלילי (פסקה 22.ד)."</w:t>
      </w:r>
      <w:r>
        <w:rPr>
          <w:rFonts w:hint="cs"/>
          <w:rtl/>
        </w:rPr>
        <w:t xml:space="preserve"> (פסקה 54). </w:t>
      </w:r>
      <w:r w:rsidRPr="0047735D">
        <w:rPr>
          <w:rtl/>
        </w:rPr>
        <w:t xml:space="preserve">גם במקרה שההחלטה לפזר את ההפגנה היא מוצדקת, ואפילו אם המפגינים מפרים את החוק, </w:t>
      </w:r>
      <w:r w:rsidRPr="0047735D">
        <w:rPr>
          <w:rFonts w:hint="cs"/>
          <w:rtl/>
        </w:rPr>
        <w:t>מוטלת על המשטרה החובה להקפיד על דרכי התנהלות חוקיות, תקינות וראויות. להלן נפרט מספר עקרונות לגבי התנהלות השוטרים במהלך פיזור הפגנות.</w:t>
      </w:r>
    </w:p>
    <w:p w:rsidR="00A27913" w:rsidRPr="00483E07" w:rsidRDefault="00A27913" w:rsidP="007C3442">
      <w:pPr>
        <w:pStyle w:val="StyleHeading3"/>
        <w:rPr>
          <w:rtl/>
        </w:rPr>
      </w:pPr>
      <w:bookmarkStart w:id="130" w:name="_Toc396044346"/>
      <w:bookmarkStart w:id="131" w:name="_Toc494276443"/>
      <w:r w:rsidRPr="00483E07">
        <w:rPr>
          <w:rFonts w:hint="cs"/>
          <w:rtl/>
        </w:rPr>
        <w:t>ב.1. חובת הזדהות</w:t>
      </w:r>
      <w:bookmarkEnd w:id="130"/>
      <w:bookmarkEnd w:id="131"/>
    </w:p>
    <w:p w:rsidR="00A27913" w:rsidRDefault="00A27913" w:rsidP="00B47965">
      <w:pPr>
        <w:pStyle w:val="1"/>
      </w:pPr>
      <w:r>
        <w:rPr>
          <w:rFonts w:hint="cs"/>
          <w:rtl/>
        </w:rPr>
        <w:t xml:space="preserve">על פי </w:t>
      </w:r>
      <w:hyperlink r:id="rId301" w:history="1">
        <w:r w:rsidRPr="00442E4B">
          <w:rPr>
            <w:rStyle w:val="Hyperlink"/>
            <w:rFonts w:hint="cs"/>
            <w:rtl/>
          </w:rPr>
          <w:t>פקודת המשטרה</w:t>
        </w:r>
        <w:r w:rsidR="001279AD">
          <w:fldChar w:fldCharType="begin"/>
        </w:r>
        <w:r w:rsidR="00756045">
          <w:instrText xml:space="preserve"> XE "</w:instrText>
        </w:r>
        <w:r w:rsidR="00756045" w:rsidRPr="007A32F5">
          <w:rPr>
            <w:rStyle w:val="Hyperlink"/>
            <w:rFonts w:hint="cs"/>
            <w:rtl/>
          </w:rPr>
          <w:instrText>פקודת המשטרה</w:instrText>
        </w:r>
        <w:r w:rsidR="00756045">
          <w:instrText xml:space="preserve">" </w:instrText>
        </w:r>
        <w:r w:rsidR="001279AD">
          <w:fldChar w:fldCharType="end"/>
        </w:r>
      </w:hyperlink>
      <w:r>
        <w:rPr>
          <w:rFonts w:hint="cs"/>
          <w:rtl/>
        </w:rPr>
        <w:t>, חייב שוטר לבוש מדים לענוד תג זיהוי בכל עת (</w:t>
      </w:r>
      <w:r>
        <w:rPr>
          <w:rFonts w:ascii="Arial" w:hAnsi="Arial" w:hint="cs"/>
          <w:shd w:val="clear" w:color="auto" w:fill="FFFFFF"/>
          <w:rtl/>
        </w:rPr>
        <w:t xml:space="preserve">סעיף 5א(א) </w:t>
      </w:r>
      <w:hyperlink r:id="rId302" w:history="1">
        <w:r w:rsidRPr="00886390">
          <w:rPr>
            <w:rStyle w:val="Hyperlink"/>
            <w:rFonts w:ascii="Arial" w:hAnsi="Arial" w:hint="cs"/>
            <w:shd w:val="clear" w:color="auto" w:fill="FFFFFF"/>
            <w:rtl/>
          </w:rPr>
          <w:t>ל</w:t>
        </w:r>
        <w:r w:rsidRPr="00886390">
          <w:rPr>
            <w:rStyle w:val="Hyperlink"/>
            <w:rFonts w:hint="cs"/>
            <w:rtl/>
          </w:rPr>
          <w:t>פקודת המשטרה</w:t>
        </w:r>
      </w:hyperlink>
      <w:r>
        <w:rPr>
          <w:rFonts w:hint="cs"/>
          <w:rtl/>
        </w:rPr>
        <w:t xml:space="preserve">). חובה זו חלה על שוטרים במדים מכל סוג שהוא </w:t>
      </w:r>
      <w:r>
        <w:rPr>
          <w:color w:val="000000"/>
          <w:rtl/>
        </w:rPr>
        <w:t>–</w:t>
      </w:r>
      <w:r>
        <w:rPr>
          <w:rFonts w:hint="cs"/>
          <w:rtl/>
        </w:rPr>
        <w:t xml:space="preserve"> גם על מי שעוטה על מדיו שכפ"צ או </w:t>
      </w:r>
      <w:r>
        <w:rPr>
          <w:rFonts w:hint="cs"/>
          <w:rtl/>
        </w:rPr>
        <w:lastRenderedPageBreak/>
        <w:t xml:space="preserve">מעיל וגם על  שוטרי יס"מ (ראו גם </w:t>
      </w:r>
      <w:hyperlink r:id="rId303" w:history="1">
        <w:r w:rsidRPr="007D7812">
          <w:rPr>
            <w:rStyle w:val="Hyperlink"/>
            <w:rFonts w:hint="cs"/>
            <w:rtl/>
          </w:rPr>
          <w:t>פקודת המטה הארצי של משטרת ישראל בדבר חובת שוטר להזדהות בפני אדם מן הציבור</w:t>
        </w:r>
      </w:hyperlink>
      <w:r>
        <w:rPr>
          <w:rFonts w:hint="cs"/>
          <w:rtl/>
        </w:rPr>
        <w:t xml:space="preserve">, פקודה מס' 12.02.01 משנת 1998). ביוני 2011 עברה בקריאה ראשונה בכנסת </w:t>
      </w:r>
      <w:r w:rsidR="006A44E8">
        <w:rPr>
          <w:rFonts w:hint="cs"/>
          <w:rtl/>
        </w:rPr>
        <w:t xml:space="preserve">ה-18 </w:t>
      </w:r>
      <w:r w:rsidRPr="007F6E4B">
        <w:rPr>
          <w:rFonts w:hint="cs"/>
          <w:rtl/>
        </w:rPr>
        <w:t>הצעת חוק</w:t>
      </w:r>
      <w:r>
        <w:rPr>
          <w:rFonts w:hint="cs"/>
          <w:rtl/>
        </w:rPr>
        <w:t>, המבקשת להטיל אחריות פלילית ופיקודית על מי שאחראים להפרת חובת ההזדהות</w:t>
      </w:r>
      <w:r w:rsidR="007D3CBA">
        <w:rPr>
          <w:rFonts w:hint="cs"/>
          <w:rtl/>
        </w:rPr>
        <w:t xml:space="preserve"> </w:t>
      </w:r>
      <w:r w:rsidR="007D3CBA" w:rsidRPr="007D3CBA">
        <w:rPr>
          <w:rFonts w:hint="cs"/>
          <w:rtl/>
        </w:rPr>
        <w:t>(</w:t>
      </w:r>
      <w:hyperlink r:id="rId304" w:history="1">
        <w:r w:rsidR="007D3CBA" w:rsidRPr="00771AFC">
          <w:rPr>
            <w:rStyle w:val="Hyperlink"/>
            <w:rtl/>
          </w:rPr>
          <w:t>הצעת חוק לתיקון פקודת המשטרה (חובת ענידת תגים והזדהות), התשע"א-2011</w:t>
        </w:r>
      </w:hyperlink>
      <w:r w:rsidR="006E42CF" w:rsidRPr="006E42CF">
        <w:rPr>
          <w:rFonts w:hint="cs"/>
          <w:rtl/>
        </w:rPr>
        <w:t>)</w:t>
      </w:r>
      <w:r w:rsidR="000167E6" w:rsidRPr="003B4263">
        <w:rPr>
          <w:rFonts w:hint="cs"/>
          <w:rtl/>
        </w:rPr>
        <w:t>. הצעה נוספת שהוגשה באותו נושא היא</w:t>
      </w:r>
      <w:r w:rsidR="000167E6" w:rsidRPr="003B4263">
        <w:rPr>
          <w:rtl/>
        </w:rPr>
        <w:t xml:space="preserve"> </w:t>
      </w:r>
      <w:hyperlink r:id="rId305" w:history="1">
        <w:r w:rsidR="000167E6" w:rsidRPr="00820862">
          <w:rPr>
            <w:rStyle w:val="Hyperlink"/>
            <w:rtl/>
          </w:rPr>
          <w:t>הצעת חוק לתיקון פקודת המשטרה (מס' 27) (הזדהות שוטר בעת פיזור הפגנה), התשע"א-</w:t>
        </w:r>
        <w:r w:rsidR="000167E6" w:rsidRPr="00820862">
          <w:rPr>
            <w:rStyle w:val="Hyperlink"/>
            <w:rFonts w:hint="cs"/>
            <w:rtl/>
          </w:rPr>
          <w:t>2011</w:t>
        </w:r>
      </w:hyperlink>
      <w:r w:rsidR="007468EF">
        <w:rPr>
          <w:rFonts w:hint="cs"/>
          <w:rtl/>
        </w:rPr>
        <w:t xml:space="preserve">, שאושרה בקריאה ראשונה בכנסת ה-18, והוחל עליה דין רציפות בכנסת ה-19. </w:t>
      </w:r>
      <w:r w:rsidR="00E5201F">
        <w:rPr>
          <w:rFonts w:hint="cs"/>
          <w:rtl/>
        </w:rPr>
        <w:t xml:space="preserve"> </w:t>
      </w:r>
    </w:p>
    <w:p w:rsidR="00A27913" w:rsidRDefault="00A27913" w:rsidP="0094239A">
      <w:pPr>
        <w:pStyle w:val="1"/>
      </w:pPr>
      <w:r>
        <w:rPr>
          <w:rFonts w:hint="cs"/>
          <w:rtl/>
        </w:rPr>
        <w:t>חובת ההזדהות נועדה, בין היתר, להרתיע שוטרים מפני שימוש לרעה בסמכותם. בת"א (</w:t>
      </w:r>
      <w:r w:rsidR="0094239A">
        <w:rPr>
          <w:rFonts w:hint="cs"/>
          <w:rtl/>
        </w:rPr>
        <w:t xml:space="preserve">שלום </w:t>
      </w:r>
      <w:r>
        <w:rPr>
          <w:rFonts w:hint="cs"/>
          <w:rtl/>
        </w:rPr>
        <w:t xml:space="preserve">י-ם) 9653/06 </w:t>
      </w:r>
      <w:hyperlink r:id="rId306" w:history="1">
        <w:r w:rsidRPr="00442E4B">
          <w:rPr>
            <w:rStyle w:val="Hyperlink"/>
            <w:rFonts w:hint="cs"/>
            <w:rtl/>
          </w:rPr>
          <w:t>דורון נ' גז</w:t>
        </w:r>
      </w:hyperlink>
      <w:r w:rsidR="0094239A">
        <w:rPr>
          <w:rFonts w:hint="cs"/>
          <w:rtl/>
        </w:rPr>
        <w:t xml:space="preserve">, פסקה 7 </w:t>
      </w:r>
      <w:r>
        <w:rPr>
          <w:rFonts w:hint="cs"/>
          <w:rtl/>
        </w:rPr>
        <w:t>(</w:t>
      </w:r>
      <w:r w:rsidR="0094239A">
        <w:rPr>
          <w:rFonts w:hint="cs"/>
          <w:rtl/>
        </w:rPr>
        <w:t>7.2.</w:t>
      </w:r>
      <w:r>
        <w:rPr>
          <w:rFonts w:hint="cs"/>
          <w:rtl/>
        </w:rPr>
        <w:t xml:space="preserve">2008) דחה בית המשפט את טענת המדינה שניסתה לתייג את אי-קיום חובת ההזדהות כפגם פרוצדורלי שולי ועמד על חשיבותה של חובה זו: </w:t>
      </w:r>
      <w:r>
        <w:rPr>
          <w:rFonts w:cs="FrankRuehl" w:hint="cs"/>
          <w:rtl/>
        </w:rPr>
        <w:t>"</w:t>
      </w:r>
      <w:r w:rsidRPr="00B273CE">
        <w:rPr>
          <w:rFonts w:cs="FrankRuehl" w:hint="cs"/>
          <w:rtl/>
        </w:rPr>
        <w:t>אין מדובר בהתעקשות על זוטות. לא לחינם נקבעה בדין הוראת סעיף 5א האמורה. למשטרה מעין מונופול מטעם המדינה בכל הנוגע לאכיפת החוק כנגד זכות היתר רבת העוצמה הזו, עומדות חובות לא מעטות. מטרתן של חובות אלה, בין היתר, היא להקטין ככל הניתן את הסיכון לשימוש לרעה בכוח. החובה להציג תעודת שוטר, בדומה לחובות נוספות שבדין, היא אחת מחובות אלה</w:t>
      </w:r>
      <w:r w:rsidRPr="00E67FAD">
        <w:rPr>
          <w:rFonts w:cs="FrankRuehl" w:hint="cs"/>
          <w:rtl/>
        </w:rPr>
        <w:t xml:space="preserve">. </w:t>
      </w:r>
      <w:r w:rsidRPr="00E67FAD">
        <w:rPr>
          <w:rFonts w:cs="FrankRuehl" w:hint="cs"/>
          <w:b/>
          <w:bCs/>
          <w:rtl/>
        </w:rPr>
        <w:t>בין היתר, נועדה חובה זו להרתיע שוטרים מפני שימוש לרעה בסמכותם. היא נועדה, על פי טיבה, לעודד תרבות, לפיה יש דין ויש דיין, גם כאשר מדובר בסטייה מן השורה על ידי שוטר. בהתאם לכך, אף התפרשה הוראה זו, כקובעת תנאי לעצם הפעלתן של סמכויות שוטר</w:t>
      </w:r>
      <w:r>
        <w:rPr>
          <w:rFonts w:hint="cs"/>
          <w:rtl/>
        </w:rPr>
        <w:t>" (ההדגשה הוספה).</w:t>
      </w:r>
    </w:p>
    <w:p w:rsidR="00DC6F91" w:rsidRDefault="00A27913" w:rsidP="00456B00">
      <w:pPr>
        <w:pStyle w:val="1"/>
        <w:tabs>
          <w:tab w:val="num" w:pos="425"/>
        </w:tabs>
      </w:pPr>
      <w:bookmarkStart w:id="132" w:name="_Ref399756382"/>
      <w:r>
        <w:rPr>
          <w:rFonts w:hint="cs"/>
          <w:rtl/>
        </w:rPr>
        <w:t xml:space="preserve">על אף האמור לעיל, אנו עדים למקרים חוזרים ונשנים שבהם שוטרים שמשתתפים בפיזור </w:t>
      </w:r>
      <w:r w:rsidRPr="00043E1D">
        <w:rPr>
          <w:rFonts w:hint="cs"/>
          <w:rtl/>
        </w:rPr>
        <w:t>הפגנות</w:t>
      </w:r>
      <w:r>
        <w:rPr>
          <w:rFonts w:hint="cs"/>
          <w:rtl/>
        </w:rPr>
        <w:t xml:space="preserve"> אינם עונדים תגי זיהוי, ואף מסתירים או מסירים את התגים ממדיהם, בדרך כלל כהכנה להסתערות אלימה על המפגינים.</w:t>
      </w:r>
      <w:bookmarkEnd w:id="132"/>
      <w:r>
        <w:rPr>
          <w:rFonts w:hint="cs"/>
          <w:rtl/>
        </w:rPr>
        <w:t xml:space="preserve"> </w:t>
      </w:r>
    </w:p>
    <w:p w:rsidR="00DC6F91" w:rsidRDefault="00A27913" w:rsidP="00456B00">
      <w:pPr>
        <w:pStyle w:val="1"/>
        <w:tabs>
          <w:tab w:val="num" w:pos="425"/>
        </w:tabs>
      </w:pPr>
      <w:r>
        <w:rPr>
          <w:rFonts w:hint="cs"/>
          <w:rtl/>
        </w:rPr>
        <w:t xml:space="preserve">חמור מכך, קורה ששוטרים שמפזרים הפגנות פועלים כשהם רעולי פנים. שוטרים הפועלים כך פועלים ללא סמכות (ראו </w:t>
      </w:r>
      <w:hyperlink r:id="rId307" w:history="1">
        <w:r w:rsidRPr="00A91AD4">
          <w:rPr>
            <w:rStyle w:val="Hyperlink"/>
            <w:rFonts w:hint="cs"/>
            <w:rtl/>
          </w:rPr>
          <w:t>פניית האגודה לזכויות האזרח מיום 26.9</w:t>
        </w:r>
        <w:r w:rsidR="009E04F9" w:rsidRPr="00A91AD4">
          <w:rPr>
            <w:rStyle w:val="Hyperlink"/>
            <w:rFonts w:hint="cs"/>
            <w:rtl/>
          </w:rPr>
          <w:t>.2011</w:t>
        </w:r>
      </w:hyperlink>
      <w:r w:rsidRPr="00A91AD4">
        <w:rPr>
          <w:rFonts w:hint="cs"/>
          <w:rtl/>
        </w:rPr>
        <w:t xml:space="preserve"> למפקד מחוז תל אביב במשטרה בעקבות השתתפות שוטרים שלא ענדו תגי זיהוי בפיזור הפגנה שנערכה מול בניין העירייה; עוד ראו </w:t>
      </w:r>
      <w:hyperlink r:id="rId308" w:history="1">
        <w:r w:rsidRPr="00A91AD4">
          <w:rPr>
            <w:rStyle w:val="Hyperlink"/>
            <w:rFonts w:hint="cs"/>
            <w:rtl/>
          </w:rPr>
          <w:t>פניית האגודה לזכויות האזרח למפכ"ל המשטרה</w:t>
        </w:r>
      </w:hyperlink>
      <w:r>
        <w:rPr>
          <w:rFonts w:hint="cs"/>
          <w:rtl/>
        </w:rPr>
        <w:t xml:space="preserve"> בעניין השתתפות של שוטרים רעולי פנים בפעולות משטרתיות)</w:t>
      </w:r>
      <w:r w:rsidRPr="007F6E4B">
        <w:rPr>
          <w:rFonts w:hint="cs"/>
          <w:rtl/>
        </w:rPr>
        <w:t>.</w:t>
      </w:r>
      <w:r w:rsidR="000167E6">
        <w:rPr>
          <w:rFonts w:hint="cs"/>
          <w:rtl/>
        </w:rPr>
        <w:t xml:space="preserve"> </w:t>
      </w:r>
    </w:p>
    <w:p w:rsidR="00DC6F91" w:rsidRPr="00EB499D" w:rsidRDefault="00F72318" w:rsidP="00456B00">
      <w:pPr>
        <w:pStyle w:val="1"/>
        <w:tabs>
          <w:tab w:val="num" w:pos="425"/>
        </w:tabs>
      </w:pPr>
      <w:r w:rsidRPr="00475FBB">
        <w:rPr>
          <w:rFonts w:hint="cs"/>
          <w:b/>
          <w:bCs/>
          <w:rtl/>
        </w:rPr>
        <w:t>בעקבות פנייתנו</w:t>
      </w:r>
      <w:r w:rsidRPr="00EB499D">
        <w:rPr>
          <w:rFonts w:hint="cs"/>
          <w:rtl/>
        </w:rPr>
        <w:t xml:space="preserve">, גיבשה </w:t>
      </w:r>
      <w:r w:rsidR="000167E6" w:rsidRPr="00EB499D">
        <w:rPr>
          <w:rFonts w:hint="cs"/>
          <w:rtl/>
        </w:rPr>
        <w:t xml:space="preserve">גיבשה </w:t>
      </w:r>
      <w:bookmarkStart w:id="133" w:name="OLE_LINK6"/>
      <w:r w:rsidR="000167E6" w:rsidRPr="00EB499D">
        <w:rPr>
          <w:rFonts w:hint="cs"/>
          <w:rtl/>
        </w:rPr>
        <w:t xml:space="preserve">המשטרה </w:t>
      </w:r>
      <w:r w:rsidRPr="00EB499D">
        <w:rPr>
          <w:rFonts w:hint="cs"/>
          <w:rtl/>
        </w:rPr>
        <w:t xml:space="preserve">בשנת 2012 </w:t>
      </w:r>
      <w:r w:rsidR="000167E6" w:rsidRPr="00EB499D">
        <w:rPr>
          <w:rFonts w:hint="cs"/>
          <w:rtl/>
        </w:rPr>
        <w:t xml:space="preserve">נוהל </w:t>
      </w:r>
      <w:r w:rsidR="000167E6" w:rsidRPr="00EB499D">
        <w:rPr>
          <w:rtl/>
        </w:rPr>
        <w:t>(מס' 90.221.111.001</w:t>
      </w:r>
      <w:r w:rsidR="000167E6" w:rsidRPr="00EB499D">
        <w:rPr>
          <w:rFonts w:hint="cs"/>
          <w:rtl/>
        </w:rPr>
        <w:t xml:space="preserve">) שכותרתו: </w:t>
      </w:r>
      <w:r w:rsidR="000167E6" w:rsidRPr="00EB499D">
        <w:rPr>
          <w:rtl/>
        </w:rPr>
        <w:t>"השימוש ברעלות באירועי הפרות סדר"</w:t>
      </w:r>
      <w:r w:rsidR="000167E6" w:rsidRPr="00EB499D">
        <w:rPr>
          <w:rFonts w:hint="cs"/>
          <w:rtl/>
        </w:rPr>
        <w:t>.</w:t>
      </w:r>
      <w:bookmarkEnd w:id="133"/>
      <w:r w:rsidR="000167E6" w:rsidRPr="00EB499D">
        <w:rPr>
          <w:rFonts w:hint="cs"/>
          <w:rtl/>
        </w:rPr>
        <w:t xml:space="preserve"> </w:t>
      </w:r>
      <w:r w:rsidR="00E937E7" w:rsidRPr="00EB499D">
        <w:rPr>
          <w:rFonts w:hint="cs"/>
          <w:rtl/>
        </w:rPr>
        <w:t xml:space="preserve">על פי הנוהל, </w:t>
      </w:r>
      <w:r w:rsidR="000167E6" w:rsidRPr="00EB499D">
        <w:rPr>
          <w:rFonts w:hint="cs"/>
          <w:rtl/>
        </w:rPr>
        <w:t>שימוש ברעלות פנים באירועי הפ</w:t>
      </w:r>
      <w:r w:rsidR="00030A3A" w:rsidRPr="00EB499D">
        <w:rPr>
          <w:rFonts w:hint="cs"/>
          <w:rtl/>
        </w:rPr>
        <w:t>רות סדר</w:t>
      </w:r>
      <w:r w:rsidR="000167E6" w:rsidRPr="00EB499D">
        <w:rPr>
          <w:rFonts w:hint="cs"/>
          <w:rtl/>
        </w:rPr>
        <w:t>, לרבות באירועי מחאה ו</w:t>
      </w:r>
      <w:r w:rsidR="000167E6" w:rsidRPr="00EB499D">
        <w:rPr>
          <w:rFonts w:hint="cs"/>
          <w:u w:val="single"/>
          <w:rtl/>
        </w:rPr>
        <w:t>ביצוע צווים</w:t>
      </w:r>
      <w:r w:rsidR="000167E6" w:rsidRPr="00EB499D">
        <w:rPr>
          <w:rFonts w:hint="cs"/>
          <w:rtl/>
        </w:rPr>
        <w:t xml:space="preserve"> ופינויים, יהיה צעד חריג ביותר, שיינקט בנסיבות מיוחדות בלבד (אם ביצוע המשימה ללא הסתרת פנים עלול לסכל אותה או לגרום פגיעה בביטחונו של שוטר או של אדם אחר). בכל מקרה אחר, שימוש ברעלה מהווה עבירת משמעת. </w:t>
      </w:r>
    </w:p>
    <w:p w:rsidR="00A27913" w:rsidRDefault="00A27913" w:rsidP="005F7402">
      <w:pPr>
        <w:pStyle w:val="1"/>
      </w:pPr>
      <w:r>
        <w:rPr>
          <w:rFonts w:hint="cs"/>
          <w:rtl/>
        </w:rPr>
        <w:t xml:space="preserve">שימוש בשוטרים סמויים: בשנים האחרונות אנחנו עדים לתופעה אשר הופכת לנפוצה יותר ויותר של שוטרים סמויים בהפגנות. הפעלת שוטרים סמויים בקרב המפגינים פוגעת קשות בחופש הביטוי </w:t>
      </w:r>
      <w:r w:rsidR="001A1BE3">
        <w:rPr>
          <w:rFonts w:hint="cs"/>
          <w:rtl/>
        </w:rPr>
        <w:t xml:space="preserve">שלהם </w:t>
      </w:r>
      <w:r>
        <w:rPr>
          <w:rFonts w:hint="cs"/>
          <w:rtl/>
        </w:rPr>
        <w:t xml:space="preserve">ומרתיעה אותם מלממש את זכותם להפגין. התופעה אף מנוגדת לחובתו של שוטר לפעול באופן שבו ניתן לזהותו כשוטר, ורק טעמים כבדי משקל שאינם רלוונטים בדרך כלל להפגנות יכולים להצדיק סטייה מחובה זו.  גם לעמדת המשטרה אין לעשות שימוש בשוטרים סמויים במהלך הפגנות לצורך טיפול במפגינים, ושימוש זה נעשה על מנת לטפל באירועים שאינם קשורים להפגנה עצמה, כמו מקרי כייסות. עם זאת, מבירור שערכה האגודה עולה בבירור כי השוטרים הסמויים </w:t>
      </w:r>
      <w:r>
        <w:rPr>
          <w:rFonts w:hint="cs"/>
          <w:rtl/>
        </w:rPr>
        <w:lastRenderedPageBreak/>
        <w:t xml:space="preserve">אינם מסתפקים בחיפוש ובתפיסת כייסים אלא נוטלים חלק בתיעוד המפגינים ובצילומם ואף מבצעים מעצרים יזומים של מפגינים. האגודה לזכויות האזרח </w:t>
      </w:r>
      <w:hyperlink r:id="rId309" w:history="1">
        <w:r w:rsidRPr="00A91AD4">
          <w:rPr>
            <w:rStyle w:val="Hyperlink"/>
            <w:rFonts w:hint="cs"/>
            <w:rtl/>
          </w:rPr>
          <w:t>פנתה בעניין</w:t>
        </w:r>
      </w:hyperlink>
      <w:r w:rsidRPr="00A91AD4">
        <w:rPr>
          <w:rFonts w:hint="cs"/>
          <w:rtl/>
        </w:rPr>
        <w:t xml:space="preserve"> </w:t>
      </w:r>
      <w:r w:rsidR="00961792" w:rsidRPr="00A91AD4">
        <w:rPr>
          <w:rFonts w:hint="cs"/>
          <w:rtl/>
        </w:rPr>
        <w:t xml:space="preserve">בחודש אוגוסט 2012 </w:t>
      </w:r>
      <w:r w:rsidRPr="00A91AD4">
        <w:rPr>
          <w:rFonts w:hint="cs"/>
          <w:rtl/>
        </w:rPr>
        <w:t>למפכ"ל המשטרה.</w:t>
      </w:r>
      <w:r>
        <w:rPr>
          <w:rFonts w:hint="cs"/>
          <w:rtl/>
        </w:rPr>
        <w:t xml:space="preserve"> בפנייתה פרשה האגודה מספר רב של מקרים בהם נעשה שימוש בשוטרים סמויים בהפגנות, וביקשה לנקוט בצעדים יעילים כדי לשים קץ לתופעה פסולה זו.</w:t>
      </w:r>
    </w:p>
    <w:p w:rsidR="000167E6" w:rsidRDefault="000167E6" w:rsidP="00C5794F">
      <w:pPr>
        <w:pStyle w:val="1"/>
      </w:pPr>
      <w:r>
        <w:rPr>
          <w:rFonts w:hint="cs"/>
          <w:rtl/>
        </w:rPr>
        <w:t>בתשוב</w:t>
      </w:r>
      <w:r w:rsidR="00BD5938">
        <w:rPr>
          <w:rFonts w:hint="cs"/>
          <w:rtl/>
        </w:rPr>
        <w:t>ה</w:t>
      </w:r>
      <w:r w:rsidR="00DB60A4">
        <w:rPr>
          <w:rFonts w:hint="cs"/>
          <w:rtl/>
        </w:rPr>
        <w:t xml:space="preserve"> </w:t>
      </w:r>
      <w:r w:rsidR="00581555">
        <w:rPr>
          <w:rFonts w:hint="cs"/>
          <w:rtl/>
        </w:rPr>
        <w:t xml:space="preserve">מחודש אוגוסט 2013 </w:t>
      </w:r>
      <w:r w:rsidR="00BD5938">
        <w:rPr>
          <w:rFonts w:hint="cs"/>
          <w:rtl/>
        </w:rPr>
        <w:t>דחתה</w:t>
      </w:r>
      <w:r>
        <w:rPr>
          <w:rFonts w:hint="cs"/>
          <w:rtl/>
        </w:rPr>
        <w:t xml:space="preserve"> המשטרה </w:t>
      </w:r>
      <w:r w:rsidR="00BD5938">
        <w:rPr>
          <w:rFonts w:hint="cs"/>
          <w:rtl/>
        </w:rPr>
        <w:t>את הטענה כי מדובר בפרקטיקה של הפעלת שוטרים סמויים בהפגנות, ו</w:t>
      </w:r>
      <w:r w:rsidR="00402D92">
        <w:rPr>
          <w:rFonts w:hint="cs"/>
          <w:rtl/>
        </w:rPr>
        <w:t xml:space="preserve">הסבירה כי </w:t>
      </w:r>
      <w:r w:rsidR="00BD5938">
        <w:rPr>
          <w:rFonts w:hint="cs"/>
          <w:rtl/>
        </w:rPr>
        <w:t xml:space="preserve">ממילא אין נוהל המסדיר הפעלה כאמור. </w:t>
      </w:r>
      <w:r>
        <w:rPr>
          <w:rFonts w:hint="cs"/>
          <w:rtl/>
        </w:rPr>
        <w:t xml:space="preserve"> הובהר כי ככלל, הטיפול בהפגנות נעשה על ידי שוטרים גלויים, לבושי מדים. עם זאת, יש ומטעמים מבצעיים נדרש להטמיע במפגינים או באזור ההפגנה גם שוטרים סמויים. </w:t>
      </w:r>
      <w:r w:rsidR="00BD5938">
        <w:rPr>
          <w:rFonts w:hint="cs"/>
          <w:rtl/>
        </w:rPr>
        <w:t xml:space="preserve"> </w:t>
      </w:r>
      <w:r w:rsidR="00BD5938" w:rsidRPr="003B0506">
        <w:rPr>
          <w:rFonts w:cs="FrankRuehl" w:hint="cs"/>
          <w:rtl/>
        </w:rPr>
        <w:t xml:space="preserve">"המדובר לא רק במקרים בהם עולה חשש לביצוע עבירות </w:t>
      </w:r>
      <w:r w:rsidR="003B0506" w:rsidRPr="003B0506">
        <w:rPr>
          <w:rFonts w:cs="FrankRuehl" w:hint="cs"/>
          <w:rtl/>
        </w:rPr>
        <w:t>'</w:t>
      </w:r>
      <w:r w:rsidR="00BD5938" w:rsidRPr="003B0506">
        <w:rPr>
          <w:rFonts w:cs="FrankRuehl" w:hint="cs"/>
          <w:rtl/>
        </w:rPr>
        <w:t>חיצוניות</w:t>
      </w:r>
      <w:r w:rsidR="003B0506" w:rsidRPr="003B0506">
        <w:rPr>
          <w:rFonts w:cs="FrankRuehl" w:hint="cs"/>
          <w:rtl/>
        </w:rPr>
        <w:t>'</w:t>
      </w:r>
      <w:r w:rsidR="00BD5938" w:rsidRPr="003B0506">
        <w:rPr>
          <w:rFonts w:cs="FrankRuehl" w:hint="cs"/>
          <w:rtl/>
        </w:rPr>
        <w:t xml:space="preserve"> למחאה (כדוגמת עבירת הכייסות), אלא גם כשהערכת המצב מלמדת על חשש לביצוע עבירות מצד המוחים עצמם, כמו עבירות של הסתה והמרדה, אלימות וכו'. במקרים כאלה, נוכחות שוטרים שאינם לבושי מדים יכולה להידרש לצורך זיהוי המבצעים, תיעוד הפעילות ועוד, והיא נועדה, מעבר לתכלית האכיפתית, גם לאפשר את המחאה ולהגן על המוחים התמימים ועל חופש הביטוי".</w:t>
      </w:r>
    </w:p>
    <w:p w:rsidR="00A27913" w:rsidRPr="00483E07" w:rsidRDefault="00A27913" w:rsidP="007C3442">
      <w:pPr>
        <w:pStyle w:val="Heading3"/>
      </w:pPr>
      <w:bookmarkStart w:id="134" w:name="_Toc313960504"/>
      <w:bookmarkStart w:id="135" w:name="_Toc396044347"/>
      <w:bookmarkStart w:id="136" w:name="_Toc494276444"/>
      <w:r w:rsidRPr="00483E07">
        <w:rPr>
          <w:rFonts w:hint="cs"/>
          <w:rtl/>
        </w:rPr>
        <w:t>ב.2. עקרונות שימוש בכוח: שימוש סביר, מד</w:t>
      </w:r>
      <w:r w:rsidR="00E40706">
        <w:rPr>
          <w:rFonts w:hint="cs"/>
          <w:rtl/>
        </w:rPr>
        <w:t>ו</w:t>
      </w:r>
      <w:r w:rsidRPr="00483E07">
        <w:rPr>
          <w:rFonts w:hint="cs"/>
          <w:rtl/>
        </w:rPr>
        <w:t>רג ומידתי</w:t>
      </w:r>
      <w:bookmarkEnd w:id="134"/>
      <w:bookmarkEnd w:id="135"/>
      <w:bookmarkEnd w:id="136"/>
      <w:r w:rsidRPr="00483E07">
        <w:rPr>
          <w:rFonts w:hint="cs"/>
          <w:rtl/>
        </w:rPr>
        <w:t xml:space="preserve"> </w:t>
      </w:r>
    </w:p>
    <w:p w:rsidR="00A27913" w:rsidRPr="008F6496" w:rsidRDefault="00A27913" w:rsidP="00A27913">
      <w:pPr>
        <w:pStyle w:val="1"/>
      </w:pPr>
      <w:r>
        <w:rPr>
          <w:rFonts w:hint="cs"/>
          <w:rtl/>
        </w:rPr>
        <w:t xml:space="preserve">במקרים מסוימים, המשטרה רשאית להפעיל כוח על מנת לפזר התקהלות אסורה. עם זאת, </w:t>
      </w:r>
      <w:r w:rsidRPr="00475FBB">
        <w:rPr>
          <w:b/>
          <w:bCs/>
          <w:rtl/>
        </w:rPr>
        <w:t xml:space="preserve">הכוח שמפעילה המשטרה כדי לפזר את המפגינים חייב להיות </w:t>
      </w:r>
      <w:r w:rsidRPr="00475FBB">
        <w:rPr>
          <w:rFonts w:hint="cs"/>
          <w:b/>
          <w:bCs/>
          <w:rtl/>
        </w:rPr>
        <w:t>הדרגתי ו</w:t>
      </w:r>
      <w:r w:rsidRPr="00475FBB">
        <w:rPr>
          <w:b/>
          <w:bCs/>
          <w:rtl/>
        </w:rPr>
        <w:t>מידתי</w:t>
      </w:r>
      <w:r w:rsidRPr="00475FBB">
        <w:rPr>
          <w:rFonts w:hint="cs"/>
          <w:b/>
          <w:bCs/>
          <w:rtl/>
        </w:rPr>
        <w:t>, ומוגבל להשגת המטרה שבגינה הופעל</w:t>
      </w:r>
      <w:r w:rsidRPr="008F6496">
        <w:rPr>
          <w:rFonts w:hint="cs"/>
          <w:rtl/>
        </w:rPr>
        <w:t xml:space="preserve">. </w:t>
      </w:r>
      <w:r w:rsidRPr="008F6496">
        <w:rPr>
          <w:rtl/>
        </w:rPr>
        <w:t xml:space="preserve">אסור לשוטרים לפעול באלימות </w:t>
      </w:r>
      <w:r>
        <w:rPr>
          <w:rFonts w:hint="cs"/>
          <w:rtl/>
        </w:rPr>
        <w:t xml:space="preserve">שלא לצורך או באלימות </w:t>
      </w:r>
      <w:r w:rsidRPr="008F6496">
        <w:rPr>
          <w:rtl/>
        </w:rPr>
        <w:t>מופרזת, ומוטל עליה</w:t>
      </w:r>
      <w:r w:rsidRPr="008F6496">
        <w:rPr>
          <w:rFonts w:hint="cs"/>
          <w:rtl/>
        </w:rPr>
        <w:t>ם</w:t>
      </w:r>
      <w:r w:rsidRPr="008F6496">
        <w:rPr>
          <w:rtl/>
        </w:rPr>
        <w:t xml:space="preserve"> להפעיל רק את האמצעים ההכרחיים כדי להשיב את הסדר הציבורי על כנו</w:t>
      </w:r>
      <w:r w:rsidRPr="008F6496">
        <w:rPr>
          <w:rFonts w:hint="cs"/>
          <w:rtl/>
        </w:rPr>
        <w:t xml:space="preserve">. </w:t>
      </w:r>
    </w:p>
    <w:p w:rsidR="00A27913" w:rsidRDefault="00A27913" w:rsidP="00A27913">
      <w:pPr>
        <w:pStyle w:val="1"/>
      </w:pPr>
      <w:r w:rsidRPr="008F6496">
        <w:rPr>
          <w:rFonts w:hint="cs"/>
          <w:rtl/>
        </w:rPr>
        <w:t>על המשטרה להשתמש באמצעים השונים העומדים לרשותה בסבירות ובזהירות, באופן פרופורציונלי</w:t>
      </w:r>
      <w:r>
        <w:rPr>
          <w:rFonts w:hint="cs"/>
          <w:rtl/>
        </w:rPr>
        <w:t xml:space="preserve"> </w:t>
      </w:r>
      <w:r w:rsidRPr="008F6496">
        <w:rPr>
          <w:rFonts w:hint="cs"/>
          <w:rtl/>
        </w:rPr>
        <w:t xml:space="preserve"> </w:t>
      </w:r>
      <w:r>
        <w:rPr>
          <w:rFonts w:hint="cs"/>
          <w:rtl/>
        </w:rPr>
        <w:t>ו</w:t>
      </w:r>
      <w:r w:rsidRPr="008F6496">
        <w:rPr>
          <w:rFonts w:hint="cs"/>
          <w:rtl/>
        </w:rPr>
        <w:t>הדרגתי ורק לאחר מיצוי אמצעים שפגיעתם פחותה:</w:t>
      </w:r>
      <w:r w:rsidRPr="008F6496">
        <w:rPr>
          <w:rtl/>
        </w:rPr>
        <w:t xml:space="preserve"> </w:t>
      </w:r>
      <w:r w:rsidRPr="008F6496">
        <w:rPr>
          <w:rFonts w:cs="FrankRuehl" w:hint="cs"/>
          <w:rtl/>
        </w:rPr>
        <w:t xml:space="preserve">"השוטרים אינם רשאים לעשות הכול על-מנת לשכך מהומות ולהשליט סדר. </w:t>
      </w:r>
      <w:r w:rsidRPr="008F6496">
        <w:rPr>
          <w:rFonts w:cs="FrankRuehl"/>
          <w:rtl/>
        </w:rPr>
        <w:t xml:space="preserve">יש לנקוט רק אותם אמצעים שהם סבירים בנסיבות העניין. </w:t>
      </w:r>
      <w:r w:rsidRPr="008F6496">
        <w:rPr>
          <w:rFonts w:cs="FrankRuehl" w:hint="cs"/>
          <w:rtl/>
        </w:rPr>
        <w:t xml:space="preserve">הפרעה או </w:t>
      </w:r>
      <w:r w:rsidRPr="008F6496">
        <w:rPr>
          <w:rFonts w:cs="FrankRuehl"/>
          <w:rtl/>
        </w:rPr>
        <w:t>סיכון ביטחוני אינ</w:t>
      </w:r>
      <w:r w:rsidRPr="008F6496">
        <w:rPr>
          <w:rFonts w:cs="FrankRuehl" w:hint="cs"/>
          <w:rtl/>
        </w:rPr>
        <w:t>ם</w:t>
      </w:r>
      <w:r w:rsidRPr="008F6496">
        <w:rPr>
          <w:rFonts w:cs="FrankRuehl"/>
          <w:rtl/>
        </w:rPr>
        <w:t xml:space="preserve"> יוצר</w:t>
      </w:r>
      <w:r w:rsidRPr="008F6496">
        <w:rPr>
          <w:rFonts w:cs="FrankRuehl" w:hint="cs"/>
          <w:rtl/>
        </w:rPr>
        <w:t>ים</w:t>
      </w:r>
      <w:r w:rsidRPr="008F6496">
        <w:rPr>
          <w:rFonts w:cs="FrankRuehl"/>
          <w:rtl/>
        </w:rPr>
        <w:t xml:space="preserve"> היתר לפעול שלא בסבירות.</w:t>
      </w:r>
      <w:r w:rsidRPr="008F6496">
        <w:rPr>
          <w:rFonts w:cs="FrankRuehl" w:hint="cs"/>
          <w:rtl/>
        </w:rPr>
        <w:t>"</w:t>
      </w:r>
      <w:r w:rsidRPr="008F6496">
        <w:rPr>
          <w:rFonts w:hint="cs"/>
          <w:rtl/>
        </w:rPr>
        <w:t xml:space="preserve"> </w:t>
      </w:r>
      <w:r>
        <w:rPr>
          <w:rFonts w:hint="cs"/>
          <w:rtl/>
        </w:rPr>
        <w:t>(</w:t>
      </w:r>
      <w:r w:rsidRPr="008F6496">
        <w:rPr>
          <w:rFonts w:hint="cs"/>
          <w:rtl/>
        </w:rPr>
        <w:t xml:space="preserve">ע"א 5604/94 </w:t>
      </w:r>
      <w:hyperlink r:id="rId310" w:history="1">
        <w:r w:rsidRPr="00442E4B">
          <w:rPr>
            <w:rStyle w:val="Hyperlink"/>
            <w:rFonts w:hint="cs"/>
            <w:rtl/>
          </w:rPr>
          <w:t>חמד נ' מדינת ישראל</w:t>
        </w:r>
      </w:hyperlink>
      <w:r w:rsidRPr="008F6496">
        <w:rPr>
          <w:rFonts w:hint="cs"/>
          <w:rtl/>
        </w:rPr>
        <w:t xml:space="preserve"> פ"ד נח(2) 498, 512</w:t>
      </w:r>
      <w:r w:rsidR="00A91EB8">
        <w:rPr>
          <w:rFonts w:hint="cs"/>
          <w:rtl/>
        </w:rPr>
        <w:t xml:space="preserve"> (2004)</w:t>
      </w:r>
      <w:r>
        <w:rPr>
          <w:rFonts w:hint="cs"/>
          <w:rtl/>
        </w:rPr>
        <w:t>).</w:t>
      </w:r>
    </w:p>
    <w:p w:rsidR="00A27913" w:rsidRDefault="00A27913" w:rsidP="00C01695">
      <w:pPr>
        <w:pStyle w:val="1"/>
      </w:pPr>
      <w:r w:rsidRPr="008F6496">
        <w:rPr>
          <w:rFonts w:ascii="Calibri" w:eastAsia="Calibri" w:hAnsi="Calibri" w:hint="cs"/>
          <w:rtl/>
        </w:rPr>
        <w:t xml:space="preserve">בתי המשפט רואים בחומרה מקרים </w:t>
      </w:r>
      <w:r>
        <w:rPr>
          <w:rFonts w:ascii="Calibri" w:eastAsia="Calibri" w:hAnsi="Calibri" w:hint="cs"/>
          <w:rtl/>
        </w:rPr>
        <w:t>ש</w:t>
      </w:r>
      <w:r w:rsidRPr="008F6496">
        <w:rPr>
          <w:rFonts w:ascii="Calibri" w:eastAsia="Calibri" w:hAnsi="Calibri" w:hint="cs"/>
          <w:rtl/>
        </w:rPr>
        <w:t>בהם נעשה שימוש בכוח לא סביר לצורך שמירה על הסדר הציבורי:</w:t>
      </w:r>
      <w:r>
        <w:rPr>
          <w:rFonts w:hint="cs"/>
          <w:rtl/>
        </w:rPr>
        <w:t xml:space="preserve"> </w:t>
      </w:r>
      <w:r w:rsidRPr="006C3124">
        <w:rPr>
          <w:rFonts w:cs="FrankRuehl" w:hint="cs"/>
          <w:rtl/>
        </w:rPr>
        <w:t xml:space="preserve">"האיסור המוחלט על שימוש בכח ואלימות בידי שוטרים, תוך חריגה מגדר הנדרש באורח סביר להשגת תכלית שמירת הסדר ובטחון הציבור, אינו צריך הדגשה. הוא מהווה אבן-יסוד בשיטה החוקתית הנוגעת לפעילותם של גורמי אכיפת החוק במדינה. </w:t>
      </w:r>
      <w:r w:rsidR="00C01695">
        <w:rPr>
          <w:rFonts w:cs="FrankRuehl" w:hint="cs"/>
          <w:rtl/>
        </w:rPr>
        <w:t>[.</w:t>
      </w:r>
      <w:r w:rsidRPr="006C3124">
        <w:rPr>
          <w:rFonts w:cs="FrankRuehl" w:hint="cs"/>
          <w:rtl/>
        </w:rPr>
        <w:t>..</w:t>
      </w:r>
      <w:r w:rsidR="00C01695">
        <w:rPr>
          <w:rFonts w:cs="FrankRuehl" w:hint="cs"/>
          <w:rtl/>
        </w:rPr>
        <w:t>]</w:t>
      </w:r>
      <w:r w:rsidRPr="006C3124">
        <w:rPr>
          <w:rFonts w:cs="FrankRuehl" w:hint="cs"/>
          <w:rtl/>
        </w:rPr>
        <w:t xml:space="preserve"> המשטרה אמורה להגן על הסדר והבטחון הציבורי, ולהבטיח את שלומו של הפרט והכלל. היא לא נועדה להפיל את חיתתה על הסביבה, והיא מנועה מעשיית שימוש בכוחה שלא למטרה לשמה הוא הופקד בידיה." </w:t>
      </w:r>
      <w:r>
        <w:rPr>
          <w:rFonts w:hint="cs"/>
          <w:rtl/>
        </w:rPr>
        <w:t>(</w:t>
      </w:r>
      <w:r w:rsidR="00EA21C8">
        <w:rPr>
          <w:rFonts w:hint="cs"/>
          <w:rtl/>
        </w:rPr>
        <w:t>בג</w:t>
      </w:r>
      <w:r w:rsidR="00EA21C8">
        <w:rPr>
          <w:rtl/>
        </w:rPr>
        <w:t>"</w:t>
      </w:r>
      <w:r w:rsidR="00EA21C8">
        <w:rPr>
          <w:rFonts w:hint="cs"/>
          <w:rtl/>
        </w:rPr>
        <w:t>ץ</w:t>
      </w:r>
      <w:r>
        <w:rPr>
          <w:rFonts w:hint="cs"/>
          <w:rtl/>
        </w:rPr>
        <w:t xml:space="preserve"> 7141/05 </w:t>
      </w:r>
      <w:hyperlink r:id="rId311" w:history="1">
        <w:r w:rsidRPr="00442E4B">
          <w:rPr>
            <w:rStyle w:val="Hyperlink"/>
            <w:rFonts w:hint="cs"/>
            <w:rtl/>
          </w:rPr>
          <w:t>ויתקין נ' מפכ"ל המשטרה</w:t>
        </w:r>
      </w:hyperlink>
      <w:r w:rsidR="00670ABC">
        <w:rPr>
          <w:rFonts w:hint="cs"/>
          <w:rtl/>
        </w:rPr>
        <w:t xml:space="preserve">, פסקה 12 לפסק דינה של השופטת פרוקצ'יה </w:t>
      </w:r>
      <w:r>
        <w:rPr>
          <w:rFonts w:hint="cs"/>
          <w:rtl/>
        </w:rPr>
        <w:t>(</w:t>
      </w:r>
      <w:r w:rsidR="00670ABC">
        <w:rPr>
          <w:rFonts w:hint="cs"/>
          <w:rtl/>
        </w:rPr>
        <w:t>27.2.</w:t>
      </w:r>
      <w:r>
        <w:rPr>
          <w:rFonts w:hint="cs"/>
          <w:rtl/>
        </w:rPr>
        <w:t>2006)).</w:t>
      </w:r>
    </w:p>
    <w:p w:rsidR="00E40706" w:rsidRDefault="00CD0915" w:rsidP="00A27913">
      <w:pPr>
        <w:pStyle w:val="1"/>
      </w:pPr>
      <w:hyperlink r:id="rId312" w:history="1">
        <w:r w:rsidR="00A27913" w:rsidRPr="00442E4B">
          <w:rPr>
            <w:rStyle w:val="Hyperlink"/>
            <w:rFonts w:hint="cs"/>
            <w:rtl/>
          </w:rPr>
          <w:t>נוהל המשטרה מס' 90.221.012 "הטיפול המשטרתי בהפרות סדר בהפגנות"</w:t>
        </w:r>
      </w:hyperlink>
      <w:r w:rsidR="00A27913">
        <w:rPr>
          <w:rFonts w:hint="cs"/>
          <w:rtl/>
        </w:rPr>
        <w:t xml:space="preserve"> (להלן: "הנוהל המשטרתי") מפרט את הכללים ואת העקרונות החלים על המשטרה בעת פיזור התפרעויות והפגנות, לרבות הכללים לשימוש באמצעים לפיזור הפגנות (אלפ"ה). </w:t>
      </w:r>
    </w:p>
    <w:p w:rsidR="00A27913" w:rsidRDefault="00A27913" w:rsidP="00A27913">
      <w:pPr>
        <w:pStyle w:val="1"/>
      </w:pPr>
      <w:r>
        <w:rPr>
          <w:rFonts w:hint="cs"/>
          <w:rtl/>
        </w:rPr>
        <w:t>להלן נתייחס למספר עקרונות שעולים מקריאת הנוהל המשטרתי האמור:</w:t>
      </w:r>
    </w:p>
    <w:p w:rsidR="00A27913" w:rsidRDefault="00A27913" w:rsidP="00A27913">
      <w:pPr>
        <w:pStyle w:val="1"/>
      </w:pPr>
      <w:r>
        <w:rPr>
          <w:rFonts w:hint="cs"/>
          <w:rtl/>
        </w:rPr>
        <w:lastRenderedPageBreak/>
        <w:t>עיקרון מנחה ב</w:t>
      </w:r>
      <w:hyperlink r:id="rId313" w:history="1">
        <w:r w:rsidRPr="00946CCF">
          <w:rPr>
            <w:rStyle w:val="Hyperlink"/>
            <w:rFonts w:hint="cs"/>
            <w:rtl/>
          </w:rPr>
          <w:t>נוהל</w:t>
        </w:r>
      </w:hyperlink>
      <w:r>
        <w:rPr>
          <w:rFonts w:hint="cs"/>
          <w:rtl/>
        </w:rPr>
        <w:t xml:space="preserve"> הוא כי </w:t>
      </w:r>
      <w:r w:rsidRPr="00E87C22">
        <w:rPr>
          <w:rFonts w:cs="FrankRuehl" w:hint="cs"/>
          <w:rtl/>
        </w:rPr>
        <w:t>"השימוש בסמכויות לא יעלה על המידה הנדרשת באופן סביר להשגת המטרה של שמירה  על הסדר הציבורי ושלום הציבור. השימוש בסמכויות יעשה באופן מדורג, בהתאמה לחומרת הפגיעה בסדר הציבורי ובשלום הציבור, תוך מזעור הפגיעה בזכות היסוד לחופש ביטוי ולהפגנה ככל הניתן"</w:t>
      </w:r>
      <w:r>
        <w:rPr>
          <w:rFonts w:hint="cs"/>
          <w:rtl/>
        </w:rPr>
        <w:t xml:space="preserve"> (סעיף 3.ד.1 בעמ' 7). </w:t>
      </w:r>
    </w:p>
    <w:p w:rsidR="00A27913" w:rsidRDefault="00A27913" w:rsidP="00A27913">
      <w:pPr>
        <w:pStyle w:val="1"/>
      </w:pPr>
      <w:r>
        <w:rPr>
          <w:rFonts w:hint="cs"/>
          <w:rtl/>
        </w:rPr>
        <w:t>לגבי הפעלת אלפ"ה, נקבעו ב</w:t>
      </w:r>
      <w:hyperlink r:id="rId314" w:history="1">
        <w:r w:rsidRPr="0080788D">
          <w:rPr>
            <w:rStyle w:val="Hyperlink"/>
            <w:rFonts w:hint="cs"/>
            <w:rtl/>
          </w:rPr>
          <w:t>נוהל המשטרתי</w:t>
        </w:r>
      </w:hyperlink>
      <w:r>
        <w:rPr>
          <w:rFonts w:hint="cs"/>
          <w:rtl/>
        </w:rPr>
        <w:t xml:space="preserve"> העקרונות הכלליים הבאים: </w:t>
      </w:r>
      <w:r w:rsidRPr="00E87C22">
        <w:rPr>
          <w:rFonts w:hint="cs"/>
          <w:b/>
          <w:bCs/>
          <w:rtl/>
        </w:rPr>
        <w:t>[1]</w:t>
      </w:r>
      <w:r>
        <w:rPr>
          <w:rFonts w:hint="cs"/>
          <w:rtl/>
        </w:rPr>
        <w:t xml:space="preserve"> השימוש ייעשה לפי רמת החומרה של הפרת הסדר, כמפורט בנוהל; </w:t>
      </w:r>
      <w:r w:rsidRPr="00E87C22">
        <w:rPr>
          <w:rFonts w:hint="cs"/>
          <w:b/>
          <w:bCs/>
          <w:rtl/>
        </w:rPr>
        <w:t>[2]</w:t>
      </w:r>
      <w:r>
        <w:rPr>
          <w:rFonts w:hint="cs"/>
          <w:rtl/>
        </w:rPr>
        <w:t xml:space="preserve">  אין לעשות שימוש באמצעי חמור יותר לפני שנעשה שימוש באמצעים קלים ממנו; </w:t>
      </w:r>
      <w:r w:rsidRPr="00E87C22">
        <w:rPr>
          <w:rFonts w:hint="cs"/>
          <w:b/>
          <w:bCs/>
          <w:rtl/>
        </w:rPr>
        <w:t>[3]</w:t>
      </w:r>
      <w:r>
        <w:rPr>
          <w:rFonts w:hint="cs"/>
          <w:rtl/>
        </w:rPr>
        <w:t xml:space="preserve"> אין לעשות שימוש באמצעים בלא נקיטת אמצעי הזהירות המתחייבים למניעת סיכון מיותר כמפורט בנוהל; </w:t>
      </w:r>
      <w:r w:rsidRPr="00E87C22">
        <w:rPr>
          <w:rFonts w:hint="cs"/>
          <w:b/>
          <w:bCs/>
          <w:rtl/>
        </w:rPr>
        <w:t>[4]</w:t>
      </w:r>
      <w:r>
        <w:rPr>
          <w:rFonts w:hint="cs"/>
          <w:rtl/>
        </w:rPr>
        <w:t xml:space="preserve"> יש לבחון את התאמת האמצעי למאפיינים של הפרת הסדר ולרגישויות מיוחדות כגון סוג הקהל ומיקום ההפגנה (סעיף 3.ד.5.א.3 בעמ' 11).</w:t>
      </w:r>
    </w:p>
    <w:p w:rsidR="00A27913" w:rsidRDefault="00A27913" w:rsidP="00A27913">
      <w:pPr>
        <w:pStyle w:val="1"/>
      </w:pPr>
      <w:r>
        <w:rPr>
          <w:rFonts w:hint="cs"/>
          <w:rtl/>
        </w:rPr>
        <w:t>סעיף 3.ב.3 בעמ' 5 ל</w:t>
      </w:r>
      <w:hyperlink r:id="rId315" w:history="1">
        <w:r w:rsidRPr="0080788D">
          <w:rPr>
            <w:rStyle w:val="Hyperlink"/>
            <w:rFonts w:hint="cs"/>
            <w:rtl/>
          </w:rPr>
          <w:t>נוהל</w:t>
        </w:r>
      </w:hyperlink>
      <w:r>
        <w:rPr>
          <w:rFonts w:hint="cs"/>
          <w:rtl/>
        </w:rPr>
        <w:t xml:space="preserve"> מפרט בטבלה את האלפ"ה העומדים לשימוש המשטרה, את הסמכות המאשרת להפעלתם ובאילו מקרים מותר להשתמש בהם. האלפ"ה המפורטים בטבלה הם: אלות, סוסים, מכת"ז (התזת סילוני מים), רימון הלם, גז מדמיע וכדורי גומי. כאמור, השימוש באלפ"ה ייעשה רק בהתאם לרמת הפרת הסדר ולאחר קבלת אישור מראש מהסמכות המאשרת כמפורט בנוהל (סעיף 3.ב.3. וסעיף 3.ד.5.א). כך לדוגמא, לא יעשה שימוש בגז מדמיע אלא אם מדובר בהפרות סדר קשות (רמה ד'). כמו כן, השימוש באלפ"ה ייעשה בהתאם לעקרונות השימוש והבטיחות המפורטים בנוהל לגבי כל אחד מהאמצעים (סעיף 3.ד.5.ב-ח). בהקשר זה יודגש כי האלפ"ה הם אמנם שורה של אמצעים הנחשבים כלא קטלניים, </w:t>
      </w:r>
      <w:r w:rsidRPr="00E84412">
        <w:rPr>
          <w:rFonts w:hint="cs"/>
          <w:rtl/>
        </w:rPr>
        <w:t>אלא ששימוש בהם תוך חריגה מההוראות ומכללי הזהירות עשוי להוביל לפגיעה קשה וחמורה</w:t>
      </w:r>
      <w:r>
        <w:rPr>
          <w:rFonts w:hint="cs"/>
          <w:rtl/>
        </w:rPr>
        <w:t>,</w:t>
      </w:r>
      <w:r w:rsidRPr="00E84412">
        <w:rPr>
          <w:rFonts w:hint="cs"/>
          <w:rtl/>
        </w:rPr>
        <w:t xml:space="preserve"> שעלולה אף לעלות בחיי אדם.</w:t>
      </w:r>
      <w:r>
        <w:rPr>
          <w:rFonts w:hint="cs"/>
          <w:rtl/>
        </w:rPr>
        <w:t xml:space="preserve"> </w:t>
      </w:r>
    </w:p>
    <w:p w:rsidR="00A27913" w:rsidRDefault="00A27913" w:rsidP="00A27913">
      <w:pPr>
        <w:pStyle w:val="1"/>
      </w:pPr>
      <w:r>
        <w:rPr>
          <w:rFonts w:hint="cs"/>
          <w:rtl/>
        </w:rPr>
        <w:t>חשוב לציין כי בהתאם ל</w:t>
      </w:r>
      <w:hyperlink r:id="rId316" w:history="1">
        <w:r w:rsidRPr="0080788D">
          <w:rPr>
            <w:rStyle w:val="Hyperlink"/>
            <w:rFonts w:hint="cs"/>
            <w:rtl/>
          </w:rPr>
          <w:t>נוהל</w:t>
        </w:r>
      </w:hyperlink>
      <w:r>
        <w:rPr>
          <w:rFonts w:hint="cs"/>
          <w:rtl/>
        </w:rPr>
        <w:t xml:space="preserve">, כל עוד מדובר בהפגנות שקטות, בין אם חוקיות ובין אם לאו, יש להימנע משימוש בכוח לצורך פיזור ההפגנה (סעיף 3.ד.3). כמו כן, אם מדובר בהפרות סדר קלות המתאפיינות באי ציות לשוטרים ובהתנגדות פסיבית גרידא, אין סמכות לשימוש באמצעים לפיזור הפגנות (סעיף 3.ב.3.). </w:t>
      </w:r>
    </w:p>
    <w:p w:rsidR="00A27913" w:rsidRPr="00B06133" w:rsidRDefault="00A27913" w:rsidP="00661711">
      <w:pPr>
        <w:pStyle w:val="1"/>
        <w:rPr>
          <w:noProof/>
        </w:rPr>
      </w:pPr>
      <w:r>
        <w:rPr>
          <w:rFonts w:hint="cs"/>
          <w:rtl/>
        </w:rPr>
        <w:t>בת"א</w:t>
      </w:r>
      <w:r w:rsidR="00105947">
        <w:rPr>
          <w:rFonts w:hint="cs"/>
          <w:rtl/>
        </w:rPr>
        <w:t xml:space="preserve"> (שלום נצ')</w:t>
      </w:r>
      <w:r>
        <w:rPr>
          <w:rFonts w:hint="cs"/>
          <w:rtl/>
        </w:rPr>
        <w:t xml:space="preserve"> 6175</w:t>
      </w:r>
      <w:r w:rsidR="00F91CA6">
        <w:rPr>
          <w:rFonts w:hint="cs"/>
          <w:rtl/>
        </w:rPr>
        <w:t>/</w:t>
      </w:r>
      <w:r>
        <w:rPr>
          <w:rFonts w:hint="cs"/>
          <w:rtl/>
        </w:rPr>
        <w:t>05</w:t>
      </w:r>
      <w:r w:rsidR="00F91CA6">
        <w:rPr>
          <w:rFonts w:hint="cs"/>
          <w:rtl/>
        </w:rPr>
        <w:t xml:space="preserve"> </w:t>
      </w:r>
      <w:hyperlink r:id="rId317" w:history="1">
        <w:r w:rsidRPr="00442E4B">
          <w:rPr>
            <w:rStyle w:val="Hyperlink"/>
            <w:rFonts w:hint="cs"/>
            <w:rtl/>
          </w:rPr>
          <w:t>ח'אלד עבדאלנבי נ' המשרד לביטחון פנים</w:t>
        </w:r>
      </w:hyperlink>
      <w:r>
        <w:rPr>
          <w:rFonts w:hint="cs"/>
          <w:rtl/>
        </w:rPr>
        <w:t xml:space="preserve"> (</w:t>
      </w:r>
      <w:r w:rsidR="00F91CA6">
        <w:rPr>
          <w:rFonts w:hint="cs"/>
          <w:rtl/>
        </w:rPr>
        <w:t>5.1.</w:t>
      </w:r>
      <w:r>
        <w:rPr>
          <w:rFonts w:hint="cs"/>
          <w:rtl/>
        </w:rPr>
        <w:t>2010) ("</w:t>
      </w:r>
      <w:hyperlink r:id="rId318" w:history="1">
        <w:r w:rsidR="00661711">
          <w:rPr>
            <w:rStyle w:val="Hyperlink"/>
            <w:rFonts w:hint="cs"/>
            <w:rtl/>
          </w:rPr>
          <w:t xml:space="preserve">פרשת </w:t>
        </w:r>
        <w:r w:rsidR="00661711" w:rsidRPr="00442E4B">
          <w:rPr>
            <w:rStyle w:val="Hyperlink"/>
            <w:rFonts w:hint="cs"/>
            <w:rtl/>
          </w:rPr>
          <w:t>עבדאלנבי</w:t>
        </w:r>
      </w:hyperlink>
      <w:r>
        <w:rPr>
          <w:rFonts w:hint="cs"/>
          <w:rtl/>
        </w:rPr>
        <w:t>") התקבלה תביעת נזיקין של תושב שפרעם שנפגע בחזהו מכדור גומי במהלך הפרות סדר ברחבת הר הבית. בית המשפט עמד על חובתה של המשטרה להקפיד על שימוש הדרגתי בכוח, ולנקוט באמצעי מסוים רק לאחר שאמצעי חמור פחות לא הועיל, תוך הקפדה על נהלי המשטרה לגבי אופן השימוש באמצעים, וקבע כי המשטרה הפרה חובה זו.</w:t>
      </w:r>
      <w:r w:rsidR="00105947">
        <w:rPr>
          <w:rFonts w:hint="cs"/>
          <w:rtl/>
        </w:rPr>
        <w:t xml:space="preserve"> </w:t>
      </w:r>
      <w:r>
        <w:rPr>
          <w:rFonts w:hint="cs"/>
          <w:rtl/>
        </w:rPr>
        <w:t>בת"א (</w:t>
      </w:r>
      <w:r w:rsidR="00105947">
        <w:rPr>
          <w:rFonts w:hint="cs"/>
          <w:rtl/>
        </w:rPr>
        <w:t xml:space="preserve">שלום </w:t>
      </w:r>
      <w:r>
        <w:rPr>
          <w:rFonts w:hint="cs"/>
          <w:rtl/>
        </w:rPr>
        <w:t xml:space="preserve">עכו) 4002/04 </w:t>
      </w:r>
      <w:hyperlink r:id="rId319" w:history="1">
        <w:r w:rsidRPr="00A9260C">
          <w:rPr>
            <w:rStyle w:val="Hyperlink"/>
            <w:rFonts w:hint="cs"/>
            <w:rtl/>
          </w:rPr>
          <w:t>אחמד נ' מדינת ישראל</w:t>
        </w:r>
      </w:hyperlink>
      <w:r w:rsidRPr="00B06133">
        <w:rPr>
          <w:rFonts w:hint="cs"/>
          <w:b/>
          <w:bCs/>
          <w:rtl/>
        </w:rPr>
        <w:t xml:space="preserve"> </w:t>
      </w:r>
      <w:r>
        <w:rPr>
          <w:rFonts w:hint="cs"/>
          <w:rtl/>
        </w:rPr>
        <w:t>(1.11</w:t>
      </w:r>
      <w:r w:rsidR="009E04F9">
        <w:rPr>
          <w:rFonts w:hint="cs"/>
          <w:rtl/>
        </w:rPr>
        <w:t>.2012</w:t>
      </w:r>
      <w:r>
        <w:rPr>
          <w:rFonts w:hint="cs"/>
          <w:rtl/>
        </w:rPr>
        <w:t xml:space="preserve">) התקבלה תביעת נזיקין של תושב שפרעם אשר נכח בהפגנה ברישיון, שהתנהלה בתחילתה בצורה מסודרת ושקטה, ובהמשך הפכה לאלימה. התובע </w:t>
      </w:r>
      <w:r w:rsidRPr="00B06133">
        <w:rPr>
          <w:rFonts w:ascii="Arial" w:hAnsi="Arial" w:hint="cs"/>
          <w:rtl/>
        </w:rPr>
        <w:t>היה אורח מזדמן בהפגנה, לא יידה אבנים ולא נטל כל חלק בה.</w:t>
      </w:r>
      <w:r>
        <w:rPr>
          <w:rFonts w:ascii="Arial" w:hAnsi="Arial" w:hint="cs"/>
          <w:rtl/>
        </w:rPr>
        <w:t xml:space="preserve"> </w:t>
      </w:r>
      <w:r w:rsidRPr="00B06133">
        <w:rPr>
          <w:rFonts w:ascii="Arial" w:hAnsi="Arial" w:hint="cs"/>
          <w:rtl/>
        </w:rPr>
        <w:t>השוטרים</w:t>
      </w:r>
      <w:r>
        <w:rPr>
          <w:rFonts w:ascii="Arial" w:hAnsi="Arial" w:hint="cs"/>
          <w:rtl/>
        </w:rPr>
        <w:t xml:space="preserve"> ירו גז מדמיע ו</w:t>
      </w:r>
      <w:r w:rsidRPr="00B06133">
        <w:rPr>
          <w:rFonts w:ascii="Arial" w:hAnsi="Arial" w:hint="cs"/>
          <w:rtl/>
        </w:rPr>
        <w:t>כדורי גומי לעבר המפגינים</w:t>
      </w:r>
      <w:r>
        <w:rPr>
          <w:rFonts w:ascii="Arial" w:hAnsi="Arial" w:hint="cs"/>
          <w:rtl/>
        </w:rPr>
        <w:t>, והתובע נפגע משלושה כדורים.</w:t>
      </w:r>
      <w:r w:rsidRPr="00B06133">
        <w:rPr>
          <w:rFonts w:hint="cs"/>
          <w:rtl/>
        </w:rPr>
        <w:t xml:space="preserve"> </w:t>
      </w:r>
      <w:r w:rsidRPr="00B06133">
        <w:rPr>
          <w:rFonts w:ascii="Arial" w:hAnsi="Arial" w:hint="cs"/>
          <w:rtl/>
        </w:rPr>
        <w:t xml:space="preserve">בית המשפט קבע כי </w:t>
      </w:r>
      <w:r w:rsidRPr="00F823BE">
        <w:rPr>
          <w:rFonts w:ascii="Arial" w:hAnsi="Arial" w:cs="FrankRuehl" w:hint="cs"/>
          <w:rtl/>
        </w:rPr>
        <w:t>"הירי, לעבר התובע דווקא, היה מיותר, נעשה ללא יישוב דעת, לא היה סביר, לא היה הכרחי וכנראה נעשה בניגוד לכללים וההנחיות של פיקוד המשטרה"</w:t>
      </w:r>
      <w:r w:rsidRPr="00B06133">
        <w:rPr>
          <w:rFonts w:ascii="Arial" w:hAnsi="Arial" w:hint="cs"/>
          <w:rtl/>
        </w:rPr>
        <w:t>. עם זאת, הפחית בית המשפט מפיצויו של התובע בשל אשם תורם</w:t>
      </w:r>
      <w:r w:rsidR="00F823BE">
        <w:rPr>
          <w:rFonts w:ascii="Arial" w:hAnsi="Arial" w:hint="cs"/>
          <w:rtl/>
        </w:rPr>
        <w:t>,</w:t>
      </w:r>
      <w:r w:rsidRPr="00B06133">
        <w:rPr>
          <w:rFonts w:ascii="Arial" w:hAnsi="Arial" w:hint="cs"/>
          <w:rtl/>
        </w:rPr>
        <w:t xml:space="preserve"> בקובעו כי אדם סביר איננו צריך להמשיך ול</w:t>
      </w:r>
      <w:r>
        <w:rPr>
          <w:rFonts w:ascii="Arial" w:hAnsi="Arial" w:hint="cs"/>
          <w:rtl/>
        </w:rPr>
        <w:t>שהות</w:t>
      </w:r>
      <w:r w:rsidRPr="00B06133">
        <w:rPr>
          <w:rFonts w:ascii="Arial" w:hAnsi="Arial" w:hint="cs"/>
          <w:rtl/>
        </w:rPr>
        <w:t xml:space="preserve"> בין קבוצת מתפרעים, אף אם תחילה ההפגנה היתה שקטה ואף אם הדבר נובע מיצר הסקרנות.</w:t>
      </w:r>
    </w:p>
    <w:p w:rsidR="00A27913" w:rsidRPr="00D83E87" w:rsidRDefault="00A27913" w:rsidP="00A27913">
      <w:pPr>
        <w:pStyle w:val="1"/>
      </w:pPr>
      <w:r>
        <w:rPr>
          <w:rFonts w:hint="cs"/>
          <w:rtl/>
        </w:rPr>
        <w:t xml:space="preserve">להלן נתייחס </w:t>
      </w:r>
      <w:r w:rsidRPr="00D5682F">
        <w:rPr>
          <w:rFonts w:hint="cs"/>
          <w:rtl/>
        </w:rPr>
        <w:t>לשניים</w:t>
      </w:r>
      <w:r>
        <w:rPr>
          <w:rFonts w:hint="cs"/>
          <w:rtl/>
        </w:rPr>
        <w:t xml:space="preserve"> מהאלפ"ה שהמשטרה משתמשת בהם </w:t>
      </w:r>
      <w:r w:rsidRPr="00D83E87">
        <w:rPr>
          <w:rFonts w:hint="cs"/>
          <w:rtl/>
        </w:rPr>
        <w:t>ולחוקיות השימוש בהם:</w:t>
      </w:r>
    </w:p>
    <w:p w:rsidR="00A27913" w:rsidRDefault="00A27913" w:rsidP="00A27913">
      <w:pPr>
        <w:pStyle w:val="1"/>
      </w:pPr>
      <w:r w:rsidRPr="00E67FAD">
        <w:rPr>
          <w:rFonts w:hint="cs"/>
          <w:b/>
          <w:bCs/>
          <w:rtl/>
        </w:rPr>
        <w:lastRenderedPageBreak/>
        <w:t>גז מדמיע</w:t>
      </w:r>
      <w:r w:rsidRPr="006379D7">
        <w:rPr>
          <w:rFonts w:hint="cs"/>
          <w:b/>
          <w:bCs/>
          <w:rtl/>
        </w:rPr>
        <w:t>:</w:t>
      </w:r>
      <w:r>
        <w:rPr>
          <w:rFonts w:hint="cs"/>
          <w:b/>
          <w:bCs/>
          <w:rtl/>
        </w:rPr>
        <w:t xml:space="preserve"> </w:t>
      </w:r>
      <w:r>
        <w:rPr>
          <w:rFonts w:hint="cs"/>
          <w:rtl/>
        </w:rPr>
        <w:t xml:space="preserve">שימוש בגז מדמיע בכמויות גדולות או במרחק קצר יכול לסכן את בריאות המפגינים. הסכנה בגז מדמיע חריפה פי כמה כשנעשה בו שימוש בתוך שכונות מגורים צפופות. שימוש כאמור עלול לסכן את בריאות התושבים, </w:t>
      </w:r>
      <w:r w:rsidRPr="00054FC7">
        <w:rPr>
          <w:rFonts w:hint="cs"/>
          <w:rtl/>
        </w:rPr>
        <w:t>ובמיוחד את בריאותם של הפגיעים מביניהם</w:t>
      </w:r>
      <w:r>
        <w:rPr>
          <w:rFonts w:hint="cs"/>
          <w:rtl/>
        </w:rPr>
        <w:t>.</w:t>
      </w:r>
      <w:r w:rsidRPr="00054FC7">
        <w:rPr>
          <w:rFonts w:hint="cs"/>
          <w:rtl/>
        </w:rPr>
        <w:t xml:space="preserve"> לשימוש שכזה בגז מדמיע</w:t>
      </w:r>
      <w:r>
        <w:rPr>
          <w:rFonts w:hint="cs"/>
          <w:rtl/>
        </w:rPr>
        <w:t xml:space="preserve"> אף יכולות להיות </w:t>
      </w:r>
      <w:hyperlink r:id="rId320" w:history="1">
        <w:r w:rsidRPr="006F34DD">
          <w:rPr>
            <w:rStyle w:val="Hyperlink"/>
            <w:rFonts w:hint="cs"/>
            <w:rtl/>
          </w:rPr>
          <w:t>תוצאות קטלניות</w:t>
        </w:r>
      </w:hyperlink>
      <w:r>
        <w:rPr>
          <w:rFonts w:hint="cs"/>
          <w:rtl/>
        </w:rPr>
        <w:t>.</w:t>
      </w:r>
    </w:p>
    <w:p w:rsidR="00A27913" w:rsidRPr="00E67FAD" w:rsidRDefault="00A27913" w:rsidP="00180439">
      <w:pPr>
        <w:pStyle w:val="1"/>
      </w:pPr>
      <w:r>
        <w:rPr>
          <w:rFonts w:hint="cs"/>
          <w:rtl/>
        </w:rPr>
        <w:t>ב</w:t>
      </w:r>
      <w:hyperlink r:id="rId321" w:history="1">
        <w:r w:rsidR="00180439">
          <w:rPr>
            <w:rStyle w:val="Hyperlink"/>
            <w:rFonts w:hint="cs"/>
            <w:rtl/>
          </w:rPr>
          <w:t xml:space="preserve">פרשת </w:t>
        </w:r>
        <w:r w:rsidR="00180439" w:rsidRPr="00442E4B">
          <w:rPr>
            <w:rStyle w:val="Hyperlink"/>
            <w:rFonts w:hint="cs"/>
            <w:rtl/>
          </w:rPr>
          <w:t>עבדאלנבי</w:t>
        </w:r>
      </w:hyperlink>
      <w:r>
        <w:rPr>
          <w:rFonts w:hint="cs"/>
          <w:rtl/>
        </w:rPr>
        <w:t xml:space="preserve"> </w:t>
      </w:r>
      <w:r w:rsidR="008B3359">
        <w:rPr>
          <w:rFonts w:hint="cs"/>
          <w:rtl/>
        </w:rPr>
        <w:t>(ראו פסקה 194 לעיל)</w:t>
      </w:r>
      <w:r w:rsidR="008B3359" w:rsidRPr="00A43C6F">
        <w:rPr>
          <w:rFonts w:hint="cs"/>
          <w:rtl/>
        </w:rPr>
        <w:t>;</w:t>
      </w:r>
      <w:r w:rsidR="008B3359">
        <w:rPr>
          <w:rFonts w:hint="cs"/>
          <w:rtl/>
        </w:rPr>
        <w:t xml:space="preserve"> </w:t>
      </w:r>
      <w:r>
        <w:rPr>
          <w:rFonts w:hint="cs"/>
          <w:rtl/>
        </w:rPr>
        <w:t xml:space="preserve">התייחס בית המשפט להוראות הנוהל לעניין שימוש בגז מדמיע: </w:t>
      </w:r>
      <w:r w:rsidRPr="00255B64">
        <w:rPr>
          <w:rFonts w:cs="FrankRuehl" w:hint="cs"/>
          <w:rtl/>
        </w:rPr>
        <w:t>"ניתן לעשות שימ</w:t>
      </w:r>
      <w:r>
        <w:rPr>
          <w:rFonts w:cs="FrankRuehl" w:hint="cs"/>
          <w:rtl/>
        </w:rPr>
        <w:t>ו</w:t>
      </w:r>
      <w:r w:rsidRPr="00255B64">
        <w:rPr>
          <w:rFonts w:cs="FrankRuehl" w:hint="cs"/>
          <w:rtl/>
        </w:rPr>
        <w:t>ש בגז מדמיע החל מרמה ד' (לאחר שימוש ברימוני הלם) בהפרות סדר חמורות המסכנות את שלום הציבור, וכשאין באמצעים הפחותים בחומרתם העומדים לרשות הכוח כדי לגרום לפיזור התפרעות. ככלל, לא יופעלו אמצעי גז מדמיע במקומות רגישים ובמבנים סגורים, למעט במקרים חריגים, באישור מפורש מיוחד של מפקד המחוז."</w:t>
      </w:r>
    </w:p>
    <w:p w:rsidR="00A27913" w:rsidRDefault="00A27913" w:rsidP="00A27913">
      <w:pPr>
        <w:pStyle w:val="1"/>
        <w:rPr>
          <w:b/>
          <w:bCs/>
          <w:u w:val="single"/>
        </w:rPr>
      </w:pPr>
      <w:r w:rsidRPr="00E67FAD">
        <w:rPr>
          <w:rFonts w:hint="cs"/>
          <w:b/>
          <w:bCs/>
          <w:rtl/>
        </w:rPr>
        <w:t>כדורי גומי</w:t>
      </w:r>
      <w:r w:rsidRPr="00D83E87">
        <w:rPr>
          <w:rFonts w:hint="cs"/>
          <w:rtl/>
        </w:rPr>
        <w:t>: נושא השימוש בירי כדורי גומי נדון ב</w:t>
      </w:r>
      <w:hyperlink r:id="rId322" w:history="1">
        <w:r w:rsidRPr="00442E4B">
          <w:rPr>
            <w:rStyle w:val="Hyperlink"/>
            <w:rFonts w:hint="cs"/>
            <w:rtl/>
          </w:rPr>
          <w:t>דו"ח ועדת החקירה הממלכתית לבירור ההתנגשויות בין כוחות הביטחון לבין אזרחים ישראלים באוקטובר 2000</w:t>
        </w:r>
      </w:hyperlink>
      <w:r w:rsidRPr="00D83E87">
        <w:rPr>
          <w:rFonts w:hint="cs"/>
          <w:rtl/>
        </w:rPr>
        <w:t xml:space="preserve"> (</w:t>
      </w:r>
      <w:r w:rsidRPr="00F775D3">
        <w:rPr>
          <w:rFonts w:hint="cs"/>
          <w:rtl/>
        </w:rPr>
        <w:t>ועדת אור</w:t>
      </w:r>
      <w:r w:rsidRPr="00D83E87">
        <w:rPr>
          <w:rFonts w:hint="cs"/>
          <w:rtl/>
        </w:rPr>
        <w:t>).</w:t>
      </w:r>
      <w:r>
        <w:rPr>
          <w:rFonts w:hint="cs"/>
          <w:rtl/>
        </w:rPr>
        <w:t xml:space="preserve"> הוועדה נדרשה לסיכון הטמון בגלילוני גומי</w:t>
      </w:r>
      <w:r w:rsidRPr="00D83E87">
        <w:rPr>
          <w:rFonts w:hint="cs"/>
          <w:rtl/>
        </w:rPr>
        <w:t xml:space="preserve"> עקב טעות בהערכת טווח, סט</w:t>
      </w:r>
      <w:r>
        <w:rPr>
          <w:rFonts w:hint="cs"/>
          <w:rtl/>
        </w:rPr>
        <w:t>יי</w:t>
      </w:r>
      <w:r w:rsidRPr="00D83E87">
        <w:rPr>
          <w:rFonts w:hint="cs"/>
          <w:rtl/>
        </w:rPr>
        <w:t>ה ופיזור, והמליצה להוציא אות</w:t>
      </w:r>
      <w:r>
        <w:rPr>
          <w:rFonts w:hint="cs"/>
          <w:rtl/>
        </w:rPr>
        <w:t>ם</w:t>
      </w:r>
      <w:r w:rsidRPr="00D83E87">
        <w:rPr>
          <w:rFonts w:hint="cs"/>
          <w:rtl/>
        </w:rPr>
        <w:t xml:space="preserve"> משימוש כאמצעי לפיזור ההמון:</w:t>
      </w:r>
      <w:r>
        <w:rPr>
          <w:rFonts w:hint="cs"/>
          <w:rtl/>
        </w:rPr>
        <w:t xml:space="preserve"> </w:t>
      </w:r>
      <w:r w:rsidRPr="00255B64">
        <w:rPr>
          <w:rFonts w:cs="FrankRuehl" w:hint="cs"/>
          <w:rtl/>
        </w:rPr>
        <w:t>"</w:t>
      </w:r>
      <w:r w:rsidRPr="00255B64">
        <w:rPr>
          <w:rFonts w:cs="FrankRuehl"/>
          <w:rtl/>
        </w:rPr>
        <w:t xml:space="preserve">אשר לגלילוני גומי, הרי שאמצעי זה אינו ראוי לשימוש בשל הסיכונים עליהם עמדנו בהרחבה ועל המשטרה להוציאו משימוש. אין בכך כדי למנוע מן המשטרה להכניס לשימוש אמצעים קינטיים אחרים, לרבות אמצעי גומי. </w:t>
      </w:r>
      <w:r w:rsidRPr="00E67FAD">
        <w:rPr>
          <w:rFonts w:cs="FrankRuehl"/>
          <w:b/>
          <w:bCs/>
          <w:rtl/>
        </w:rPr>
        <w:t>עם זאת, הכלל המנחה חייב להיות, כי אמצעי בעל פוטנציאל קטלני יוכל לשמש רק במצבים של סכנת חיים ממשית ומיידית, ורק במקרה שמדובר באמצעי אשר רמת הדיוק שלו מאפשרת פגיעה רק - ואך ורק - במי שיוצר סכנת חיים כאמור. בכל המצבים האחרים על המשטרה לעשות שימוש באמצעים לא-קטלניים</w:t>
      </w:r>
      <w:r w:rsidRPr="00255B64">
        <w:rPr>
          <w:rFonts w:cs="FrankRuehl"/>
          <w:rtl/>
        </w:rPr>
        <w:t>.</w:t>
      </w:r>
      <w:r w:rsidRPr="00255B64">
        <w:rPr>
          <w:rFonts w:cs="FrankRuehl" w:hint="cs"/>
          <w:rtl/>
        </w:rPr>
        <w:t>"</w:t>
      </w:r>
      <w:r w:rsidRPr="00D83E87">
        <w:rPr>
          <w:rFonts w:hint="cs"/>
          <w:rtl/>
        </w:rPr>
        <w:t xml:space="preserve"> </w:t>
      </w:r>
      <w:r>
        <w:rPr>
          <w:rFonts w:hint="cs"/>
          <w:rtl/>
        </w:rPr>
        <w:t>(סעיף 32 לשער שישי בדו"ח, הדגשות הוספו).</w:t>
      </w:r>
    </w:p>
    <w:p w:rsidR="00A27913" w:rsidRDefault="00A27913" w:rsidP="00BA1891">
      <w:pPr>
        <w:pStyle w:val="1"/>
      </w:pPr>
      <w:r w:rsidRPr="0038740C">
        <w:rPr>
          <w:rFonts w:hint="cs"/>
          <w:rtl/>
        </w:rPr>
        <w:t>ב</w:t>
      </w:r>
      <w:hyperlink r:id="rId323" w:history="1">
        <w:r w:rsidR="00BA1891">
          <w:rPr>
            <w:rStyle w:val="Hyperlink"/>
            <w:rFonts w:hint="cs"/>
            <w:rtl/>
          </w:rPr>
          <w:t xml:space="preserve">פרשת </w:t>
        </w:r>
        <w:r w:rsidR="00BA1891" w:rsidRPr="00442E4B">
          <w:rPr>
            <w:rStyle w:val="Hyperlink"/>
            <w:rFonts w:hint="cs"/>
            <w:rtl/>
          </w:rPr>
          <w:t>עבדאלנבי</w:t>
        </w:r>
      </w:hyperlink>
      <w:r>
        <w:rPr>
          <w:rFonts w:hint="cs"/>
          <w:rtl/>
        </w:rPr>
        <w:t xml:space="preserve"> </w:t>
      </w:r>
      <w:r w:rsidR="008B3359">
        <w:rPr>
          <w:rFonts w:hint="cs"/>
          <w:rtl/>
        </w:rPr>
        <w:t>(ראו פסקה 194 לעיל)</w:t>
      </w:r>
      <w:r w:rsidR="008B3359" w:rsidRPr="00A43C6F">
        <w:rPr>
          <w:rFonts w:hint="cs"/>
          <w:rtl/>
        </w:rPr>
        <w:t>;</w:t>
      </w:r>
      <w:r w:rsidR="008B3359">
        <w:rPr>
          <w:rFonts w:hint="cs"/>
          <w:rtl/>
        </w:rPr>
        <w:t xml:space="preserve"> </w:t>
      </w:r>
      <w:r>
        <w:rPr>
          <w:rFonts w:hint="cs"/>
          <w:rtl/>
        </w:rPr>
        <w:t xml:space="preserve">פירט בית המשפט את הסיכון הכרוך בשימוש בכדורי גומי והתייחס להוראות הנוהל לעניין שימוש באמצעי זה: </w:t>
      </w:r>
      <w:r w:rsidRPr="00255B64">
        <w:rPr>
          <w:rFonts w:cs="FrankRuehl" w:hint="cs"/>
          <w:rtl/>
        </w:rPr>
        <w:t>"שימוש באמצעי זה ניתן להיעשות החל מרמה ד (לאחר אמצעי הגז ולפני גלילוני גומי) בהפרות סדר חמורות וקיצוניות שיש בהן סיכון שלום הציבור, ביטחונו ופגיעה ברכוש, פגיעה וגילוי אלימות קשה כלפי שוטרים העלולים לגרום לחבלות בגוף ו/או נזק לרכוש (סעיף 3.4.4.7 א לנוהל). השימוש באמצעי זה יהיה רק לאחר שכל האמצעים האחרים, הפחותים בחומרתם העומדים לרשות הכוח, הופעלו כלפי המתפרעים ולא הועילו להשגת המטרה, לפיזור ההתפרעות, אלא אם בנסיבות חריגות קיימת סכנה אשר מחייבת את נקיטת האמצעי החמור ביותר באופן מיידי מבלי להפעיל את ה</w:t>
      </w:r>
      <w:r>
        <w:rPr>
          <w:rFonts w:cs="FrankRuehl" w:hint="cs"/>
          <w:rtl/>
        </w:rPr>
        <w:t>א</w:t>
      </w:r>
      <w:r w:rsidRPr="00255B64">
        <w:rPr>
          <w:rFonts w:cs="FrankRuehl" w:hint="cs"/>
          <w:rtl/>
        </w:rPr>
        <w:t>מצעים הקלים (סעיף 3.4.4.7.ב לנוהל). נחיצות השימוש בכדורי גומי תיבחן בכל שלב ושלב של האירוע ע"י מפקד הכוח, המפקד יורה להפסיק את השימוש באמצעי זה מיד משפסק הצורך בכך (סעיף 3.4.4.7 ג לנוהל)."</w:t>
      </w:r>
    </w:p>
    <w:p w:rsidR="00A27913" w:rsidRPr="00C952E9" w:rsidRDefault="00A27913" w:rsidP="007C3442">
      <w:pPr>
        <w:pStyle w:val="Heading3"/>
        <w:rPr>
          <w:rtl/>
        </w:rPr>
      </w:pPr>
      <w:bookmarkStart w:id="137" w:name="_Toc396044348"/>
      <w:bookmarkStart w:id="138" w:name="_Toc494276445"/>
      <w:r>
        <w:rPr>
          <w:rFonts w:hint="cs"/>
          <w:rtl/>
        </w:rPr>
        <w:t xml:space="preserve">ב. 3. </w:t>
      </w:r>
      <w:r w:rsidRPr="00C952E9">
        <w:rPr>
          <w:rFonts w:hint="cs"/>
          <w:rtl/>
        </w:rPr>
        <w:t>תלונות נגד שוטרים במקרים של הפרת כללי ההתנהלות</w:t>
      </w:r>
      <w:r w:rsidRPr="00240820">
        <w:rPr>
          <w:rFonts w:eastAsia="Times New Roman" w:hint="cs"/>
          <w:rtl/>
        </w:rPr>
        <w:t xml:space="preserve"> </w:t>
      </w:r>
      <w:r w:rsidRPr="005C1159">
        <w:rPr>
          <w:rFonts w:eastAsia="Times New Roman" w:hint="cs"/>
          <w:rtl/>
        </w:rPr>
        <w:t>בעת ההפגנה</w:t>
      </w:r>
      <w:bookmarkEnd w:id="137"/>
      <w:bookmarkEnd w:id="138"/>
    </w:p>
    <w:p w:rsidR="00A27913" w:rsidRPr="00A72BF0" w:rsidRDefault="00A27913" w:rsidP="00A27913">
      <w:pPr>
        <w:pStyle w:val="1"/>
      </w:pPr>
      <w:r>
        <w:rPr>
          <w:rFonts w:hint="cs"/>
          <w:rtl/>
        </w:rPr>
        <w:t xml:space="preserve">כל אדם יכול להגיש תלונה על שימוש מופרז </w:t>
      </w:r>
      <w:r w:rsidRPr="00FD7E78">
        <w:rPr>
          <w:rtl/>
        </w:rPr>
        <w:t xml:space="preserve">בכוח על-ידי שוטרים </w:t>
      </w:r>
      <w:r>
        <w:rPr>
          <w:rFonts w:hint="cs"/>
          <w:rtl/>
        </w:rPr>
        <w:t>למחלקה לחקירות שוטרים (מח"ש)</w:t>
      </w:r>
      <w:r w:rsidRPr="00FD7E78">
        <w:rPr>
          <w:rtl/>
        </w:rPr>
        <w:t xml:space="preserve">, </w:t>
      </w:r>
      <w:r>
        <w:rPr>
          <w:rFonts w:hint="cs"/>
          <w:rtl/>
        </w:rPr>
        <w:t>הפועלת ב</w:t>
      </w:r>
      <w:r w:rsidRPr="00FD7E78">
        <w:rPr>
          <w:rtl/>
        </w:rPr>
        <w:t>משרד המשפטים. על התנהגות לא נאותה של שוטר, כמו אי ענידת תג זיהוי או כל שימוש אחר לרעה בסמכות שעלול להוות עבירת משמעת, אפשר להגיש תלונה ליחיד</w:t>
      </w:r>
      <w:r>
        <w:rPr>
          <w:rFonts w:hint="cs"/>
          <w:rtl/>
        </w:rPr>
        <w:t>ה</w:t>
      </w:r>
      <w:r w:rsidRPr="00FD7E78">
        <w:rPr>
          <w:rtl/>
        </w:rPr>
        <w:t xml:space="preserve"> </w:t>
      </w:r>
      <w:r>
        <w:rPr>
          <w:rFonts w:hint="cs"/>
          <w:rtl/>
        </w:rPr>
        <w:t>ל</w:t>
      </w:r>
      <w:r w:rsidRPr="00FD7E78">
        <w:rPr>
          <w:rtl/>
        </w:rPr>
        <w:t xml:space="preserve">תלונות הציבור </w:t>
      </w:r>
      <w:r>
        <w:rPr>
          <w:rFonts w:hint="cs"/>
          <w:rtl/>
        </w:rPr>
        <w:t xml:space="preserve">(ית"צ) </w:t>
      </w:r>
      <w:r w:rsidRPr="00FD7E78">
        <w:rPr>
          <w:rtl/>
        </w:rPr>
        <w:t xml:space="preserve">במשטרה. </w:t>
      </w:r>
    </w:p>
    <w:p w:rsidR="00A27913" w:rsidRDefault="00A27913" w:rsidP="00DE2E26">
      <w:pPr>
        <w:pStyle w:val="1"/>
      </w:pPr>
      <w:r>
        <w:rPr>
          <w:rFonts w:hint="cs"/>
          <w:rtl/>
        </w:rPr>
        <w:t xml:space="preserve">במקרים רבים, תלונה של אזרח נגד שוטר בגין שימוש בכוח מלווה בתלונת השוטר נגד אותו אזרח. </w:t>
      </w:r>
      <w:hyperlink r:id="rId324" w:history="1">
        <w:r w:rsidRPr="0080788D">
          <w:rPr>
            <w:rStyle w:val="Hyperlink"/>
            <w:rFonts w:hint="cs"/>
            <w:rtl/>
          </w:rPr>
          <w:t xml:space="preserve">הנחית פרקליט המדינה מס' 2.18 </w:t>
        </w:r>
        <w:r w:rsidRPr="0080788D">
          <w:rPr>
            <w:rStyle w:val="Hyperlink"/>
            <w:rtl/>
          </w:rPr>
          <w:t>–</w:t>
        </w:r>
        <w:r w:rsidRPr="0080788D">
          <w:rPr>
            <w:rStyle w:val="Hyperlink"/>
            <w:rFonts w:hint="cs"/>
            <w:rtl/>
          </w:rPr>
          <w:t xml:space="preserve"> מדיניות התביעה בתיקי חקירה בהם קיימת תלונה הדדית של שוטר ואזרח </w:t>
        </w:r>
        <w:r w:rsidRPr="00AB39FC">
          <w:rPr>
            <w:rStyle w:val="Hyperlink"/>
            <w:rtl/>
          </w:rPr>
          <w:t>–</w:t>
        </w:r>
        <w:r w:rsidR="00DE2E26">
          <w:rPr>
            <w:rStyle w:val="Hyperlink"/>
            <w:rFonts w:hint="cs"/>
            <w:rtl/>
          </w:rPr>
          <w:t xml:space="preserve"> </w:t>
        </w:r>
        <w:r w:rsidRPr="0080788D">
          <w:rPr>
            <w:rStyle w:val="Hyperlink"/>
            <w:rFonts w:hint="cs"/>
            <w:rtl/>
          </w:rPr>
          <w:t>"נוהל אישור שפיטה"</w:t>
        </w:r>
      </w:hyperlink>
      <w:r>
        <w:rPr>
          <w:rFonts w:hint="cs"/>
          <w:rtl/>
        </w:rPr>
        <w:t xml:space="preserve">, קובעת הסדרים לתיקי חקירה בהם קיימת </w:t>
      </w:r>
      <w:r w:rsidRPr="00CC3A58">
        <w:rPr>
          <w:rFonts w:hint="cs"/>
          <w:b/>
          <w:bCs/>
          <w:rtl/>
        </w:rPr>
        <w:t xml:space="preserve">"תלונה </w:t>
      </w:r>
      <w:r w:rsidRPr="00CC3A58">
        <w:rPr>
          <w:rFonts w:hint="cs"/>
          <w:b/>
          <w:bCs/>
          <w:rtl/>
        </w:rPr>
        <w:lastRenderedPageBreak/>
        <w:t>הדדית"</w:t>
      </w:r>
      <w:r>
        <w:rPr>
          <w:rFonts w:hint="cs"/>
          <w:rtl/>
        </w:rPr>
        <w:t xml:space="preserve"> של שוטר ואזרח, הנוגעת לשימוש בכוח, וביחס לאותה התרחשות עובדתית. בכדי למנוע מצב בו יוגשו כתבי אישום נגד השוטר והאזרח במקביל, </w:t>
      </w:r>
      <w:r w:rsidRPr="00CC3A58">
        <w:rPr>
          <w:rFonts w:hint="cs"/>
          <w:b/>
          <w:bCs/>
          <w:rtl/>
        </w:rPr>
        <w:t>נקבע כי התובע ישהה את קבלת ההחלטה האם להגיש כתב אישום נגד האזרח, עד אשר תתקבל החלטה במח"ש בנוגע לתלונה נגד השוטר</w:t>
      </w:r>
      <w:r>
        <w:rPr>
          <w:rFonts w:hint="cs"/>
          <w:rtl/>
        </w:rPr>
        <w:t xml:space="preserve">. אם הוחלט במח"ש על סגירתו של התיק נגד השוטר, תוכל התביעה להמשיך בטיפול בתיק נגד האזרח. לפיכך, במקרים בהם מבקשת התביעה להגיש כתב אישום נגד האזרח בהליך מהיר (כגון הגשת כתב אישום תוך תקופת המעצר), תתבצע בחינת החומר על ידי מח"ש בהליך מזורז (רצוי תוך שעות ספורות).  אם יתברר כי אין בחומר הראיות די כדי להמשיך בחקירת תלונתו של האזרח, מאשר הנוהל להגיש כתב אישום בהליך מזורז נגד האזרח. </w:t>
      </w:r>
    </w:p>
    <w:p w:rsidR="00A27913" w:rsidRDefault="00A27913" w:rsidP="00A27913">
      <w:pPr>
        <w:pStyle w:val="1"/>
      </w:pPr>
      <w:r>
        <w:rPr>
          <w:rFonts w:hint="cs"/>
          <w:rtl/>
        </w:rPr>
        <w:t>כאשר כתב האישום נגד האזרח איננו רק בגין תקיפת שוטר אלא מתייחס גם לעבירות אחרות, ניתן להגיש כתב אישום ובקשת מעצר עד תום ההליכים בהתייחס לעבירות הנוספות, עוד קודם לקבלת ההחלטה במח"ש, וניהול התיק ימשיך כסדרו, במקביל לחקירה במח"ש. מקום בו כתב האישום איננו בגין תקיפת שוטר אלא בגין עבירות "סמוכות" (כגון הפרעה לשוטר במילוי תפקידו, העלבת עובד ציבור ו/או איומים וכד'), ומחומר הראיות עולה כי עבירות אלו קשורות בתלונתו של האזרח נגד השוטר, ייבחן הצורך בקבלת "אישור השפיטה" בהתאם לכל האמור לעיל ובנסיבות העניין.</w:t>
      </w:r>
    </w:p>
    <w:p w:rsidR="00153DC8" w:rsidRDefault="00153DC8" w:rsidP="007C3442">
      <w:pPr>
        <w:pStyle w:val="Heading1"/>
        <w:sectPr w:rsidR="00153DC8" w:rsidSect="00756045">
          <w:headerReference w:type="default" r:id="rId325"/>
          <w:headerReference w:type="first" r:id="rId326"/>
          <w:type w:val="continuous"/>
          <w:pgSz w:w="11906" w:h="16838"/>
          <w:pgMar w:top="1440" w:right="1728" w:bottom="1440" w:left="1728" w:header="720" w:footer="720" w:gutter="0"/>
          <w:cols w:space="720"/>
          <w:titlePg/>
          <w:bidi/>
          <w:rtlGutter/>
          <w:docGrid w:linePitch="360"/>
        </w:sectPr>
      </w:pPr>
      <w:bookmarkStart w:id="139" w:name="_Toc396044349"/>
    </w:p>
    <w:p w:rsidR="00A27913" w:rsidRDefault="00A27913" w:rsidP="007C3442">
      <w:pPr>
        <w:pStyle w:val="Heading1"/>
      </w:pPr>
      <w:bookmarkStart w:id="140" w:name="_Toc494276446"/>
      <w:r w:rsidRPr="000F5884">
        <w:rPr>
          <w:rFonts w:hint="cs"/>
          <w:rtl/>
        </w:rPr>
        <w:t xml:space="preserve">פרק </w:t>
      </w:r>
      <w:r w:rsidRPr="006624E9">
        <w:rPr>
          <w:rFonts w:cs="Times New Roman"/>
        </w:rPr>
        <w:t>IV</w:t>
      </w:r>
      <w:r w:rsidRPr="000F5884">
        <w:rPr>
          <w:rFonts w:hint="cs"/>
          <w:rtl/>
        </w:rPr>
        <w:t>: עיכוב</w:t>
      </w:r>
      <w:r w:rsidR="00021232">
        <w:rPr>
          <w:rFonts w:hint="cs"/>
          <w:rtl/>
        </w:rPr>
        <w:t xml:space="preserve">, </w:t>
      </w:r>
      <w:r w:rsidRPr="000F5884">
        <w:rPr>
          <w:rFonts w:hint="cs"/>
          <w:rtl/>
        </w:rPr>
        <w:t>מעצר</w:t>
      </w:r>
      <w:bookmarkEnd w:id="139"/>
      <w:r w:rsidR="00021232">
        <w:rPr>
          <w:rFonts w:hint="cs"/>
          <w:rtl/>
        </w:rPr>
        <w:t xml:space="preserve"> ואישום</w:t>
      </w:r>
      <w:bookmarkEnd w:id="140"/>
    </w:p>
    <w:p w:rsidR="00A27913" w:rsidRPr="00C73CCB" w:rsidRDefault="00A27913" w:rsidP="00A27913">
      <w:pPr>
        <w:pStyle w:val="1"/>
        <w:rPr>
          <w:rFonts w:eastAsia="Calibri"/>
        </w:rPr>
      </w:pPr>
      <w:r>
        <w:rPr>
          <w:rFonts w:hint="cs"/>
          <w:rtl/>
        </w:rPr>
        <w:t xml:space="preserve">פעמים רבות משתמשת המשטרה בסמכויות חקירה, עיכוב ומעצר נגד מפגינים במהלך פיזור הפגנות ופעולות מחאה אחרות. לא אחת קרה שהמשטרה השתמשה בסמכויות אלו בניגוד לחוק ומבלי שהייתה כל עילה לכך. כך למשל, </w:t>
      </w:r>
      <w:r w:rsidRPr="001E3FF3">
        <w:rPr>
          <w:rtl/>
        </w:rPr>
        <w:t xml:space="preserve">פעמים </w:t>
      </w:r>
      <w:r>
        <w:rPr>
          <w:rtl/>
        </w:rPr>
        <w:t xml:space="preserve">רבות קורה שהמשטרה מפזרת </w:t>
      </w:r>
      <w:r>
        <w:rPr>
          <w:rFonts w:hint="cs"/>
          <w:rtl/>
        </w:rPr>
        <w:t>הפגנות חוקיות</w:t>
      </w:r>
      <w:r w:rsidRPr="001E3FF3">
        <w:rPr>
          <w:rtl/>
        </w:rPr>
        <w:t xml:space="preserve">, בנסיבות שאינן </w:t>
      </w:r>
      <w:r>
        <w:rPr>
          <w:rFonts w:hint="cs"/>
          <w:rtl/>
        </w:rPr>
        <w:t xml:space="preserve">מקימות כל חשש לשלום הציבור, ונראה שהסיבה לעיכוב או למעצר היא ניסיון להרתיע את המפגינים ולמנוע את מחאתם הלגיטימית. </w:t>
      </w:r>
    </w:p>
    <w:p w:rsidR="00A27913" w:rsidRDefault="00A27913" w:rsidP="00A27913">
      <w:pPr>
        <w:pStyle w:val="1"/>
        <w:rPr>
          <w:rFonts w:eastAsia="Calibri"/>
        </w:rPr>
      </w:pPr>
      <w:r w:rsidRPr="00A27913">
        <w:rPr>
          <w:rStyle w:val="default"/>
          <w:rFonts w:cs="David" w:hint="cs"/>
          <w:szCs w:val="24"/>
          <w:rtl/>
        </w:rPr>
        <w:t xml:space="preserve">לרוב לא מוגשים כתבי אישום נגד מפגינים שעוכבו או שנעצרו בנסיבות כאמור, אבל הם נאלצים לחוות חקירה, שלעיתים מלווה ביחס מזלזל מצד השוטרים, ולשהות שעות ארוכות בתחנת המשטרה. חמור מכך, בחלק מהמקרים נאלצים המפגינים להפקיד ערבויות ולחתום על תנאים המגבילים את חופש התנועה ואת חופש הביטוי העתידי שלהם כתנאי לשחרורם ממעצר, ולעיתים הם מוחזקים במעצר עד להבאתם לדיון בפני שופט. </w:t>
      </w:r>
      <w:r w:rsidRPr="00A27913">
        <w:rPr>
          <w:rFonts w:hint="cs"/>
          <w:rtl/>
        </w:rPr>
        <w:t xml:space="preserve">מעבר לפגיעה בחירותם של המפגינים הספציפיים ובזכותם לחופש הביטוי והמחאה, נקיטת צעדים פליליים נגד אזרחים בשל השתתפותם בהפגנות או בפעולות מחאה אחרות גם מעבירה מסר מרתיע לאחרים שחפצים לממש את זכותם להפגין. על כן, כעיקרון כללי יש לנקוט בצעדים אלו אך ורק כאמצעי אחרון וכדי למנוע סכנה ממשית לפגיעה בשלום הציבור, ובוודאי שאין לנקוט בהם ככלי להרתעה או לענישה. </w:t>
      </w:r>
    </w:p>
    <w:p w:rsidR="00AE33B7" w:rsidRPr="00A27913" w:rsidRDefault="00AE33B7" w:rsidP="00995AD7">
      <w:pPr>
        <w:pStyle w:val="1"/>
        <w:rPr>
          <w:rFonts w:eastAsia="Calibri"/>
        </w:rPr>
      </w:pPr>
      <w:r>
        <w:rPr>
          <w:rFonts w:eastAsia="Calibri" w:hint="cs"/>
          <w:rtl/>
        </w:rPr>
        <w:t xml:space="preserve">גם </w:t>
      </w:r>
      <w:r w:rsidR="00995AD7">
        <w:rPr>
          <w:rFonts w:eastAsia="Calibri" w:hint="cs"/>
          <w:rtl/>
        </w:rPr>
        <w:t xml:space="preserve">כאשר </w:t>
      </w:r>
      <w:r>
        <w:rPr>
          <w:rFonts w:eastAsia="Calibri" w:hint="cs"/>
          <w:rtl/>
        </w:rPr>
        <w:t xml:space="preserve">הוגשו כתבי אישום, נראה שנעשה שימוש מופרז </w:t>
      </w:r>
      <w:r w:rsidR="00306848">
        <w:rPr>
          <w:rFonts w:eastAsia="Calibri" w:hint="cs"/>
          <w:rtl/>
        </w:rPr>
        <w:t>בסמכות ההעמדה לדין ובמקרים רבים זוכו הנאשמים או שבוטלו כתבי האישום לאחר פתיחת המשפט</w:t>
      </w:r>
      <w:r w:rsidR="00700476">
        <w:rPr>
          <w:rFonts w:eastAsia="Calibri" w:hint="cs"/>
          <w:rtl/>
        </w:rPr>
        <w:t>.</w:t>
      </w:r>
    </w:p>
    <w:p w:rsidR="00A27913" w:rsidRPr="00A27913" w:rsidRDefault="00A27913" w:rsidP="00D52517">
      <w:pPr>
        <w:pStyle w:val="1"/>
        <w:rPr>
          <w:rStyle w:val="default"/>
          <w:rFonts w:cs="David"/>
          <w:sz w:val="24"/>
          <w:szCs w:val="24"/>
        </w:rPr>
      </w:pPr>
      <w:r w:rsidRPr="00A27913">
        <w:rPr>
          <w:rStyle w:val="default"/>
          <w:rFonts w:cs="David" w:hint="cs"/>
          <w:szCs w:val="24"/>
          <w:rtl/>
        </w:rPr>
        <w:t xml:space="preserve">בפרק זה נבחן את סמכות המשטרה לעצור או לעכב מפגינים במהלך פיזור הפגנות. כמו כן, נתייחס לסמכות המשטרה להחזיק מפגינים במעצר עד לדיון בפני שופט או לשחרר מפגינים ממעצר בתנאים מגבילים. עוד נתייחס לפיצוי מפגינים בגין עיכוב או מעצר לא חוקי ובגין הפגיעה בחופש הביטוי </w:t>
      </w:r>
      <w:r w:rsidRPr="00A27913">
        <w:rPr>
          <w:rStyle w:val="default"/>
          <w:rFonts w:cs="David" w:hint="cs"/>
          <w:szCs w:val="24"/>
          <w:rtl/>
        </w:rPr>
        <w:lastRenderedPageBreak/>
        <w:t>הכרוכה בכך.</w:t>
      </w:r>
      <w:r w:rsidR="00665DD7">
        <w:rPr>
          <w:rStyle w:val="default"/>
          <w:rFonts w:cs="David" w:hint="cs"/>
          <w:sz w:val="24"/>
          <w:szCs w:val="24"/>
          <w:rtl/>
        </w:rPr>
        <w:t xml:space="preserve"> לבסוף נתייחס בקצרה לסמכות התביעה המשטרתית להעמיד לדין מפגינים על עבירות הקשורות </w:t>
      </w:r>
      <w:r w:rsidR="00D52517">
        <w:rPr>
          <w:rStyle w:val="default"/>
          <w:rFonts w:cs="David" w:hint="cs"/>
          <w:sz w:val="24"/>
          <w:szCs w:val="24"/>
          <w:rtl/>
        </w:rPr>
        <w:t>להשתתפותם במחאות ובהפגנות.</w:t>
      </w:r>
    </w:p>
    <w:p w:rsidR="00A27913" w:rsidRPr="00AD1ABA" w:rsidRDefault="00A27913" w:rsidP="00A27913">
      <w:pPr>
        <w:pStyle w:val="Heading2"/>
        <w:rPr>
          <w:rtl/>
        </w:rPr>
      </w:pPr>
      <w:bookmarkStart w:id="141" w:name="_Toc313960506"/>
      <w:bookmarkStart w:id="142" w:name="_Toc396044350"/>
      <w:bookmarkStart w:id="143" w:name="_Toc494276447"/>
      <w:r w:rsidRPr="00AD1ABA">
        <w:rPr>
          <w:rFonts w:hint="cs"/>
          <w:rtl/>
        </w:rPr>
        <w:t>א. סמכות שוטר לעכב או לעצור מפגינים ללא צו שופט</w:t>
      </w:r>
      <w:bookmarkEnd w:id="141"/>
      <w:bookmarkEnd w:id="142"/>
      <w:bookmarkEnd w:id="143"/>
    </w:p>
    <w:p w:rsidR="00A27913" w:rsidRDefault="007D72C4" w:rsidP="007D72C4">
      <w:pPr>
        <w:pStyle w:val="1"/>
      </w:pPr>
      <w:r w:rsidRPr="007D72C4">
        <w:rPr>
          <w:rStyle w:val="default"/>
          <w:rFonts w:cs="David" w:hint="cs"/>
          <w:sz w:val="24"/>
          <w:szCs w:val="24"/>
          <w:rtl/>
        </w:rPr>
        <w:t>סמכויות</w:t>
      </w:r>
      <w:r w:rsidRPr="007D72C4">
        <w:rPr>
          <w:rFonts w:hint="cs"/>
          <w:sz w:val="22"/>
          <w:szCs w:val="22"/>
          <w:rtl/>
        </w:rPr>
        <w:t xml:space="preserve"> </w:t>
      </w:r>
      <w:r w:rsidRPr="00866429">
        <w:rPr>
          <w:rFonts w:hint="cs"/>
          <w:rtl/>
        </w:rPr>
        <w:t>המעצר והעיכוב בישראל מעוגנות ב</w:t>
      </w:r>
      <w:hyperlink r:id="rId327" w:history="1">
        <w:r w:rsidRPr="001C3214">
          <w:rPr>
            <w:rStyle w:val="Hyperlink"/>
            <w:rFonts w:hint="cs"/>
            <w:rtl/>
          </w:rPr>
          <w:t xml:space="preserve">חוק סדר הדין הפלילי (סמכויות אכיפה </w:t>
        </w:r>
        <w:r w:rsidRPr="001C3214">
          <w:rPr>
            <w:rStyle w:val="Hyperlink"/>
            <w:rtl/>
          </w:rPr>
          <w:t>–</w:t>
        </w:r>
        <w:r w:rsidRPr="001C3214">
          <w:rPr>
            <w:rStyle w:val="Hyperlink"/>
            <w:rFonts w:hint="cs"/>
            <w:rtl/>
          </w:rPr>
          <w:t xml:space="preserve"> מעצרים), התשנ"ו-1996</w:t>
        </w:r>
      </w:hyperlink>
      <w:r>
        <w:rPr>
          <w:rFonts w:hint="cs"/>
          <w:rtl/>
        </w:rPr>
        <w:t xml:space="preserve"> (להלן: "</w:t>
      </w:r>
      <w:r w:rsidRPr="00F775D3">
        <w:rPr>
          <w:rFonts w:hint="cs"/>
          <w:rtl/>
        </w:rPr>
        <w:t>חוק המעצרים</w:t>
      </w:r>
      <w:r>
        <w:rPr>
          <w:rFonts w:hint="cs"/>
          <w:rtl/>
        </w:rPr>
        <w:t>"</w:t>
      </w:r>
      <w:r w:rsidRPr="001904BF">
        <w:rPr>
          <w:rFonts w:hint="cs"/>
          <w:rtl/>
        </w:rPr>
        <w:t>).</w:t>
      </w:r>
      <w:r w:rsidRPr="001904BF">
        <w:rPr>
          <w:rStyle w:val="default"/>
          <w:rFonts w:hint="cs"/>
          <w:rtl/>
        </w:rPr>
        <w:t xml:space="preserve"> </w:t>
      </w:r>
      <w:r w:rsidRPr="008C5028">
        <w:rPr>
          <w:rFonts w:hint="cs"/>
          <w:b/>
          <w:bCs/>
          <w:rtl/>
        </w:rPr>
        <w:t>סעיף 1 לחוק המעצרים קובע עיקרון כללי ולפיו אין לעצור או לעכב אדם מבלי הסמכה מפורשת בחוק לכך, וכי מעצרו או עיכובו של אדם צריך להיות בדרך שתבטיח באופן מרבי את כבודו של האדם ואת זכויותיו</w:t>
      </w:r>
      <w:r w:rsidRPr="008C5028">
        <w:rPr>
          <w:rFonts w:hint="cs"/>
          <w:rtl/>
        </w:rPr>
        <w:t>.</w:t>
      </w:r>
    </w:p>
    <w:p w:rsidR="007D72C4" w:rsidRPr="007D72C4" w:rsidRDefault="007D72C4" w:rsidP="007C3442">
      <w:pPr>
        <w:pStyle w:val="Heading3"/>
      </w:pPr>
      <w:bookmarkStart w:id="144" w:name="_Toc396044351"/>
      <w:bookmarkStart w:id="145" w:name="_Toc494276448"/>
      <w:r w:rsidRPr="00AD1ABA">
        <w:rPr>
          <w:rFonts w:hint="cs"/>
          <w:rtl/>
        </w:rPr>
        <w:t>א.1. סמכות שוטר לעכב אדם</w:t>
      </w:r>
      <w:bookmarkEnd w:id="144"/>
      <w:bookmarkEnd w:id="145"/>
    </w:p>
    <w:p w:rsidR="007D72C4" w:rsidRDefault="007D72C4" w:rsidP="007D72C4">
      <w:pPr>
        <w:pStyle w:val="1"/>
      </w:pPr>
      <w:r>
        <w:rPr>
          <w:rFonts w:hint="cs"/>
          <w:rtl/>
        </w:rPr>
        <w:t>עיכוב הוא אמצעי ל</w:t>
      </w:r>
      <w:r w:rsidRPr="00C901B6">
        <w:rPr>
          <w:rFonts w:cs="FrankRuehl" w:hint="cs"/>
          <w:rtl/>
        </w:rPr>
        <w:t>"הגבלת חירותו של אדם לנוע באופן חופשי, בשל חשד שבוצעה עבירה או כדי למנוע ביצוע עבירה כאשר הגבלת החירות מסויגת מראש בזמן וב</w:t>
      </w:r>
      <w:r w:rsidRPr="00C901B6">
        <w:rPr>
          <w:rFonts w:cs="FrankRuehl"/>
          <w:rtl/>
        </w:rPr>
        <w:t>ת</w:t>
      </w:r>
      <w:r w:rsidRPr="00C901B6">
        <w:rPr>
          <w:rFonts w:cs="FrankRuehl" w:hint="cs"/>
          <w:rtl/>
        </w:rPr>
        <w:t>כלית"</w:t>
      </w:r>
      <w:r>
        <w:rPr>
          <w:rFonts w:hint="cs"/>
          <w:rtl/>
        </w:rPr>
        <w:t xml:space="preserve"> (סעיף 1 ל</w:t>
      </w:r>
      <w:hyperlink r:id="rId328" w:history="1">
        <w:r w:rsidRPr="006B4E4A">
          <w:rPr>
            <w:rStyle w:val="Hyperlink"/>
            <w:rFonts w:hint="cs"/>
            <w:rtl/>
          </w:rPr>
          <w:t>חוק המעצרים</w:t>
        </w:r>
      </w:hyperlink>
      <w:r>
        <w:rPr>
          <w:rFonts w:hint="cs"/>
          <w:rtl/>
        </w:rPr>
        <w:t>)</w:t>
      </w:r>
      <w:r w:rsidRPr="005667EE">
        <w:rPr>
          <w:rFonts w:hint="cs"/>
          <w:rtl/>
        </w:rPr>
        <w:t>.</w:t>
      </w:r>
      <w:r>
        <w:rPr>
          <w:rFonts w:hint="cs"/>
          <w:rtl/>
        </w:rPr>
        <w:t xml:space="preserve"> </w:t>
      </w:r>
      <w:r w:rsidRPr="007D72C4">
        <w:rPr>
          <w:rFonts w:hint="cs"/>
          <w:rtl/>
        </w:rPr>
        <w:t>לעיתים במהלך פיזור פעולות מחאה דורשים השוטרים מהפעילים בשטח להזדהות, רושמים את פרטיהם, מעכבים אותם במקום ההפגנה או דורשים מהם להתלוות אליהם לתחנת המשטרה מבלי לעצור אותם באופן רשמי.</w:t>
      </w:r>
    </w:p>
    <w:p w:rsidR="007D72C4" w:rsidRDefault="007D72C4" w:rsidP="007D72C4">
      <w:pPr>
        <w:pStyle w:val="1"/>
      </w:pPr>
      <w:r w:rsidRPr="009A3B6D">
        <w:rPr>
          <w:rFonts w:hint="cs"/>
          <w:rtl/>
        </w:rPr>
        <w:t>לשוטר יש סמכות</w:t>
      </w:r>
      <w:r w:rsidRPr="009A3B6D">
        <w:rPr>
          <w:rtl/>
        </w:rPr>
        <w:t xml:space="preserve"> </w:t>
      </w:r>
      <w:r w:rsidRPr="00F775D3">
        <w:rPr>
          <w:b/>
          <w:bCs/>
          <w:rtl/>
        </w:rPr>
        <w:t>לעכב אדם ב</w:t>
      </w:r>
      <w:r w:rsidRPr="00F775D3">
        <w:rPr>
          <w:rFonts w:hint="cs"/>
          <w:b/>
          <w:bCs/>
          <w:rtl/>
        </w:rPr>
        <w:t>מקום הימצאו</w:t>
      </w:r>
      <w:r w:rsidRPr="009A3B6D">
        <w:rPr>
          <w:rtl/>
        </w:rPr>
        <w:t xml:space="preserve"> אם האדם חשוד כי עבר עב</w:t>
      </w:r>
      <w:r>
        <w:rPr>
          <w:rFonts w:hint="cs"/>
          <w:rtl/>
        </w:rPr>
        <w:t>ֵ</w:t>
      </w:r>
      <w:r w:rsidRPr="009A3B6D">
        <w:rPr>
          <w:rtl/>
        </w:rPr>
        <w:t xml:space="preserve">רה, או כי הוא עומד לבצע עברה העלולה לסכן את שלומו או </w:t>
      </w:r>
      <w:r>
        <w:rPr>
          <w:rFonts w:hint="cs"/>
          <w:rtl/>
        </w:rPr>
        <w:t xml:space="preserve">את </w:t>
      </w:r>
      <w:r w:rsidRPr="009A3B6D">
        <w:rPr>
          <w:rtl/>
        </w:rPr>
        <w:t xml:space="preserve">בטחונו של אדם, את שלום הציבור, או את ביטחון המדינה. </w:t>
      </w:r>
      <w:r>
        <w:rPr>
          <w:rFonts w:hint="cs"/>
          <w:rtl/>
        </w:rPr>
        <w:t xml:space="preserve">זאת, </w:t>
      </w:r>
      <w:r w:rsidRPr="009A3B6D">
        <w:rPr>
          <w:rFonts w:hint="cs"/>
          <w:rtl/>
        </w:rPr>
        <w:t>כדי לברר את זהותו ומענו או כדי לחקור אותו ולמסור לו מסמכים</w:t>
      </w:r>
      <w:r>
        <w:rPr>
          <w:rFonts w:hint="cs"/>
          <w:rtl/>
        </w:rPr>
        <w:t xml:space="preserve"> (סעיף 67(א) ל</w:t>
      </w:r>
      <w:hyperlink r:id="rId329" w:history="1">
        <w:r w:rsidRPr="006B4E4A">
          <w:rPr>
            <w:rStyle w:val="Hyperlink"/>
            <w:rFonts w:hint="cs"/>
            <w:rtl/>
          </w:rPr>
          <w:t>חוק המעצרים</w:t>
        </w:r>
      </w:hyperlink>
      <w:r>
        <w:rPr>
          <w:rFonts w:hint="cs"/>
          <w:rtl/>
        </w:rPr>
        <w:t>).</w:t>
      </w:r>
    </w:p>
    <w:p w:rsidR="007D72C4" w:rsidRDefault="007D72C4" w:rsidP="007D72C4">
      <w:pPr>
        <w:pStyle w:val="1"/>
      </w:pPr>
      <w:r>
        <w:rPr>
          <w:rFonts w:hint="cs"/>
          <w:rtl/>
        </w:rPr>
        <w:t xml:space="preserve">כמו כן, שוטר </w:t>
      </w:r>
      <w:r w:rsidRPr="009A3B6D">
        <w:rPr>
          <w:rtl/>
        </w:rPr>
        <w:t xml:space="preserve">רשאי </w:t>
      </w:r>
      <w:r w:rsidRPr="00F775D3">
        <w:rPr>
          <w:b/>
          <w:bCs/>
          <w:rtl/>
        </w:rPr>
        <w:t>לעכב אדם לתחנת משטרה</w:t>
      </w:r>
      <w:r w:rsidRPr="009A3B6D">
        <w:rPr>
          <w:rtl/>
        </w:rPr>
        <w:t xml:space="preserve"> (כלומר, לדרוש ממנו להילוות לתחנה, מבלי לעצור אותו פורמלית), </w:t>
      </w:r>
      <w:r>
        <w:rPr>
          <w:rFonts w:hint="cs"/>
          <w:rtl/>
        </w:rPr>
        <w:t>בהתקיים שני תנאים מצטברים (סעיף 67(ב) ל</w:t>
      </w:r>
      <w:hyperlink r:id="rId330" w:history="1">
        <w:r w:rsidRPr="006B4E4A">
          <w:rPr>
            <w:rStyle w:val="Hyperlink"/>
            <w:rFonts w:hint="cs"/>
            <w:rtl/>
          </w:rPr>
          <w:t>חוק המעצרים</w:t>
        </w:r>
      </w:hyperlink>
      <w:r>
        <w:rPr>
          <w:rFonts w:hint="cs"/>
          <w:rtl/>
        </w:rPr>
        <w:t>):</w:t>
      </w:r>
    </w:p>
    <w:p w:rsidR="007D72C4" w:rsidRDefault="007D72C4" w:rsidP="003017C7">
      <w:pPr>
        <w:pStyle w:val="1"/>
        <w:numPr>
          <w:ilvl w:val="1"/>
          <w:numId w:val="2"/>
        </w:numPr>
      </w:pPr>
      <w:r>
        <w:rPr>
          <w:rFonts w:hint="cs"/>
          <w:rtl/>
        </w:rPr>
        <w:t>יסוד סביר לחשד שהחשוד עבר עברה או ש</w:t>
      </w:r>
      <w:r w:rsidRPr="009A3B6D">
        <w:rPr>
          <w:rtl/>
        </w:rPr>
        <w:t xml:space="preserve">יש הסתברות גבוהה שהוא עומד לעבור עברה </w:t>
      </w:r>
      <w:r>
        <w:rPr>
          <w:rFonts w:hint="cs"/>
          <w:rtl/>
        </w:rPr>
        <w:t>העלולה לסכן את שלומו של אדם או את שלום הציבור.</w:t>
      </w:r>
    </w:p>
    <w:p w:rsidR="007D72C4" w:rsidRDefault="007D72C4" w:rsidP="003017C7">
      <w:pPr>
        <w:pStyle w:val="1"/>
        <w:numPr>
          <w:ilvl w:val="1"/>
          <w:numId w:val="2"/>
        </w:numPr>
      </w:pPr>
      <w:r>
        <w:rPr>
          <w:rFonts w:hint="cs"/>
          <w:rtl/>
        </w:rPr>
        <w:t>זיהוי בלתי מספיק של החשוד או חוסר יכולת לחקור אותו במקום הימצאו.</w:t>
      </w:r>
    </w:p>
    <w:p w:rsidR="007D72C4" w:rsidRDefault="007D72C4" w:rsidP="007D72C4">
      <w:pPr>
        <w:pStyle w:val="1"/>
      </w:pPr>
      <w:r>
        <w:rPr>
          <w:rFonts w:hint="cs"/>
          <w:rtl/>
        </w:rPr>
        <w:t xml:space="preserve">שוטר שמעכב אדם מבלי שהתקיימו התנאים לעיכוב המפורטים לעיל </w:t>
      </w:r>
      <w:r w:rsidRPr="00CC3A58">
        <w:rPr>
          <w:rFonts w:hint="cs"/>
          <w:b/>
          <w:bCs/>
          <w:rtl/>
        </w:rPr>
        <w:t>פועל ללא סמכות, ופעולת העיכוב שביצע אינה חוקית</w:t>
      </w:r>
      <w:r>
        <w:rPr>
          <w:rFonts w:hint="cs"/>
          <w:rtl/>
        </w:rPr>
        <w:t>. כאשר העיכוב אינו חוקי, קמה הזכות להתנגד לו. עם זאת, קשה למשתתפים בהפגנה לדעת בוודאות האם העיכוב חוקי או לאו, והתעלמות או התנגדות לדרישת השוטר המעכב כרוכה בסכנת מעצר.</w:t>
      </w:r>
    </w:p>
    <w:p w:rsidR="007D72C4" w:rsidRDefault="007D72C4" w:rsidP="006F3786">
      <w:pPr>
        <w:pStyle w:val="1"/>
      </w:pPr>
      <w:r>
        <w:rPr>
          <w:rFonts w:hint="cs"/>
          <w:rtl/>
        </w:rPr>
        <w:t xml:space="preserve">ברי </w:t>
      </w:r>
      <w:r w:rsidRPr="00CC3A58">
        <w:rPr>
          <w:rFonts w:hint="cs"/>
          <w:b/>
          <w:bCs/>
          <w:rtl/>
        </w:rPr>
        <w:t xml:space="preserve">כי סמכות העיכוב איננה </w:t>
      </w:r>
      <w:r w:rsidRPr="00CC3A58">
        <w:rPr>
          <w:b/>
          <w:bCs/>
          <w:rtl/>
        </w:rPr>
        <w:t xml:space="preserve">כוללת עיכוב </w:t>
      </w:r>
      <w:r w:rsidRPr="00CC3A58">
        <w:rPr>
          <w:rFonts w:hint="cs"/>
          <w:b/>
          <w:bCs/>
          <w:rtl/>
        </w:rPr>
        <w:t>הנועד למנוע</w:t>
      </w:r>
      <w:r w:rsidRPr="00CC3A58">
        <w:rPr>
          <w:b/>
          <w:bCs/>
          <w:rtl/>
        </w:rPr>
        <w:t xml:space="preserve"> </w:t>
      </w:r>
      <w:r w:rsidRPr="00CC3A58">
        <w:rPr>
          <w:rFonts w:hint="cs"/>
          <w:b/>
          <w:bCs/>
          <w:rtl/>
        </w:rPr>
        <w:t>מ</w:t>
      </w:r>
      <w:r w:rsidRPr="00CC3A58">
        <w:rPr>
          <w:b/>
          <w:bCs/>
          <w:rtl/>
        </w:rPr>
        <w:t>אדם מלהגיע ל</w:t>
      </w:r>
      <w:r w:rsidRPr="00CC3A58">
        <w:rPr>
          <w:rFonts w:hint="cs"/>
          <w:b/>
          <w:bCs/>
          <w:rtl/>
        </w:rPr>
        <w:t>מקום המחאה</w:t>
      </w:r>
      <w:r>
        <w:rPr>
          <w:rFonts w:hint="cs"/>
          <w:rtl/>
        </w:rPr>
        <w:t xml:space="preserve">. עיכוב כגון זה אינו כדין ויש בו משום פגיעה בחופש הביטוי, חופש התנועה ושלילת חירותו של אדם (לעניין זה ראו </w:t>
      </w:r>
      <w:hyperlink r:id="rId331" w:history="1">
        <w:r w:rsidR="00624A96">
          <w:rPr>
            <w:rStyle w:val="Hyperlink"/>
            <w:rtl/>
          </w:rPr>
          <w:t xml:space="preserve">פרשת בן גביר </w:t>
        </w:r>
        <w:r w:rsidR="00624A96">
          <w:rPr>
            <w:rStyle w:val="Hyperlink"/>
            <w:rFonts w:hint="cs"/>
            <w:rtl/>
          </w:rPr>
          <w:t>2008</w:t>
        </w:r>
      </w:hyperlink>
      <w:r w:rsidR="006F3786">
        <w:rPr>
          <w:rFonts w:hint="cs"/>
          <w:rtl/>
        </w:rPr>
        <w:t>; ראו פסקה 138 לעיל</w:t>
      </w:r>
      <w:r>
        <w:rPr>
          <w:rFonts w:hint="cs"/>
          <w:rtl/>
        </w:rPr>
        <w:t>).</w:t>
      </w:r>
    </w:p>
    <w:p w:rsidR="007D72C4" w:rsidRDefault="007D72C4" w:rsidP="001D189F">
      <w:pPr>
        <w:pStyle w:val="1"/>
      </w:pPr>
      <w:r>
        <w:rPr>
          <w:rFonts w:hint="cs"/>
          <w:rtl/>
        </w:rPr>
        <w:t>ב</w:t>
      </w:r>
      <w:hyperlink r:id="rId332" w:history="1">
        <w:r w:rsidR="009C678E">
          <w:rPr>
            <w:rStyle w:val="Hyperlink"/>
            <w:rFonts w:hint="cs"/>
            <w:rtl/>
          </w:rPr>
          <w:t>פרשת</w:t>
        </w:r>
        <w:r w:rsidRPr="001C3214">
          <w:rPr>
            <w:rStyle w:val="Hyperlink"/>
            <w:rFonts w:hint="cs"/>
            <w:rtl/>
          </w:rPr>
          <w:t xml:space="preserve"> נידם נ' בן גביר</w:t>
        </w:r>
      </w:hyperlink>
      <w:r w:rsidR="009C678E">
        <w:rPr>
          <w:rFonts w:hint="cs"/>
          <w:rtl/>
        </w:rPr>
        <w:t xml:space="preserve"> </w:t>
      </w:r>
      <w:r>
        <w:rPr>
          <w:rFonts w:hint="cs"/>
          <w:rtl/>
        </w:rPr>
        <w:t xml:space="preserve">קבע בית המשפט כי עיכוב שלושה פעילי ימין שהתאספו יחד עם אחרים בכיכר פריז בירושלים על מנת לחגוג את מותו של ערפאת בשירה וריקודים, נעשתה לא רק בניגוד לדין, אלא אף ברשלנות, ומשכך חייב את המשטרה לשלם לכל אחד מהמעוכבים פיצוי בסך 3,000 </w:t>
      </w:r>
      <w:r>
        <w:rPr>
          <w:rFonts w:hint="cs"/>
          <w:rtl/>
        </w:rPr>
        <w:lastRenderedPageBreak/>
        <w:t xml:space="preserve">₪. בית המשפט קבע כי בנסיבות האירוע לא קמה כל עילת עיכוב, שכן נסיבות האירוע לא הקימו כל חשד סביר לכך שהתאספות פעילי הימין תביא להפרת השלום, ומכאן שלא היה כל חשד לכך שנעברה עברה של התקהלות אסורה, כפי שטענה המשטרה. עוד ציין בית המשפט כי </w:t>
      </w:r>
      <w:r>
        <w:rPr>
          <w:rFonts w:cs="FrankRuehl" w:hint="cs"/>
          <w:rtl/>
        </w:rPr>
        <w:t>"[</w:t>
      </w:r>
      <w:r w:rsidR="00F255E6">
        <w:rPr>
          <w:rFonts w:cs="FrankRuehl" w:hint="cs"/>
          <w:rtl/>
        </w:rPr>
        <w:t>.</w:t>
      </w:r>
      <w:r>
        <w:rPr>
          <w:rFonts w:cs="FrankRuehl" w:hint="cs"/>
          <w:rtl/>
        </w:rPr>
        <w:t xml:space="preserve">..] </w:t>
      </w:r>
      <w:r w:rsidRPr="00947329">
        <w:rPr>
          <w:rFonts w:cs="FrankRuehl" w:hint="cs"/>
          <w:rtl/>
        </w:rPr>
        <w:t xml:space="preserve">בנסיבות המקרה היה מקום לצפות ממנה </w:t>
      </w:r>
      <w:r w:rsidRPr="00947329">
        <w:rPr>
          <w:rFonts w:hint="cs"/>
          <w:rtl/>
        </w:rPr>
        <w:t>[מהמשטרה]</w:t>
      </w:r>
      <w:r>
        <w:rPr>
          <w:rFonts w:cs="FrankRuehl" w:hint="cs"/>
          <w:rtl/>
        </w:rPr>
        <w:t xml:space="preserve"> </w:t>
      </w:r>
      <w:r w:rsidRPr="00947329">
        <w:rPr>
          <w:rFonts w:cs="FrankRuehl" w:hint="cs"/>
          <w:rtl/>
        </w:rPr>
        <w:t>לנהוג בריסון רב יותר על מנת שלא לפגוע בזכויות היסוד של המשיבים לחופש הביטוי</w:t>
      </w:r>
      <w:r>
        <w:rPr>
          <w:rFonts w:cs="FrankRuehl" w:hint="cs"/>
          <w:rtl/>
        </w:rPr>
        <w:t xml:space="preserve">" </w:t>
      </w:r>
      <w:r>
        <w:rPr>
          <w:rFonts w:hint="cs"/>
          <w:rtl/>
        </w:rPr>
        <w:t>(</w:t>
      </w:r>
      <w:r w:rsidR="006F3786">
        <w:rPr>
          <w:rFonts w:hint="cs"/>
          <w:rtl/>
        </w:rPr>
        <w:t>פסקה 25 ב</w:t>
      </w:r>
      <w:hyperlink r:id="rId333" w:history="1">
        <w:r w:rsidRPr="00345EDA">
          <w:rPr>
            <w:rStyle w:val="Hyperlink"/>
            <w:rFonts w:hint="cs"/>
            <w:rtl/>
          </w:rPr>
          <w:t xml:space="preserve">פרשת </w:t>
        </w:r>
        <w:r w:rsidR="004F66D3">
          <w:rPr>
            <w:rStyle w:val="Hyperlink"/>
            <w:rFonts w:hint="cs"/>
            <w:rtl/>
          </w:rPr>
          <w:t xml:space="preserve">נידם נ' </w:t>
        </w:r>
        <w:r w:rsidRPr="00345EDA">
          <w:rPr>
            <w:rStyle w:val="Hyperlink"/>
            <w:rFonts w:hint="cs"/>
            <w:rtl/>
          </w:rPr>
          <w:t>בן גביר</w:t>
        </w:r>
      </w:hyperlink>
      <w:r w:rsidR="0033363E">
        <w:rPr>
          <w:rFonts w:hint="cs"/>
          <w:rtl/>
        </w:rPr>
        <w:t>;</w:t>
      </w:r>
      <w:r w:rsidR="006F3786">
        <w:rPr>
          <w:rFonts w:hint="cs"/>
          <w:rtl/>
        </w:rPr>
        <w:t xml:space="preserve"> ראו פסקה 144 לעיל. </w:t>
      </w:r>
      <w:r>
        <w:rPr>
          <w:rFonts w:hint="cs"/>
          <w:rtl/>
        </w:rPr>
        <w:t xml:space="preserve"> ראו גם: </w:t>
      </w:r>
      <w:hyperlink r:id="rId334" w:history="1">
        <w:r w:rsidR="001D189F" w:rsidRPr="00BA3D83">
          <w:rPr>
            <w:rStyle w:val="Hyperlink"/>
            <w:rtl/>
          </w:rPr>
          <w:t xml:space="preserve">פרשת בן גביר </w:t>
        </w:r>
        <w:r w:rsidR="001D189F">
          <w:rPr>
            <w:rStyle w:val="Hyperlink"/>
            <w:rFonts w:hint="cs"/>
            <w:rtl/>
          </w:rPr>
          <w:t>2012</w:t>
        </w:r>
      </w:hyperlink>
      <w:r w:rsidR="006F3786">
        <w:rPr>
          <w:rFonts w:hint="cs"/>
          <w:rtl/>
        </w:rPr>
        <w:t>; ראו פסקה 172 לעיל</w:t>
      </w:r>
      <w:r w:rsidRPr="006D09F2">
        <w:rPr>
          <w:rFonts w:hint="cs"/>
          <w:rtl/>
        </w:rPr>
        <w:t>).</w:t>
      </w:r>
    </w:p>
    <w:p w:rsidR="007D72C4" w:rsidRDefault="007D72C4" w:rsidP="00A4321A">
      <w:pPr>
        <w:pStyle w:val="1"/>
      </w:pPr>
      <w:r>
        <w:rPr>
          <w:rFonts w:hint="cs"/>
          <w:rtl/>
        </w:rPr>
        <w:t>בעמ"ת</w:t>
      </w:r>
      <w:r w:rsidR="009D7FA2">
        <w:rPr>
          <w:rFonts w:hint="cs"/>
          <w:rtl/>
        </w:rPr>
        <w:t xml:space="preserve"> (מחוזי י-ם)</w:t>
      </w:r>
      <w:r>
        <w:rPr>
          <w:rFonts w:hint="cs"/>
          <w:rtl/>
        </w:rPr>
        <w:t xml:space="preserve"> </w:t>
      </w:r>
      <w:r w:rsidRPr="005A480F">
        <w:rPr>
          <w:rtl/>
        </w:rPr>
        <w:t xml:space="preserve">37575-12-11 </w:t>
      </w:r>
      <w:hyperlink r:id="rId335" w:history="1">
        <w:r w:rsidRPr="001C3214">
          <w:rPr>
            <w:rStyle w:val="Hyperlink"/>
            <w:rtl/>
          </w:rPr>
          <w:t>פלונית (קטינה) נ' מדינת ישראל</w:t>
        </w:r>
      </w:hyperlink>
      <w:r w:rsidR="00A4321A">
        <w:rPr>
          <w:rFonts w:hint="cs"/>
          <w:rtl/>
        </w:rPr>
        <w:t xml:space="preserve">, פסקה 39 </w:t>
      </w:r>
      <w:r>
        <w:rPr>
          <w:rFonts w:hint="cs"/>
          <w:rtl/>
        </w:rPr>
        <w:t>(17.1</w:t>
      </w:r>
      <w:r w:rsidR="009E04F9">
        <w:rPr>
          <w:rFonts w:hint="cs"/>
          <w:rtl/>
        </w:rPr>
        <w:t>.2012</w:t>
      </w:r>
      <w:r>
        <w:rPr>
          <w:rFonts w:hint="cs"/>
          <w:rtl/>
        </w:rPr>
        <w:t xml:space="preserve">) </w:t>
      </w:r>
      <w:r w:rsidR="008C3CE0">
        <w:rPr>
          <w:rFonts w:hint="cs"/>
          <w:rtl/>
        </w:rPr>
        <w:t xml:space="preserve">("פרשת פלונית") </w:t>
      </w:r>
      <w:r>
        <w:rPr>
          <w:rFonts w:hint="cs"/>
          <w:rtl/>
        </w:rPr>
        <w:t>התייחס בית המשפט לחלופה צופת פני העתיד בסמכות העיכוב וקבע כי עיכובה של העוררת בשל התקרבותה למעגל האבטחה נעשה שלא כדין:</w:t>
      </w:r>
      <w:r w:rsidRPr="00670788">
        <w:rPr>
          <w:rFonts w:hint="cs"/>
          <w:rtl/>
        </w:rPr>
        <w:t xml:space="preserve"> </w:t>
      </w:r>
      <w:r>
        <w:rPr>
          <w:rFonts w:cs="FrankRuehl" w:hint="cs"/>
          <w:rtl/>
        </w:rPr>
        <w:t>"</w:t>
      </w:r>
      <w:r w:rsidRPr="00527165">
        <w:rPr>
          <w:rFonts w:cs="FrankRuehl" w:hint="cs"/>
          <w:rtl/>
        </w:rPr>
        <w:t>עצם העובדה שאדם מוחה בקולניות בצמוד למעגל אבטחה של שוטרים, כל עוד הוא איננו מנסה לפרוץ אותו, או להפריע באופן פיזי לפעולת השוטרים, אינו יכול לקיים לדעתי את מבחן העלילות, שהוא תנאי להפעלת סמכות העיכוב צופת פני העתיד</w:t>
      </w:r>
      <w:r>
        <w:rPr>
          <w:rFonts w:cs="FrankRuehl" w:hint="cs"/>
          <w:rtl/>
        </w:rPr>
        <w:t>"</w:t>
      </w:r>
      <w:r w:rsidRPr="00527165">
        <w:rPr>
          <w:rFonts w:hint="cs"/>
          <w:rtl/>
        </w:rPr>
        <w:t>.</w:t>
      </w:r>
    </w:p>
    <w:p w:rsidR="007D72C4" w:rsidRDefault="007D72C4" w:rsidP="00B24CDB">
      <w:pPr>
        <w:pStyle w:val="1"/>
      </w:pPr>
      <w:r>
        <w:rPr>
          <w:rFonts w:hint="cs"/>
          <w:rtl/>
        </w:rPr>
        <w:t>שוטר המעכב אדם</w:t>
      </w:r>
      <w:r>
        <w:rPr>
          <w:rtl/>
        </w:rPr>
        <w:t xml:space="preserve"> </w:t>
      </w:r>
      <w:r w:rsidRPr="003520E6">
        <w:rPr>
          <w:b/>
          <w:bCs/>
          <w:rtl/>
        </w:rPr>
        <w:t>חיי</w:t>
      </w:r>
      <w:r w:rsidRPr="003520E6">
        <w:rPr>
          <w:rFonts w:hint="cs"/>
          <w:b/>
          <w:bCs/>
          <w:rtl/>
        </w:rPr>
        <w:t>ב</w:t>
      </w:r>
      <w:r w:rsidRPr="003520E6">
        <w:rPr>
          <w:b/>
          <w:bCs/>
          <w:rtl/>
        </w:rPr>
        <w:t xml:space="preserve"> ככלל ל</w:t>
      </w:r>
      <w:r w:rsidRPr="003520E6">
        <w:rPr>
          <w:rFonts w:hint="cs"/>
          <w:b/>
          <w:bCs/>
          <w:rtl/>
        </w:rPr>
        <w:t>ה</w:t>
      </w:r>
      <w:r w:rsidRPr="003520E6">
        <w:rPr>
          <w:b/>
          <w:bCs/>
          <w:rtl/>
        </w:rPr>
        <w:t>ז</w:t>
      </w:r>
      <w:r w:rsidRPr="003520E6">
        <w:rPr>
          <w:rFonts w:hint="cs"/>
          <w:b/>
          <w:bCs/>
          <w:rtl/>
        </w:rPr>
        <w:t>ד</w:t>
      </w:r>
      <w:r w:rsidRPr="003520E6">
        <w:rPr>
          <w:b/>
          <w:bCs/>
          <w:rtl/>
        </w:rPr>
        <w:t xml:space="preserve">הות </w:t>
      </w:r>
      <w:r w:rsidRPr="003520E6">
        <w:rPr>
          <w:rFonts w:hint="cs"/>
          <w:b/>
          <w:bCs/>
          <w:rtl/>
        </w:rPr>
        <w:t>ולהודיע למעוכב מהי סיבת העיכוב</w:t>
      </w:r>
      <w:r>
        <w:rPr>
          <w:rFonts w:hint="cs"/>
          <w:rtl/>
        </w:rPr>
        <w:t>, אלא אם זהות השוטר וס</w:t>
      </w:r>
      <w:r w:rsidRPr="00D91E0B">
        <w:rPr>
          <w:rFonts w:hint="cs"/>
          <w:rtl/>
        </w:rPr>
        <w:t>יבת ה</w:t>
      </w:r>
      <w:r>
        <w:rPr>
          <w:rFonts w:hint="cs"/>
          <w:rtl/>
        </w:rPr>
        <w:t>עיכוב</w:t>
      </w:r>
      <w:r w:rsidRPr="00D91E0B">
        <w:rPr>
          <w:rFonts w:hint="cs"/>
          <w:rtl/>
        </w:rPr>
        <w:t xml:space="preserve"> ברור</w:t>
      </w:r>
      <w:r>
        <w:rPr>
          <w:rFonts w:hint="cs"/>
          <w:rtl/>
        </w:rPr>
        <w:t>ות</w:t>
      </w:r>
      <w:r w:rsidRPr="00D91E0B">
        <w:rPr>
          <w:rFonts w:hint="cs"/>
          <w:rtl/>
        </w:rPr>
        <w:t xml:space="preserve"> בנסיבות העניין או שיש חשש שההודעה עלולה לסכל את ביצוע ה</w:t>
      </w:r>
      <w:r>
        <w:rPr>
          <w:rFonts w:hint="cs"/>
          <w:rtl/>
        </w:rPr>
        <w:t>עיכוב</w:t>
      </w:r>
      <w:r w:rsidRPr="00D91E0B">
        <w:rPr>
          <w:rFonts w:hint="cs"/>
          <w:rtl/>
        </w:rPr>
        <w:t>,</w:t>
      </w:r>
      <w:r>
        <w:rPr>
          <w:rFonts w:hint="cs"/>
          <w:rtl/>
        </w:rPr>
        <w:t xml:space="preserve"> לגרום להעלמת ראיות</w:t>
      </w:r>
      <w:r w:rsidRPr="00D91E0B">
        <w:rPr>
          <w:rFonts w:hint="cs"/>
          <w:rtl/>
        </w:rPr>
        <w:t xml:space="preserve"> או לפגוע בביטחונו של השוטר ה</w:t>
      </w:r>
      <w:r>
        <w:rPr>
          <w:rFonts w:hint="cs"/>
          <w:rtl/>
        </w:rPr>
        <w:t>מעכב (סעיף 72 ל</w:t>
      </w:r>
      <w:hyperlink r:id="rId336" w:history="1">
        <w:r w:rsidRPr="006B4E4A">
          <w:rPr>
            <w:rStyle w:val="Hyperlink"/>
            <w:rFonts w:hint="cs"/>
            <w:rtl/>
          </w:rPr>
          <w:t>חוק המעצרים</w:t>
        </w:r>
      </w:hyperlink>
      <w:r>
        <w:rPr>
          <w:rFonts w:hint="cs"/>
          <w:rtl/>
        </w:rPr>
        <w:t>)</w:t>
      </w:r>
      <w:r w:rsidRPr="00D91E0B">
        <w:rPr>
          <w:rFonts w:hint="cs"/>
          <w:rtl/>
        </w:rPr>
        <w:t>.</w:t>
      </w:r>
      <w:r>
        <w:rPr>
          <w:rFonts w:hint="cs"/>
          <w:rtl/>
        </w:rPr>
        <w:t xml:space="preserve"> במילים אחרות, </w:t>
      </w:r>
      <w:r w:rsidRPr="003520E6">
        <w:rPr>
          <w:rFonts w:hint="cs"/>
          <w:b/>
          <w:bCs/>
          <w:rtl/>
        </w:rPr>
        <w:t>זכותו של מפגין שעוכב במהלך הפגנה לדעת את פרטיו של השוטר שעיכב אותו ואת הסיבה לעיכובו</w:t>
      </w:r>
      <w:r>
        <w:rPr>
          <w:rFonts w:hint="cs"/>
          <w:rtl/>
        </w:rPr>
        <w:t xml:space="preserve">. בדרך כלל כאשר מדובר במפגינים שחשודים בעברה הקשורה להפגנה אין יסוד לחשש שמתן הפרטים האמורים יסכל את ביצוע העיכוב או יסכן את ביטחונו של השוטר, ולכן אין סיבה שלא למסור אותם למעוכב.  </w:t>
      </w:r>
    </w:p>
    <w:p w:rsidR="007D72C4" w:rsidRDefault="007D72C4" w:rsidP="007D72C4">
      <w:pPr>
        <w:pStyle w:val="1"/>
      </w:pPr>
      <w:r>
        <w:rPr>
          <w:rFonts w:hint="cs"/>
          <w:rtl/>
        </w:rPr>
        <w:t>ככלל, ע</w:t>
      </w:r>
      <w:r w:rsidRPr="00E2456C">
        <w:rPr>
          <w:rtl/>
        </w:rPr>
        <w:t>יכוב יכול להימשך לכל היותר</w:t>
      </w:r>
      <w:r>
        <w:rPr>
          <w:rFonts w:hint="cs"/>
          <w:rtl/>
        </w:rPr>
        <w:t xml:space="preserve"> שלוש</w:t>
      </w:r>
      <w:r w:rsidRPr="00E2456C">
        <w:rPr>
          <w:rtl/>
        </w:rPr>
        <w:t xml:space="preserve"> שעות. </w:t>
      </w:r>
      <w:r>
        <w:rPr>
          <w:rFonts w:hint="cs"/>
          <w:rtl/>
        </w:rPr>
        <w:t xml:space="preserve">עם זאת, </w:t>
      </w:r>
      <w:r w:rsidRPr="00E2456C">
        <w:rPr>
          <w:rtl/>
        </w:rPr>
        <w:t xml:space="preserve">באירועים חריגים, </w:t>
      </w:r>
      <w:r>
        <w:rPr>
          <w:rFonts w:hint="cs"/>
          <w:rtl/>
        </w:rPr>
        <w:t xml:space="preserve">שבהם מעורבים </w:t>
      </w:r>
      <w:r w:rsidRPr="00E2456C">
        <w:rPr>
          <w:rtl/>
        </w:rPr>
        <w:t xml:space="preserve"> מספר גדול של </w:t>
      </w:r>
      <w:r>
        <w:rPr>
          <w:rFonts w:hint="cs"/>
          <w:rtl/>
        </w:rPr>
        <w:t>אנשים</w:t>
      </w:r>
      <w:r w:rsidRPr="00E2456C">
        <w:rPr>
          <w:rtl/>
        </w:rPr>
        <w:t xml:space="preserve">, ניתן להאריך את העיכוב לשלוש שעות נוספות. </w:t>
      </w:r>
      <w:r w:rsidRPr="00E2456C">
        <w:rPr>
          <w:rFonts w:hint="cs"/>
          <w:rtl/>
        </w:rPr>
        <w:t>בכל מצב על השוטר המעכב לשאוף לכך שזמן העיכוב יהיה קצר ככל ה</w:t>
      </w:r>
      <w:r>
        <w:rPr>
          <w:rFonts w:hint="cs"/>
          <w:rtl/>
        </w:rPr>
        <w:t>אפשר</w:t>
      </w:r>
      <w:r w:rsidRPr="00E2456C">
        <w:rPr>
          <w:rFonts w:hint="cs"/>
          <w:rtl/>
        </w:rPr>
        <w:t xml:space="preserve"> ויהיה כרוך בטרחה מועטה ככל המתאפשר לאדם המעוכב</w:t>
      </w:r>
      <w:r>
        <w:rPr>
          <w:rFonts w:hint="cs"/>
          <w:rtl/>
        </w:rPr>
        <w:t xml:space="preserve"> (סעיף  73 ל</w:t>
      </w:r>
      <w:hyperlink r:id="rId337" w:history="1">
        <w:r w:rsidRPr="006B4E4A">
          <w:rPr>
            <w:rStyle w:val="Hyperlink"/>
            <w:rFonts w:hint="cs"/>
            <w:rtl/>
          </w:rPr>
          <w:t>חוק המעצרים</w:t>
        </w:r>
      </w:hyperlink>
      <w:r>
        <w:rPr>
          <w:rFonts w:hint="cs"/>
          <w:rtl/>
        </w:rPr>
        <w:t>).</w:t>
      </w:r>
    </w:p>
    <w:p w:rsidR="007D72C4" w:rsidRPr="00AD1ABA" w:rsidRDefault="007D72C4" w:rsidP="007C3442">
      <w:pPr>
        <w:pStyle w:val="Heading3"/>
        <w:rPr>
          <w:rtl/>
        </w:rPr>
      </w:pPr>
      <w:bookmarkStart w:id="146" w:name="_Toc396044352"/>
      <w:bookmarkStart w:id="147" w:name="_Toc494276449"/>
      <w:r w:rsidRPr="00AD1ABA">
        <w:rPr>
          <w:rFonts w:hint="cs"/>
          <w:rtl/>
        </w:rPr>
        <w:t>א.2. סמכות שוטר לעצור אדם ללא צו שופט</w:t>
      </w:r>
      <w:bookmarkEnd w:id="146"/>
      <w:bookmarkEnd w:id="147"/>
      <w:r w:rsidRPr="00AD1ABA">
        <w:rPr>
          <w:rFonts w:hint="cs"/>
          <w:rtl/>
        </w:rPr>
        <w:t xml:space="preserve"> </w:t>
      </w:r>
    </w:p>
    <w:p w:rsidR="007D72C4" w:rsidRDefault="007D72C4" w:rsidP="007D72C4">
      <w:pPr>
        <w:pStyle w:val="1"/>
      </w:pPr>
      <w:r>
        <w:rPr>
          <w:rFonts w:hint="cs"/>
          <w:rtl/>
        </w:rPr>
        <w:t>סעיף 23 לחוק המעצרים מקנה לשוטר סמכות לעצור אדם ללא צו שופט, בהתקיים שני תנאים מצטברים:</w:t>
      </w:r>
    </w:p>
    <w:p w:rsidR="007D72C4" w:rsidRDefault="007D72C4" w:rsidP="003017C7">
      <w:pPr>
        <w:pStyle w:val="1"/>
        <w:numPr>
          <w:ilvl w:val="1"/>
          <w:numId w:val="2"/>
        </w:numPr>
      </w:pPr>
      <w:r>
        <w:rPr>
          <w:rFonts w:hint="cs"/>
          <w:rtl/>
        </w:rPr>
        <w:t xml:space="preserve">התנאי המקדמי לעצור אדם ללא צו שופט, הוא קיומו של </w:t>
      </w:r>
      <w:r w:rsidRPr="00E24FDA">
        <w:rPr>
          <w:rFonts w:hint="cs"/>
          <w:b/>
          <w:bCs/>
          <w:rtl/>
        </w:rPr>
        <w:t>יסוד סביר</w:t>
      </w:r>
      <w:r>
        <w:rPr>
          <w:rFonts w:hint="cs"/>
          <w:rtl/>
        </w:rPr>
        <w:t xml:space="preserve"> לחשד שהאדם עבר </w:t>
      </w:r>
      <w:r w:rsidRPr="00E24FDA">
        <w:rPr>
          <w:rFonts w:hint="cs"/>
          <w:b/>
          <w:bCs/>
          <w:rtl/>
        </w:rPr>
        <w:t>עב</w:t>
      </w:r>
      <w:r>
        <w:rPr>
          <w:rFonts w:hint="cs"/>
          <w:b/>
          <w:bCs/>
          <w:rtl/>
        </w:rPr>
        <w:t>ֵ</w:t>
      </w:r>
      <w:r w:rsidRPr="00E24FDA">
        <w:rPr>
          <w:rFonts w:hint="cs"/>
          <w:b/>
          <w:bCs/>
          <w:rtl/>
        </w:rPr>
        <w:t xml:space="preserve">רה </w:t>
      </w:r>
      <w:r>
        <w:rPr>
          <w:rFonts w:hint="cs"/>
          <w:b/>
          <w:bCs/>
          <w:rtl/>
        </w:rPr>
        <w:t xml:space="preserve">בת מעצר. </w:t>
      </w:r>
      <w:r>
        <w:rPr>
          <w:rFonts w:hint="cs"/>
          <w:rtl/>
        </w:rPr>
        <w:t xml:space="preserve">עברה בת מעצר היא כל עברה למעט חטא, היינו כל עברה שהעונש המרבי בגינה הינו יותר משלושה חודשים. העברות המיוחסות בדרך כלל למפגינים שנעצרים במהלך הפגנה ("התקהלות אסורה", "התפרעות", "המשך התפרעות לאחר הוראת התפזרות" או "תקיפת שוטר בעת מילוי תפקידו") הן עברות בנות מעצר, שכן העונש בגינן הינו למעלה משלושה חודשי מאסר. </w:t>
      </w:r>
    </w:p>
    <w:p w:rsidR="007D72C4" w:rsidRDefault="007D72C4" w:rsidP="003017C7">
      <w:pPr>
        <w:pStyle w:val="1"/>
        <w:numPr>
          <w:ilvl w:val="1"/>
          <w:numId w:val="2"/>
        </w:numPr>
      </w:pPr>
      <w:r>
        <w:rPr>
          <w:rFonts w:hint="cs"/>
          <w:rtl/>
        </w:rPr>
        <w:t xml:space="preserve">בנוסף לתנאי המקדמי האמור, כדי לעצור אדם ללא צו שופט, צריכה להתקיים </w:t>
      </w:r>
      <w:r w:rsidRPr="004D5013">
        <w:rPr>
          <w:rFonts w:hint="cs"/>
          <w:b/>
          <w:bCs/>
          <w:rtl/>
        </w:rPr>
        <w:t>אחת מהנסיבות המפורטות בסעיף 23(א)</w:t>
      </w:r>
      <w:r>
        <w:rPr>
          <w:rFonts w:hint="cs"/>
          <w:rtl/>
        </w:rPr>
        <w:t xml:space="preserve"> </w:t>
      </w:r>
      <w:r>
        <w:rPr>
          <w:rFonts w:hint="cs"/>
          <w:b/>
          <w:bCs/>
          <w:rtl/>
        </w:rPr>
        <w:t>ל</w:t>
      </w:r>
      <w:hyperlink r:id="rId338" w:history="1">
        <w:r w:rsidRPr="006E2B54">
          <w:rPr>
            <w:rStyle w:val="Hyperlink"/>
            <w:rFonts w:hint="cs"/>
            <w:rtl/>
          </w:rPr>
          <w:t>חוק המעצרים</w:t>
        </w:r>
      </w:hyperlink>
      <w:r>
        <w:rPr>
          <w:rFonts w:hint="cs"/>
          <w:rtl/>
        </w:rPr>
        <w:t>:</w:t>
      </w:r>
    </w:p>
    <w:p w:rsidR="007D72C4" w:rsidRDefault="007D72C4" w:rsidP="003017C7">
      <w:pPr>
        <w:pStyle w:val="1"/>
        <w:numPr>
          <w:ilvl w:val="2"/>
          <w:numId w:val="2"/>
        </w:numPr>
      </w:pPr>
      <w:r>
        <w:rPr>
          <w:rFonts w:hint="cs"/>
          <w:rtl/>
        </w:rPr>
        <w:lastRenderedPageBreak/>
        <w:t xml:space="preserve">החשוד עבר בפני השוטר עברה בת מעצר והשוטר סבור כי בשל כך שהוא עלול לסכן את שלום הציבור או את שלומו של אדם מסוים. </w:t>
      </w:r>
    </w:p>
    <w:p w:rsidR="007D72C4" w:rsidRDefault="007D72C4" w:rsidP="003017C7">
      <w:pPr>
        <w:pStyle w:val="1"/>
        <w:numPr>
          <w:ilvl w:val="2"/>
          <w:numId w:val="2"/>
        </w:numPr>
      </w:pPr>
      <w:r>
        <w:rPr>
          <w:rFonts w:hint="cs"/>
          <w:rtl/>
        </w:rPr>
        <w:t>יש לשוטר יסוד סביר לחשש שחשוד לא יופיע להליכי חקירה.</w:t>
      </w:r>
    </w:p>
    <w:p w:rsidR="007D72C4" w:rsidRDefault="007D72C4" w:rsidP="003017C7">
      <w:pPr>
        <w:pStyle w:val="1"/>
        <w:numPr>
          <w:ilvl w:val="2"/>
          <w:numId w:val="2"/>
        </w:numPr>
      </w:pPr>
      <w:r>
        <w:rPr>
          <w:rFonts w:hint="cs"/>
          <w:rtl/>
        </w:rPr>
        <w:t>יש לשוטר יסוד סביר לחשש שאי המעצר יוביל לשיבוש הליכי משפט, השפעה על עדים או פגיעה בראיות.</w:t>
      </w:r>
    </w:p>
    <w:p w:rsidR="007D72C4" w:rsidRDefault="007D72C4" w:rsidP="003017C7">
      <w:pPr>
        <w:pStyle w:val="1"/>
        <w:numPr>
          <w:ilvl w:val="2"/>
          <w:numId w:val="2"/>
        </w:numPr>
      </w:pPr>
      <w:r>
        <w:rPr>
          <w:rFonts w:hint="cs"/>
          <w:rtl/>
        </w:rPr>
        <w:t>יש לשוטר יסוד סביר לחשש כי החשוד יסכן את ביטחונו של אדם, את ביטחון הציבור או את ביטחון המדינה.</w:t>
      </w:r>
    </w:p>
    <w:p w:rsidR="007D72C4" w:rsidRDefault="007D72C4" w:rsidP="003017C7">
      <w:pPr>
        <w:pStyle w:val="1"/>
        <w:numPr>
          <w:ilvl w:val="1"/>
          <w:numId w:val="2"/>
        </w:numPr>
      </w:pPr>
      <w:r>
        <w:rPr>
          <w:rFonts w:hint="cs"/>
          <w:rtl/>
        </w:rPr>
        <w:t>בנוסף, לפי סעיף 23(ב) לחוק המעצרים שוטר מוסמך לעצור אדם אם האדם עוכב על פי דין, אך הוא אינו מציית להוראות שנתן לו השוטר על פי סמכות העיכוב, או אם הוא מפריע לשוטר להשתמש בסמכויות העיכוב. כך לדוגמא, אם אדם מסרב לתת לשוטר פרטים מזהים או להתלוות אליו לתחנת המשטרה, רשאי השוטר לעצור אותו.</w:t>
      </w:r>
    </w:p>
    <w:p w:rsidR="007D72C4" w:rsidRDefault="007D72C4" w:rsidP="007D72C4">
      <w:pPr>
        <w:pStyle w:val="1"/>
      </w:pPr>
      <w:r w:rsidRPr="002C6629">
        <w:rPr>
          <w:rFonts w:hint="cs"/>
          <w:rtl/>
        </w:rPr>
        <w:t>בעת ביצוע מעצר ללא צו, על השוטר מוטלת החובה לוודא כי זכויותיו של החשוד נשמרות וכי לא ניתן מסיבות כאלה או אחרות להסתפק רק בעיכוב החשוד</w:t>
      </w:r>
      <w:r>
        <w:rPr>
          <w:rFonts w:hint="cs"/>
          <w:rtl/>
        </w:rPr>
        <w:t xml:space="preserve"> (סעיף 23(ג) לחוק המעצרים)</w:t>
      </w:r>
      <w:r w:rsidRPr="002C6629">
        <w:rPr>
          <w:rFonts w:hint="cs"/>
          <w:rtl/>
        </w:rPr>
        <w:t xml:space="preserve">. </w:t>
      </w:r>
      <w:r>
        <w:rPr>
          <w:rFonts w:hint="cs"/>
          <w:rtl/>
        </w:rPr>
        <w:t>בדרך כלל לגבי מפגינים שחשודים בעברה הקשורה להפגנה ניתן להסתפק בעיכוב לצורך רישום הפרטים וזימון לחקירה, ועל כן יש להימנע מביצוע מעצר. שכן, בדרך כלל אין יסוד לחשש שהחשוד לא יופיע לחקירה, ישבש הליכי משפט או יסכן את שלום הציבור.</w:t>
      </w:r>
    </w:p>
    <w:p w:rsidR="007D72C4" w:rsidRDefault="007D72C4" w:rsidP="00E829E5">
      <w:pPr>
        <w:pStyle w:val="1"/>
      </w:pPr>
      <w:bookmarkStart w:id="148" w:name="_Ref399758068"/>
      <w:r>
        <w:rPr>
          <w:rFonts w:hint="cs"/>
          <w:rtl/>
        </w:rPr>
        <w:t>בהתאם לסעיף 1 לחוק המעצרים</w:t>
      </w:r>
      <w:r w:rsidRPr="00212C6F">
        <w:rPr>
          <w:rFonts w:hint="cs"/>
          <w:b/>
          <w:bCs/>
          <w:rtl/>
        </w:rPr>
        <w:t>, רק מעצר שבוצע בהתאם להוראה מפורשת בחוק הינו חוקי</w:t>
      </w:r>
      <w:r>
        <w:rPr>
          <w:rFonts w:hint="cs"/>
          <w:rtl/>
        </w:rPr>
        <w:t>. מכאן, שמעצר של אדם למרות שאין יסוד סביר לחשש שעבר עבירה או בנסיבות שאין יסוד סביר לחשש של שיבוש הליכי חקירה, הימלטות ממשפט או מסוכנות כמפורט לעיל, הינו נטול סמכות ובלתי חוקי. כאשר המעצר אינו חוקי, קמה הזכות להתנגד לו, ואף להשתמש בכוח סביר לצורך כך. ב</w:t>
      </w:r>
      <w:hyperlink r:id="rId339" w:history="1">
        <w:r w:rsidRPr="00CF6DA7">
          <w:rPr>
            <w:rStyle w:val="Hyperlink"/>
            <w:rFonts w:hint="eastAsia"/>
            <w:rtl/>
          </w:rPr>
          <w:t>פרשת</w:t>
        </w:r>
        <w:r w:rsidRPr="00CF6DA7">
          <w:rPr>
            <w:rStyle w:val="Hyperlink"/>
            <w:rtl/>
          </w:rPr>
          <w:t xml:space="preserve"> ארגו</w:t>
        </w:r>
        <w:r w:rsidR="001279AD">
          <w:rPr>
            <w:rStyle w:val="Hyperlink"/>
            <w:rtl/>
          </w:rPr>
          <w:fldChar w:fldCharType="begin"/>
        </w:r>
        <w:r w:rsidR="00C64744">
          <w:instrText xml:space="preserve"> XE "</w:instrText>
        </w:r>
        <w:r w:rsidR="00C64744" w:rsidRPr="002A5145">
          <w:rPr>
            <w:rStyle w:val="Hyperlink"/>
            <w:rFonts w:hint="cs"/>
            <w:rtl/>
          </w:rPr>
          <w:instrText>פרשת</w:instrText>
        </w:r>
        <w:r w:rsidR="00C64744" w:rsidRPr="002A5145">
          <w:rPr>
            <w:rStyle w:val="Hyperlink"/>
            <w:rtl/>
          </w:rPr>
          <w:instrText xml:space="preserve"> </w:instrText>
        </w:r>
        <w:r w:rsidR="00C64744" w:rsidRPr="002A5145">
          <w:rPr>
            <w:rStyle w:val="Hyperlink"/>
            <w:rFonts w:hint="cs"/>
            <w:rtl/>
          </w:rPr>
          <w:instrText>ארגו</w:instrText>
        </w:r>
        <w:r w:rsidR="00C64744">
          <w:instrText xml:space="preserve">" </w:instrText>
        </w:r>
        <w:r w:rsidR="001279AD">
          <w:rPr>
            <w:rStyle w:val="Hyperlink"/>
            <w:rtl/>
          </w:rPr>
          <w:fldChar w:fldCharType="end"/>
        </w:r>
      </w:hyperlink>
      <w:r>
        <w:rPr>
          <w:rFonts w:hint="cs"/>
          <w:rtl/>
        </w:rPr>
        <w:t xml:space="preserve"> </w:t>
      </w:r>
      <w:r w:rsidR="006F3786">
        <w:rPr>
          <w:rFonts w:hint="cs"/>
          <w:rtl/>
        </w:rPr>
        <w:t xml:space="preserve">(ראו פסקה 37 לעיל); </w:t>
      </w:r>
      <w:r>
        <w:rPr>
          <w:rFonts w:hint="cs"/>
          <w:rtl/>
        </w:rPr>
        <w:t xml:space="preserve">זיכה בית משפט השלום בירושלים את הנאשמת מכל העבירות שיוחסו לה בכתב האישום: התפרעות, תקיפת שוטר והתקהלות אסורה. כתב האישום הוגש בעקבות מעצרה של </w:t>
      </w:r>
      <w:r w:rsidRPr="000D652A">
        <w:rPr>
          <w:rFonts w:hint="cs"/>
          <w:rtl/>
        </w:rPr>
        <w:t>ה</w:t>
      </w:r>
      <w:r>
        <w:rPr>
          <w:rFonts w:hint="cs"/>
          <w:rtl/>
        </w:rPr>
        <w:t>נאשמת</w:t>
      </w:r>
      <w:r w:rsidRPr="000D652A">
        <w:rPr>
          <w:rFonts w:hint="cs"/>
          <w:rtl/>
        </w:rPr>
        <w:t xml:space="preserve"> </w:t>
      </w:r>
      <w:r>
        <w:rPr>
          <w:rFonts w:hint="cs"/>
          <w:rtl/>
        </w:rPr>
        <w:t xml:space="preserve">לאחר שלקחה </w:t>
      </w:r>
      <w:r w:rsidRPr="000D652A">
        <w:rPr>
          <w:rFonts w:hint="cs"/>
          <w:rtl/>
        </w:rPr>
        <w:t>חלק במשמרת מחאה</w:t>
      </w:r>
      <w:r>
        <w:rPr>
          <w:rFonts w:hint="cs"/>
          <w:rtl/>
        </w:rPr>
        <w:t xml:space="preserve"> ש</w:t>
      </w:r>
      <w:r w:rsidRPr="000D652A">
        <w:rPr>
          <w:rFonts w:hint="cs"/>
          <w:rtl/>
        </w:rPr>
        <w:t>פוזרה על ידי המשטרה.</w:t>
      </w:r>
      <w:r w:rsidRPr="000D652A">
        <w:rPr>
          <w:rFonts w:hint="cs"/>
          <w:sz w:val="23"/>
          <w:rtl/>
        </w:rPr>
        <w:t xml:space="preserve"> </w:t>
      </w:r>
      <w:r>
        <w:rPr>
          <w:rFonts w:hint="cs"/>
          <w:sz w:val="23"/>
          <w:rtl/>
        </w:rPr>
        <w:t xml:space="preserve">בית המשפט קבע כי משמרת המחאה כלל לא היתה טעונה היתר על פי החוק וכי היא גם לא נפלה בגדר "התקהלות אסורה" שכן לא קם כל יסוד סביר לחשש כי יופר השלום. עוד נקבע כי לא היה כל יסוד לדרישת המשטרה מהנאשמת ומחבריה לעזוב את השטח וזאת לאור העובדה שבשום שלב באירוע לא הוכרזה ההתקהלות כבלתי חוקית. בית המשפט אף קבע: </w:t>
      </w:r>
      <w:r w:rsidRPr="000D652A">
        <w:rPr>
          <w:rFonts w:cs="FrankRuehl" w:hint="cs"/>
          <w:rtl/>
        </w:rPr>
        <w:t xml:space="preserve">"בנסיבות אלה, דומה כי לא היה כל יסוד לדרישת השוטרים, אשר הופנתה לנאשמת וחבריה, לעזוב את השטח, שהוא במהותו שטח ציבורי. משכך, גם </w:t>
      </w:r>
      <w:r w:rsidRPr="00A27F6F">
        <w:rPr>
          <w:rFonts w:cs="FrankRuehl" w:hint="cs"/>
          <w:b/>
          <w:bCs/>
          <w:rtl/>
        </w:rPr>
        <w:t>לא קמה חובת הנאשמת לעזוב את השטח כפי הוראת השוטרים</w:t>
      </w:r>
      <w:r w:rsidRPr="000D652A">
        <w:rPr>
          <w:rFonts w:cs="FrankRuehl" w:hint="cs"/>
          <w:rtl/>
        </w:rPr>
        <w:t xml:space="preserve">. הנאשמת עמדה במקום שהיה מותר לה לעמוד בו ועמדה על זכויותיה עת סירבה לעזוב את המקום. מעצרה של הנאשמת בנסיבות הללו, </w:t>
      </w:r>
      <w:r w:rsidRPr="006C1EFE">
        <w:rPr>
          <w:rFonts w:cs="FrankRuehl" w:hint="cs"/>
          <w:b/>
          <w:bCs/>
          <w:rtl/>
        </w:rPr>
        <w:t>אף מקים לה את הזכות להתנגד למעצר בכוח סביר</w:t>
      </w:r>
      <w:r>
        <w:rPr>
          <w:rFonts w:hint="cs"/>
          <w:rtl/>
        </w:rPr>
        <w:t>" (פסקאות 34-32, ההדגש</w:t>
      </w:r>
      <w:r w:rsidR="00E829E5">
        <w:rPr>
          <w:rFonts w:hint="cs"/>
          <w:rtl/>
        </w:rPr>
        <w:t>ה</w:t>
      </w:r>
      <w:r>
        <w:rPr>
          <w:rFonts w:hint="cs"/>
          <w:rtl/>
        </w:rPr>
        <w:t xml:space="preserve"> אינ</w:t>
      </w:r>
      <w:r w:rsidR="00E829E5">
        <w:rPr>
          <w:rFonts w:hint="cs"/>
          <w:rtl/>
        </w:rPr>
        <w:t>ה</w:t>
      </w:r>
      <w:r>
        <w:rPr>
          <w:rFonts w:hint="cs"/>
          <w:rtl/>
        </w:rPr>
        <w:t xml:space="preserve"> במקור).</w:t>
      </w:r>
      <w:bookmarkEnd w:id="148"/>
    </w:p>
    <w:p w:rsidR="007D72C4" w:rsidRDefault="007D72C4" w:rsidP="000F1F20">
      <w:pPr>
        <w:pStyle w:val="1"/>
      </w:pPr>
      <w:r>
        <w:rPr>
          <w:rFonts w:hint="cs"/>
          <w:rtl/>
        </w:rPr>
        <w:t>ב</w:t>
      </w:r>
      <w:hyperlink r:id="rId340" w:history="1">
        <w:r w:rsidR="00A60463" w:rsidRPr="00A60463">
          <w:rPr>
            <w:rStyle w:val="Hyperlink"/>
            <w:rFonts w:hint="cs"/>
            <w:rtl/>
          </w:rPr>
          <w:t>פרשת אשרמן</w:t>
        </w:r>
      </w:hyperlink>
      <w:r>
        <w:rPr>
          <w:rFonts w:hint="cs"/>
          <w:rtl/>
        </w:rPr>
        <w:t xml:space="preserve"> </w:t>
      </w:r>
      <w:r w:rsidR="00CB2CB2">
        <w:rPr>
          <w:rFonts w:hint="cs"/>
          <w:rtl/>
        </w:rPr>
        <w:t xml:space="preserve">( ראו פסקה 151 לעיל); </w:t>
      </w:r>
      <w:r>
        <w:rPr>
          <w:rFonts w:hint="cs"/>
          <w:rtl/>
        </w:rPr>
        <w:t>קבע בית המשפט, כי התנגדות פסיבית למעצר בלתי חוקי או לפינוי אינה מהווה ככלל עבירה של הפרעה לשוטר. לפיכך, סירובם של חלק מהנאשמים למעצרם, בנסיבות בהן לא קם חשש קרוב לודאי שבעקבות ההתנגדות יופר הסדר הציבורי או שתבוצע עבירה, היה התנגדות לגיטימית. "</w:t>
      </w:r>
      <w:r w:rsidRPr="00037C0C">
        <w:rPr>
          <w:rFonts w:cs="FrankRuehl" w:hint="cs"/>
          <w:rtl/>
        </w:rPr>
        <w:t>המגמה בפסיקה, בעיקר כשמדובר במעצר בעת מחאה או הפגנה, היא הימנעות מהרשעה, אלא במקרים של התנגדות אקטיבית אלימה".</w:t>
      </w:r>
      <w:r>
        <w:rPr>
          <w:rFonts w:hint="cs"/>
          <w:rtl/>
        </w:rPr>
        <w:t xml:space="preserve"> לגבי מפגין אחר קבע בית המשפט, </w:t>
      </w:r>
      <w:r>
        <w:rPr>
          <w:rFonts w:hint="cs"/>
          <w:rtl/>
        </w:rPr>
        <w:lastRenderedPageBreak/>
        <w:t>באותה פרשה, כי שימוש באלימות ובשפה בוטה ומעליבה אינו בגדר התנגדות לגיטימית וסבירה, ועל כן מהווה עבירה של הפרעה לשוטר במילוי תפקידו.</w:t>
      </w:r>
    </w:p>
    <w:p w:rsidR="007D72C4" w:rsidRDefault="007D72C4" w:rsidP="008C00D6">
      <w:pPr>
        <w:pStyle w:val="1"/>
      </w:pPr>
      <w:r>
        <w:rPr>
          <w:rFonts w:hint="cs"/>
          <w:rtl/>
        </w:rPr>
        <w:t>ב</w:t>
      </w:r>
      <w:hyperlink r:id="rId341" w:history="1">
        <w:r w:rsidRPr="001C3214">
          <w:rPr>
            <w:rStyle w:val="Hyperlink"/>
            <w:rtl/>
          </w:rPr>
          <w:t>פ</w:t>
        </w:r>
        <w:r w:rsidR="008C00D6">
          <w:rPr>
            <w:rStyle w:val="Hyperlink"/>
            <w:rFonts w:hint="cs"/>
            <w:rtl/>
          </w:rPr>
          <w:t>רשת פ</w:t>
        </w:r>
        <w:r w:rsidRPr="001C3214">
          <w:rPr>
            <w:rStyle w:val="Hyperlink"/>
            <w:rtl/>
          </w:rPr>
          <w:t>לונית</w:t>
        </w:r>
      </w:hyperlink>
      <w:r>
        <w:rPr>
          <w:rFonts w:hint="cs"/>
          <w:rtl/>
        </w:rPr>
        <w:t xml:space="preserve"> </w:t>
      </w:r>
      <w:r w:rsidR="00234582">
        <w:rPr>
          <w:rFonts w:hint="cs"/>
          <w:rtl/>
        </w:rPr>
        <w:t xml:space="preserve">(ראו פסקה 214 לעיל); </w:t>
      </w:r>
      <w:r>
        <w:rPr>
          <w:rFonts w:hint="cs"/>
          <w:rtl/>
        </w:rPr>
        <w:t xml:space="preserve">הדגיש בית המשפט את הזכות להתנגד למעצר בלתי חוקי וחידד את המונח "כוח סביר" בו ניתן להשתמש לשם כך: </w:t>
      </w:r>
      <w:r w:rsidRPr="004000D5">
        <w:rPr>
          <w:rFonts w:cs="FrankRuehl" w:hint="cs"/>
          <w:rtl/>
        </w:rPr>
        <w:t>"מידת הכוח המופעלת ע"י המתנגד מותנית, מטבע הדברים במידת הכוח הננקטת נגדו על מנת לכפות עליו את המעצר, אך צריכה זו להיות מידת כוח שאינה מופרזת בנסיבות העניין. זאת, עפ"י אמת מידה סבירה של הגיון ושכל ישר, כאשר הנטייה היא שלא להחמיר עם המתנגד ולהותיר לו מרחב פעולת התנגדות ככל שהדעת סובלת, ותוך קיום יחס הולם בין הנזק הכרוך בפגיעה בחירותו של העצור, לבין הנזק הצפוי לעוצר עקב התנגדותו של העצור. (ראו, קדמי, שם, עמודים 144-146)."</w:t>
      </w:r>
      <w:r>
        <w:rPr>
          <w:rFonts w:ascii="Arial" w:hAnsi="Arial" w:hint="cs"/>
          <w:sz w:val="26"/>
          <w:szCs w:val="26"/>
          <w:rtl/>
        </w:rPr>
        <w:t xml:space="preserve"> </w:t>
      </w:r>
      <w:r w:rsidRPr="004C7AA2">
        <w:rPr>
          <w:rFonts w:hint="cs"/>
          <w:rtl/>
        </w:rPr>
        <w:t xml:space="preserve">(פסקה </w:t>
      </w:r>
      <w:r>
        <w:rPr>
          <w:rFonts w:hint="cs"/>
          <w:rtl/>
        </w:rPr>
        <w:t>40).</w:t>
      </w:r>
    </w:p>
    <w:p w:rsidR="007D72C4" w:rsidRDefault="007D72C4" w:rsidP="007D72C4">
      <w:pPr>
        <w:pStyle w:val="1"/>
      </w:pPr>
      <w:r>
        <w:rPr>
          <w:rFonts w:hint="cs"/>
          <w:rtl/>
        </w:rPr>
        <w:t>עם זאת, מכיוון שבדרך כלל קשה למשתתפים בהפגנה לדעת בוודאות האם הוראת המעצר חוקית או לאו, ומכיוון שהתנגדות למעצר מהווה עבירה בפני עצמה, התנגדות בכוח למעצר, מבלי להמתין לשימוע בתחנת המשטרה או לדיון בפני שופט כדי לטעון בדבר אי-חוקיות המעצר, כרוכה בסיכון של אישום פלילי.</w:t>
      </w:r>
    </w:p>
    <w:p w:rsidR="007D72C4" w:rsidRPr="009D3705" w:rsidRDefault="007D72C4" w:rsidP="007D72C4">
      <w:pPr>
        <w:pStyle w:val="a0"/>
        <w:widowControl w:val="0"/>
        <w:numPr>
          <w:ilvl w:val="0"/>
          <w:numId w:val="0"/>
        </w:numPr>
        <w:spacing w:after="0" w:line="240" w:lineRule="auto"/>
        <w:ind w:left="567" w:right="0" w:hanging="207"/>
        <w:rPr>
          <w:rFonts w:eastAsia="Calibri"/>
          <w:i/>
          <w:iCs/>
          <w:sz w:val="24"/>
          <w:szCs w:val="24"/>
        </w:rPr>
      </w:pPr>
      <w:r w:rsidRPr="009D3705">
        <w:rPr>
          <w:rFonts w:eastAsia="Calibri" w:hint="cs"/>
          <w:i/>
          <w:iCs/>
          <w:sz w:val="24"/>
          <w:szCs w:val="24"/>
          <w:rtl/>
        </w:rPr>
        <w:t>חובות השוטר העוצר / זכויות העצור</w:t>
      </w:r>
    </w:p>
    <w:p w:rsidR="007D72C4" w:rsidRDefault="007D72C4" w:rsidP="0013299A">
      <w:pPr>
        <w:pStyle w:val="1"/>
      </w:pPr>
      <w:r>
        <w:rPr>
          <w:rFonts w:hint="cs"/>
          <w:rtl/>
        </w:rPr>
        <w:t>שו</w:t>
      </w:r>
      <w:r w:rsidRPr="00D91E0B">
        <w:rPr>
          <w:rtl/>
        </w:rPr>
        <w:t>טר המבצע מעצר חייב ככלל ל</w:t>
      </w:r>
      <w:r>
        <w:rPr>
          <w:rFonts w:hint="cs"/>
          <w:rtl/>
        </w:rPr>
        <w:t>ה</w:t>
      </w:r>
      <w:r w:rsidRPr="00D91E0B">
        <w:rPr>
          <w:rtl/>
        </w:rPr>
        <w:t>ז</w:t>
      </w:r>
      <w:r>
        <w:rPr>
          <w:rFonts w:hint="cs"/>
          <w:rtl/>
        </w:rPr>
        <w:t>ד</w:t>
      </w:r>
      <w:r w:rsidRPr="00D91E0B">
        <w:rPr>
          <w:rtl/>
        </w:rPr>
        <w:t xml:space="preserve">הות </w:t>
      </w:r>
      <w:r>
        <w:rPr>
          <w:rFonts w:hint="cs"/>
          <w:rtl/>
        </w:rPr>
        <w:t>ולהודיע לחשוד מהי סיבת המעצר, אלא אם זהות השוטר וס</w:t>
      </w:r>
      <w:r w:rsidRPr="00D91E0B">
        <w:rPr>
          <w:rFonts w:hint="cs"/>
          <w:rtl/>
        </w:rPr>
        <w:t>יבת המעצר ברור</w:t>
      </w:r>
      <w:r>
        <w:rPr>
          <w:rFonts w:hint="cs"/>
          <w:rtl/>
        </w:rPr>
        <w:t>ות</w:t>
      </w:r>
      <w:r w:rsidRPr="00D91E0B">
        <w:rPr>
          <w:rFonts w:hint="cs"/>
          <w:rtl/>
        </w:rPr>
        <w:t xml:space="preserve"> בנסיבות העניין או שיש חשש שההודעה עלולה לסכל את ביצוע המעצר, לגרום להעלמת ראיות או לפגוע בביטחונו של השוטר העוצר</w:t>
      </w:r>
      <w:r>
        <w:rPr>
          <w:rFonts w:hint="cs"/>
          <w:rtl/>
        </w:rPr>
        <w:t xml:space="preserve"> (סעיף 24 </w:t>
      </w:r>
      <w:r w:rsidR="0013299A">
        <w:rPr>
          <w:rFonts w:hint="cs"/>
          <w:rtl/>
        </w:rPr>
        <w:t>ל</w:t>
      </w:r>
      <w:hyperlink r:id="rId342" w:history="1">
        <w:r w:rsidR="0013299A" w:rsidRPr="006B4E4A">
          <w:rPr>
            <w:rStyle w:val="Hyperlink"/>
            <w:rFonts w:hint="cs"/>
            <w:rtl/>
          </w:rPr>
          <w:t>חוק המעצרים</w:t>
        </w:r>
      </w:hyperlink>
      <w:r>
        <w:rPr>
          <w:rFonts w:hint="cs"/>
          <w:rtl/>
        </w:rPr>
        <w:t>)</w:t>
      </w:r>
      <w:r w:rsidRPr="00D91E0B">
        <w:rPr>
          <w:rFonts w:hint="cs"/>
          <w:rtl/>
        </w:rPr>
        <w:t>.</w:t>
      </w:r>
    </w:p>
    <w:p w:rsidR="007D72C4" w:rsidRDefault="007D72C4" w:rsidP="00FF7D85">
      <w:pPr>
        <w:pStyle w:val="1"/>
      </w:pPr>
      <w:r w:rsidRPr="00D91E0B">
        <w:rPr>
          <w:rtl/>
        </w:rPr>
        <w:t>שוטר המבצע מעצר חייב להביא את החשוד מיד לתחנת המשטרה, אלא במקרים חריגים, וחייב להביאו מיד בפני הקצין הממונה בתחנה</w:t>
      </w:r>
      <w:r>
        <w:rPr>
          <w:rFonts w:hint="cs"/>
          <w:rtl/>
        </w:rPr>
        <w:t xml:space="preserve"> (סעיף 25 ל</w:t>
      </w:r>
      <w:hyperlink r:id="rId343" w:history="1">
        <w:r w:rsidRPr="006B4E4A">
          <w:rPr>
            <w:rStyle w:val="Hyperlink"/>
            <w:rFonts w:hint="cs"/>
            <w:rtl/>
          </w:rPr>
          <w:t>חוק המעצרים</w:t>
        </w:r>
      </w:hyperlink>
      <w:r>
        <w:rPr>
          <w:rFonts w:hint="cs"/>
          <w:rtl/>
        </w:rPr>
        <w:t>).</w:t>
      </w:r>
    </w:p>
    <w:p w:rsidR="007D72C4" w:rsidRDefault="007D72C4" w:rsidP="007C3442">
      <w:pPr>
        <w:rPr>
          <w:rtl/>
        </w:rPr>
      </w:pPr>
      <w:bookmarkStart w:id="149" w:name="_Toc313960509"/>
    </w:p>
    <w:p w:rsidR="007D72C4" w:rsidRPr="00AD1ABA" w:rsidRDefault="007D72C4" w:rsidP="007C3442">
      <w:pPr>
        <w:pStyle w:val="Heading3"/>
      </w:pPr>
      <w:bookmarkStart w:id="150" w:name="_Toc396044353"/>
      <w:bookmarkStart w:id="151" w:name="_Toc494276450"/>
      <w:r w:rsidRPr="00AD1ABA">
        <w:rPr>
          <w:rFonts w:hint="cs"/>
          <w:rtl/>
        </w:rPr>
        <w:t xml:space="preserve">א.3. סמכות קצין ממונה להורות על המשך מעצר או </w:t>
      </w:r>
      <w:r>
        <w:rPr>
          <w:rFonts w:hint="cs"/>
          <w:rtl/>
        </w:rPr>
        <w:t xml:space="preserve">שחרור </w:t>
      </w:r>
      <w:r w:rsidRPr="00AD1ABA">
        <w:rPr>
          <w:rFonts w:hint="cs"/>
          <w:rtl/>
        </w:rPr>
        <w:t>בתנאים מגבילים</w:t>
      </w:r>
      <w:bookmarkEnd w:id="149"/>
      <w:bookmarkEnd w:id="150"/>
      <w:bookmarkEnd w:id="151"/>
    </w:p>
    <w:p w:rsidR="00FF7D85" w:rsidRDefault="007D72C4" w:rsidP="0013299A">
      <w:pPr>
        <w:pStyle w:val="1"/>
      </w:pPr>
      <w:r w:rsidRPr="007D72C4">
        <w:rPr>
          <w:rFonts w:hint="cs"/>
        </w:rPr>
        <w:t xml:space="preserve"> </w:t>
      </w:r>
      <w:r w:rsidR="00FF7D85">
        <w:rPr>
          <w:rFonts w:hint="cs"/>
          <w:rtl/>
        </w:rPr>
        <w:t xml:space="preserve">נעצר אדם ללא צו מעצר והובא לתחנת המשטרה, </w:t>
      </w:r>
      <w:r w:rsidR="00FF7D85" w:rsidRPr="00212C6F">
        <w:rPr>
          <w:b/>
          <w:bCs/>
          <w:rtl/>
        </w:rPr>
        <w:t xml:space="preserve">הקצין הממונה </w:t>
      </w:r>
      <w:r w:rsidR="00FF7D85" w:rsidRPr="00212C6F">
        <w:rPr>
          <w:rFonts w:hint="cs"/>
          <w:b/>
          <w:bCs/>
          <w:rtl/>
        </w:rPr>
        <w:t xml:space="preserve">בתחנה צריך לבדוק האם </w:t>
      </w:r>
      <w:r w:rsidR="00FF7D85" w:rsidRPr="00212C6F">
        <w:rPr>
          <w:b/>
          <w:bCs/>
          <w:rtl/>
        </w:rPr>
        <w:t>יש עילה למעצר</w:t>
      </w:r>
      <w:r w:rsidR="00FF7D85" w:rsidRPr="00212C6F">
        <w:rPr>
          <w:rFonts w:hint="cs"/>
          <w:b/>
          <w:bCs/>
          <w:rtl/>
        </w:rPr>
        <w:t xml:space="preserve"> לפי סעיף 13 ל</w:t>
      </w:r>
      <w:hyperlink r:id="rId344" w:history="1">
        <w:r w:rsidR="00FF7D85" w:rsidRPr="00212C6F">
          <w:rPr>
            <w:rStyle w:val="Hyperlink"/>
            <w:rFonts w:hint="cs"/>
            <w:b/>
            <w:bCs/>
            <w:rtl/>
          </w:rPr>
          <w:t>חוק המעצרים</w:t>
        </w:r>
      </w:hyperlink>
      <w:r w:rsidR="00FF7D85" w:rsidRPr="00D91E0B">
        <w:rPr>
          <w:rtl/>
        </w:rPr>
        <w:t xml:space="preserve">, </w:t>
      </w:r>
      <w:r w:rsidR="00FF7D85">
        <w:rPr>
          <w:rFonts w:hint="cs"/>
          <w:rtl/>
        </w:rPr>
        <w:t xml:space="preserve">ובהתאם לכך להחליט על המשך מעצר או על שחרור בערובה (סעיף 27 </w:t>
      </w:r>
      <w:r w:rsidR="0013299A">
        <w:rPr>
          <w:rFonts w:hint="cs"/>
          <w:rtl/>
        </w:rPr>
        <w:t>ל</w:t>
      </w:r>
      <w:hyperlink r:id="rId345" w:history="1">
        <w:r w:rsidR="0013299A" w:rsidRPr="006B4E4A">
          <w:rPr>
            <w:rStyle w:val="Hyperlink"/>
            <w:rFonts w:hint="cs"/>
            <w:rtl/>
          </w:rPr>
          <w:t>חוק המעצרים</w:t>
        </w:r>
      </w:hyperlink>
      <w:r w:rsidR="00FF7D85">
        <w:rPr>
          <w:rFonts w:hint="cs"/>
          <w:rtl/>
        </w:rPr>
        <w:t xml:space="preserve">). עילות המעצר לפני הגשת כתב אישום לפי סעיף 13 </w:t>
      </w:r>
      <w:r w:rsidR="0013299A">
        <w:rPr>
          <w:rFonts w:hint="cs"/>
          <w:rtl/>
        </w:rPr>
        <w:t>ל</w:t>
      </w:r>
      <w:hyperlink r:id="rId346" w:history="1">
        <w:r w:rsidR="0013299A" w:rsidRPr="006B4E4A">
          <w:rPr>
            <w:rStyle w:val="Hyperlink"/>
            <w:rFonts w:hint="cs"/>
            <w:rtl/>
          </w:rPr>
          <w:t>חוק המעצרים</w:t>
        </w:r>
      </w:hyperlink>
      <w:r w:rsidR="00FF7D85">
        <w:rPr>
          <w:rFonts w:hint="cs"/>
          <w:rtl/>
        </w:rPr>
        <w:t xml:space="preserve"> הן: </w:t>
      </w:r>
      <w:r w:rsidR="00FF7D85" w:rsidRPr="00212C6F">
        <w:rPr>
          <w:rFonts w:hint="cs"/>
          <w:u w:val="single"/>
          <w:rtl/>
        </w:rPr>
        <w:t>יסוד סביר לחשש שהחשוד ישבש את הליכי החקירה או יימלט; יסוד סביר לחשש שהחשוד יסכן את ביטחונו של אדם, שלו הציבור או של המדינה; המעצר דרוש לשם ביצוע הליכי חקירה מסוימים</w:t>
      </w:r>
      <w:r w:rsidR="00FF7D85" w:rsidRPr="00212C6F">
        <w:rPr>
          <w:rFonts w:hint="cs"/>
          <w:rtl/>
        </w:rPr>
        <w:t>.</w:t>
      </w:r>
    </w:p>
    <w:p w:rsidR="007D72C4" w:rsidRDefault="00FF7D85" w:rsidP="007C717F">
      <w:pPr>
        <w:pStyle w:val="1"/>
      </w:pPr>
      <w:r>
        <w:rPr>
          <w:rFonts w:hint="cs"/>
          <w:rtl/>
        </w:rPr>
        <w:t>מכאן, שככל שאין עילת מעצר לפי סעיף 13 ל</w:t>
      </w:r>
      <w:hyperlink r:id="rId347" w:history="1">
        <w:r w:rsidRPr="006B4E4A">
          <w:rPr>
            <w:rStyle w:val="Hyperlink"/>
            <w:rFonts w:hint="cs"/>
            <w:rtl/>
          </w:rPr>
          <w:t>חוק המעצרים</w:t>
        </w:r>
      </w:hyperlink>
      <w:r>
        <w:rPr>
          <w:rFonts w:hint="cs"/>
          <w:rtl/>
        </w:rPr>
        <w:t xml:space="preserve">, אין לקצין הממונה סמכות להורות על המשך מעצר או על שחרור בתנאים, ועליו להורות על שחרור החשוד על אתר. </w:t>
      </w:r>
      <w:r w:rsidRPr="00C4183E">
        <w:rPr>
          <w:rFonts w:hint="cs"/>
          <w:rtl/>
        </w:rPr>
        <w:t xml:space="preserve">לבחינת קיומה של עילת מעצר במקרה של מפגינים שנעצרו במהלך פיזור הפגנה ראו </w:t>
      </w:r>
      <w:r w:rsidR="007C717F">
        <w:rPr>
          <w:rFonts w:hint="cs"/>
          <w:rtl/>
        </w:rPr>
        <w:t>להלן ב</w:t>
      </w:r>
      <w:r w:rsidRPr="00C4183E">
        <w:rPr>
          <w:rFonts w:hint="cs"/>
          <w:rtl/>
        </w:rPr>
        <w:t>סעי</w:t>
      </w:r>
      <w:r w:rsidR="007C717F">
        <w:rPr>
          <w:rFonts w:hint="cs"/>
          <w:rtl/>
        </w:rPr>
        <w:t xml:space="preserve">ף </w:t>
      </w:r>
      <w:r w:rsidR="001279AD">
        <w:rPr>
          <w:rtl/>
        </w:rPr>
        <w:fldChar w:fldCharType="begin"/>
      </w:r>
      <w:r w:rsidR="00CA49C7">
        <w:rPr>
          <w:rtl/>
        </w:rPr>
        <w:instrText xml:space="preserve"> </w:instrText>
      </w:r>
      <w:r w:rsidR="00CA49C7">
        <w:rPr>
          <w:rFonts w:hint="cs"/>
        </w:rPr>
        <w:instrText>REF</w:instrText>
      </w:r>
      <w:r w:rsidR="00CA49C7">
        <w:rPr>
          <w:rFonts w:hint="cs"/>
          <w:rtl/>
        </w:rPr>
        <w:instrText xml:space="preserve"> _</w:instrText>
      </w:r>
      <w:r w:rsidR="00CA49C7">
        <w:rPr>
          <w:rFonts w:hint="cs"/>
        </w:rPr>
        <w:instrText>Ref405412095 \r \h</w:instrText>
      </w:r>
      <w:r w:rsidR="00CA49C7">
        <w:rPr>
          <w:rtl/>
        </w:rPr>
        <w:instrText xml:space="preserve"> </w:instrText>
      </w:r>
      <w:r w:rsidR="001279AD">
        <w:rPr>
          <w:rtl/>
        </w:rPr>
      </w:r>
      <w:r w:rsidR="001279AD">
        <w:rPr>
          <w:rtl/>
        </w:rPr>
        <w:fldChar w:fldCharType="separate"/>
      </w:r>
      <w:r w:rsidR="00DC1B60">
        <w:rPr>
          <w:cs/>
        </w:rPr>
        <w:t>‎</w:t>
      </w:r>
      <w:r w:rsidR="00DC1B60">
        <w:t>236</w:t>
      </w:r>
      <w:r w:rsidR="001279AD">
        <w:rPr>
          <w:rtl/>
        </w:rPr>
        <w:fldChar w:fldCharType="end"/>
      </w:r>
      <w:r w:rsidR="00CA49C7">
        <w:rPr>
          <w:rFonts w:hint="cs"/>
          <w:rtl/>
        </w:rPr>
        <w:t xml:space="preserve"> ואילך</w:t>
      </w:r>
      <w:r w:rsidRPr="00C4183E">
        <w:rPr>
          <w:rFonts w:hint="cs"/>
          <w:rtl/>
        </w:rPr>
        <w:t>.</w:t>
      </w:r>
    </w:p>
    <w:p w:rsidR="00FF7D85" w:rsidRPr="009D3705" w:rsidRDefault="00FF7D85" w:rsidP="00FF7D85">
      <w:pPr>
        <w:pStyle w:val="a0"/>
        <w:widowControl w:val="0"/>
        <w:numPr>
          <w:ilvl w:val="0"/>
          <w:numId w:val="0"/>
        </w:numPr>
        <w:spacing w:after="0" w:line="240" w:lineRule="auto"/>
        <w:ind w:left="360" w:right="0"/>
        <w:rPr>
          <w:rFonts w:eastAsia="Calibri"/>
          <w:i/>
          <w:iCs/>
          <w:sz w:val="24"/>
          <w:szCs w:val="24"/>
        </w:rPr>
      </w:pPr>
      <w:r w:rsidRPr="004505A6">
        <w:rPr>
          <w:rFonts w:eastAsia="Calibri" w:hint="cs"/>
          <w:i/>
          <w:iCs/>
          <w:sz w:val="24"/>
          <w:szCs w:val="24"/>
          <w:rtl/>
        </w:rPr>
        <w:t>זכויות העצור במהלך בירור על ידי הקצין</w:t>
      </w:r>
      <w:r w:rsidRPr="009D3705">
        <w:rPr>
          <w:rFonts w:eastAsia="Calibri" w:hint="cs"/>
          <w:i/>
          <w:iCs/>
          <w:sz w:val="24"/>
          <w:szCs w:val="24"/>
          <w:rtl/>
        </w:rPr>
        <w:t xml:space="preserve"> הממונה</w:t>
      </w:r>
    </w:p>
    <w:p w:rsidR="00FF7D85" w:rsidRDefault="00FF7D85" w:rsidP="0013299A">
      <w:pPr>
        <w:pStyle w:val="1"/>
      </w:pPr>
      <w:r w:rsidRPr="000B5641">
        <w:rPr>
          <w:rFonts w:hint="cs"/>
          <w:b/>
          <w:bCs/>
          <w:rtl/>
        </w:rPr>
        <w:t>בירור על ידי הקצין הממונה</w:t>
      </w:r>
      <w:r>
        <w:rPr>
          <w:rFonts w:hint="cs"/>
          <w:rtl/>
        </w:rPr>
        <w:t xml:space="preserve">: הקצין הממונה חייב ליתן לחשוד הזדמנות להשמיע את טענותיו בטרם יחליט על המשך מעצר או שחרור בערובה. </w:t>
      </w:r>
      <w:r w:rsidRPr="00D91E0B">
        <w:rPr>
          <w:rtl/>
        </w:rPr>
        <w:t>לפני קיום ה</w:t>
      </w:r>
      <w:r>
        <w:rPr>
          <w:rFonts w:hint="cs"/>
          <w:rtl/>
        </w:rPr>
        <w:t>בירור</w:t>
      </w:r>
      <w:r w:rsidRPr="00D91E0B">
        <w:rPr>
          <w:rtl/>
        </w:rPr>
        <w:t xml:space="preserve"> על הקצין הממונה להודיע לחשוד, כי הוא אינו חייב לומר דבר העלול להפלילו, כי כל דבר שיאמר עשוי לשמש ראיה נגדו וכי </w:t>
      </w:r>
      <w:r w:rsidRPr="00D91E0B">
        <w:rPr>
          <w:rtl/>
        </w:rPr>
        <w:lastRenderedPageBreak/>
        <w:t xml:space="preserve">הימנעותו מלהשיב על שאלות עשויה לחזק את הראיות נגדו. אם סנגורו של החשוד נוכח בתחנה, יש לאפשר לו </w:t>
      </w:r>
      <w:r>
        <w:rPr>
          <w:rFonts w:hint="cs"/>
          <w:rtl/>
        </w:rPr>
        <w:t xml:space="preserve">להשמיע דברו בטרם מתן ההחלטה (סעיף 28 </w:t>
      </w:r>
      <w:r w:rsidR="0013299A">
        <w:rPr>
          <w:rFonts w:hint="cs"/>
          <w:rtl/>
        </w:rPr>
        <w:t>ל</w:t>
      </w:r>
      <w:hyperlink r:id="rId348" w:history="1">
        <w:r w:rsidR="0013299A" w:rsidRPr="006B4E4A">
          <w:rPr>
            <w:rStyle w:val="Hyperlink"/>
            <w:rFonts w:hint="cs"/>
            <w:rtl/>
          </w:rPr>
          <w:t>חוק המעצרים</w:t>
        </w:r>
      </w:hyperlink>
      <w:r>
        <w:rPr>
          <w:rFonts w:hint="cs"/>
          <w:rtl/>
        </w:rPr>
        <w:t xml:space="preserve">). </w:t>
      </w:r>
    </w:p>
    <w:p w:rsidR="00FF7D85" w:rsidRDefault="00FF7D85" w:rsidP="0013299A">
      <w:pPr>
        <w:pStyle w:val="1"/>
      </w:pPr>
      <w:r w:rsidRPr="000B5641">
        <w:rPr>
          <w:rFonts w:hint="cs"/>
          <w:b/>
          <w:bCs/>
          <w:rtl/>
        </w:rPr>
        <w:t>הבאת העצור בפני שופט</w:t>
      </w:r>
      <w:r w:rsidRPr="00F00FC6">
        <w:rPr>
          <w:rFonts w:hint="cs"/>
          <w:rtl/>
        </w:rPr>
        <w:t>:</w:t>
      </w:r>
      <w:r>
        <w:rPr>
          <w:rFonts w:hint="cs"/>
          <w:rtl/>
        </w:rPr>
        <w:t xml:space="preserve"> </w:t>
      </w:r>
      <w:r w:rsidRPr="002C6629">
        <w:rPr>
          <w:rFonts w:hint="cs"/>
          <w:rtl/>
        </w:rPr>
        <w:t>זמן המעצר מוגבל ל-24 שעות</w:t>
      </w:r>
      <w:r>
        <w:rPr>
          <w:rFonts w:hint="cs"/>
          <w:rtl/>
        </w:rPr>
        <w:t xml:space="preserve">. </w:t>
      </w:r>
      <w:r w:rsidRPr="002C6629">
        <w:rPr>
          <w:rFonts w:hint="cs"/>
          <w:rtl/>
        </w:rPr>
        <w:t xml:space="preserve">לפני תום תקופה זו יש לשחרר את העצור או להביאו בפני שופט, על מנת שיחליט אם יש מקום להארכת המעצר. </w:t>
      </w:r>
      <w:r>
        <w:rPr>
          <w:rFonts w:hint="cs"/>
          <w:rtl/>
        </w:rPr>
        <w:t>יש הוראות מיוחדות לגבי שבתות וחגים (סעיף 29 ל</w:t>
      </w:r>
      <w:hyperlink r:id="rId349" w:history="1">
        <w:r w:rsidRPr="006B4E4A">
          <w:rPr>
            <w:rStyle w:val="Hyperlink"/>
            <w:rFonts w:hint="cs"/>
            <w:rtl/>
          </w:rPr>
          <w:t>חוק המעצרים</w:t>
        </w:r>
      </w:hyperlink>
      <w:r>
        <w:rPr>
          <w:rFonts w:hint="cs"/>
          <w:rtl/>
        </w:rPr>
        <w:t xml:space="preserve">). קיים חריג נוסף לעניין פעולות חקירה דחופות (סעיף  30 </w:t>
      </w:r>
      <w:r w:rsidR="0013299A">
        <w:rPr>
          <w:rFonts w:hint="cs"/>
          <w:rtl/>
        </w:rPr>
        <w:t>ל</w:t>
      </w:r>
      <w:hyperlink r:id="rId350" w:history="1">
        <w:r w:rsidR="0013299A" w:rsidRPr="006B4E4A">
          <w:rPr>
            <w:rStyle w:val="Hyperlink"/>
            <w:rFonts w:hint="cs"/>
            <w:rtl/>
          </w:rPr>
          <w:t>חוק המעצרים</w:t>
        </w:r>
      </w:hyperlink>
      <w:r>
        <w:rPr>
          <w:rFonts w:hint="cs"/>
          <w:rtl/>
        </w:rPr>
        <w:t xml:space="preserve">). </w:t>
      </w:r>
    </w:p>
    <w:p w:rsidR="00FF7D85" w:rsidRDefault="00FF7D85" w:rsidP="00FF7D85">
      <w:pPr>
        <w:pStyle w:val="1"/>
      </w:pPr>
      <w:r w:rsidRPr="000B5641">
        <w:rPr>
          <w:rFonts w:hint="cs"/>
          <w:b/>
          <w:bCs/>
          <w:rtl/>
        </w:rPr>
        <w:t>הסבר זכויות</w:t>
      </w:r>
      <w:r w:rsidRPr="007B4E73">
        <w:rPr>
          <w:rFonts w:hint="cs"/>
          <w:rtl/>
        </w:rPr>
        <w:t>:</w:t>
      </w:r>
      <w:r w:rsidRPr="00F00FC6">
        <w:rPr>
          <w:rFonts w:hint="cs"/>
          <w:rtl/>
        </w:rPr>
        <w:t xml:space="preserve"> </w:t>
      </w:r>
      <w:r w:rsidRPr="00F00FC6">
        <w:rPr>
          <w:rtl/>
        </w:rPr>
        <w:t>החליט הקצין הממונה לעצור את החשוד, הוא חייב להסביר לו את דבר המעצר ואת סיבת המעצר בלשון המובנת לו, ככל האפש</w:t>
      </w:r>
      <w:r w:rsidRPr="00F00FC6">
        <w:rPr>
          <w:rFonts w:hint="cs"/>
          <w:rtl/>
        </w:rPr>
        <w:t xml:space="preserve">ר. כמו </w:t>
      </w:r>
      <w:r>
        <w:rPr>
          <w:rFonts w:hint="cs"/>
          <w:rtl/>
        </w:rPr>
        <w:t>כ</w:t>
      </w:r>
      <w:r w:rsidRPr="00F00FC6">
        <w:rPr>
          <w:rFonts w:hint="cs"/>
          <w:rtl/>
        </w:rPr>
        <w:t>ן, על הקצין הממונה להבהיר לעצור את זכותו שתימסר הודעה על מעצרו לאדם קרוב לו ולעורך דין, ואת זכותו להיות מיוצג על ידי סנגור ציבורי (סעיף 32</w:t>
      </w:r>
      <w:r>
        <w:rPr>
          <w:rFonts w:hint="cs"/>
          <w:rtl/>
        </w:rPr>
        <w:t xml:space="preserve"> ל</w:t>
      </w:r>
      <w:hyperlink r:id="rId351" w:history="1">
        <w:r w:rsidRPr="006B4E4A">
          <w:rPr>
            <w:rStyle w:val="Hyperlink"/>
            <w:rFonts w:hint="cs"/>
            <w:rtl/>
          </w:rPr>
          <w:t>חוק המעצרים</w:t>
        </w:r>
      </w:hyperlink>
      <w:r>
        <w:rPr>
          <w:rFonts w:hint="cs"/>
          <w:rtl/>
        </w:rPr>
        <w:t>).</w:t>
      </w:r>
    </w:p>
    <w:p w:rsidR="00FF7D85" w:rsidRDefault="00FF7D85" w:rsidP="00FF7D85">
      <w:pPr>
        <w:pStyle w:val="1"/>
      </w:pPr>
      <w:r w:rsidRPr="000B5641">
        <w:rPr>
          <w:rFonts w:hint="cs"/>
          <w:b/>
          <w:bCs/>
          <w:rtl/>
        </w:rPr>
        <w:t>הודעה על מעצר</w:t>
      </w:r>
      <w:r w:rsidRPr="009073D8">
        <w:rPr>
          <w:rFonts w:hint="cs"/>
          <w:rtl/>
        </w:rPr>
        <w:t xml:space="preserve">: </w:t>
      </w:r>
      <w:r w:rsidRPr="002E138C">
        <w:rPr>
          <w:rtl/>
        </w:rPr>
        <w:t>החליט הקצין הממונה לעצור את החשוד,</w:t>
      </w:r>
      <w:r w:rsidRPr="009073D8">
        <w:rPr>
          <w:rFonts w:hint="cs"/>
          <w:rtl/>
        </w:rPr>
        <w:t xml:space="preserve"> עליו להודיע על כך ללא דיחוי לאדם קרוב ולעורך דין, לפי ב</w:t>
      </w:r>
      <w:r>
        <w:rPr>
          <w:rFonts w:hint="cs"/>
          <w:rtl/>
        </w:rPr>
        <w:t>קשת העצור (סעיף 33 ל</w:t>
      </w:r>
      <w:hyperlink r:id="rId352" w:history="1">
        <w:r w:rsidRPr="006B4E4A">
          <w:rPr>
            <w:rStyle w:val="Hyperlink"/>
            <w:rFonts w:hint="cs"/>
            <w:rtl/>
          </w:rPr>
          <w:t>חוק המעצרים</w:t>
        </w:r>
      </w:hyperlink>
      <w:r>
        <w:rPr>
          <w:rFonts w:hint="cs"/>
          <w:rtl/>
        </w:rPr>
        <w:t>).</w:t>
      </w:r>
    </w:p>
    <w:p w:rsidR="00FF7D85" w:rsidRDefault="00FF7D85" w:rsidP="00FF7D85">
      <w:pPr>
        <w:pStyle w:val="1"/>
      </w:pPr>
      <w:r w:rsidRPr="000B5641">
        <w:rPr>
          <w:rFonts w:hint="cs"/>
          <w:b/>
          <w:bCs/>
          <w:rtl/>
        </w:rPr>
        <w:t>זכות העצור להיפגש עם עו"ד</w:t>
      </w:r>
      <w:r w:rsidRPr="007B4E73">
        <w:rPr>
          <w:rFonts w:hint="cs"/>
          <w:rtl/>
        </w:rPr>
        <w:t xml:space="preserve">: </w:t>
      </w:r>
      <w:r w:rsidRPr="008D7C3A">
        <w:rPr>
          <w:rFonts w:hint="cs"/>
          <w:rtl/>
        </w:rPr>
        <w:t>חובת המשטרה לאפשר לעצור להיפגש עם עורך דין ללא דיחוי, אלא בנסיבות חריגות המפורטות בסעי</w:t>
      </w:r>
      <w:r>
        <w:rPr>
          <w:rFonts w:hint="cs"/>
          <w:rtl/>
        </w:rPr>
        <w:t>פים</w:t>
      </w:r>
      <w:r w:rsidRPr="008D7C3A">
        <w:rPr>
          <w:rFonts w:hint="cs"/>
          <w:rtl/>
        </w:rPr>
        <w:t xml:space="preserve"> 34(ד)-34(ו) ו-35</w:t>
      </w:r>
      <w:r>
        <w:rPr>
          <w:rFonts w:hint="cs"/>
          <w:rtl/>
        </w:rPr>
        <w:t xml:space="preserve"> ל</w:t>
      </w:r>
      <w:hyperlink r:id="rId353" w:history="1">
        <w:r w:rsidRPr="006B4E4A">
          <w:rPr>
            <w:rStyle w:val="Hyperlink"/>
            <w:rFonts w:hint="cs"/>
            <w:rtl/>
          </w:rPr>
          <w:t>חוק המעצרים</w:t>
        </w:r>
      </w:hyperlink>
      <w:r>
        <w:rPr>
          <w:rFonts w:hint="cs"/>
          <w:rtl/>
        </w:rPr>
        <w:t>.</w:t>
      </w:r>
      <w:r w:rsidRPr="008D7C3A">
        <w:rPr>
          <w:rFonts w:hint="cs"/>
          <w:rtl/>
        </w:rPr>
        <w:t xml:space="preserve"> בכל מקרה, הקצין הממונה רשאי לדחות את הפגישה עם עו</w:t>
      </w:r>
      <w:r>
        <w:rPr>
          <w:rFonts w:hint="cs"/>
          <w:rtl/>
        </w:rPr>
        <w:t>רך הדין</w:t>
      </w:r>
      <w:r w:rsidRPr="008D7C3A">
        <w:rPr>
          <w:rFonts w:hint="cs"/>
          <w:rtl/>
        </w:rPr>
        <w:t xml:space="preserve"> </w:t>
      </w:r>
      <w:r w:rsidRPr="000B5641">
        <w:rPr>
          <w:rFonts w:hint="cs"/>
          <w:b/>
          <w:bCs/>
          <w:rtl/>
        </w:rPr>
        <w:t>רק בהחלטה מנומקת בכתב</w:t>
      </w:r>
      <w:r w:rsidRPr="008D7C3A">
        <w:rPr>
          <w:rFonts w:hint="cs"/>
          <w:rtl/>
        </w:rPr>
        <w:t>.</w:t>
      </w:r>
      <w:r w:rsidRPr="00BF2B76">
        <w:rPr>
          <w:rFonts w:hint="cs"/>
          <w:rtl/>
        </w:rPr>
        <w:t xml:space="preserve"> </w:t>
      </w:r>
      <w:r>
        <w:rPr>
          <w:rFonts w:hint="cs"/>
          <w:rtl/>
        </w:rPr>
        <w:t>הפגישה בין עורך הדין לעצור צריכה להיות ביחידות, לא בטווח שמיעה של השוטר, אפשר בטווח ראיה.</w:t>
      </w:r>
    </w:p>
    <w:p w:rsidR="00FF7D85" w:rsidRPr="00AD1ABA" w:rsidRDefault="00FF7D85" w:rsidP="00FF7D85">
      <w:pPr>
        <w:pStyle w:val="Heading2"/>
        <w:rPr>
          <w:rtl/>
        </w:rPr>
      </w:pPr>
      <w:bookmarkStart w:id="152" w:name="_Toc313960510"/>
      <w:bookmarkStart w:id="153" w:name="_Toc396044354"/>
      <w:bookmarkStart w:id="154" w:name="_Toc494276451"/>
      <w:r w:rsidRPr="00AD1ABA">
        <w:rPr>
          <w:rFonts w:hint="cs"/>
          <w:rtl/>
        </w:rPr>
        <w:t>ב. שחרור ממעצר בתנאים מגבילים</w:t>
      </w:r>
      <w:bookmarkEnd w:id="152"/>
      <w:bookmarkEnd w:id="153"/>
      <w:bookmarkEnd w:id="154"/>
      <w:r w:rsidRPr="00AD1ABA">
        <w:rPr>
          <w:rFonts w:hint="cs"/>
          <w:rtl/>
        </w:rPr>
        <w:t xml:space="preserve"> </w:t>
      </w:r>
    </w:p>
    <w:p w:rsidR="00FF7D85" w:rsidRPr="00AD1ABA" w:rsidRDefault="00FF7D85" w:rsidP="007C3442">
      <w:pPr>
        <w:pStyle w:val="Heading3"/>
      </w:pPr>
      <w:bookmarkStart w:id="155" w:name="_Toc313960511"/>
      <w:bookmarkStart w:id="156" w:name="_Toc396044355"/>
      <w:bookmarkStart w:id="157" w:name="_Toc494276452"/>
      <w:r w:rsidRPr="00AD1ABA">
        <w:rPr>
          <w:rFonts w:hint="cs"/>
          <w:rtl/>
        </w:rPr>
        <w:t>ב.1. קביעת ער</w:t>
      </w:r>
      <w:r w:rsidRPr="00FF7D85">
        <w:rPr>
          <w:rStyle w:val="Heading3Char"/>
          <w:rFonts w:hint="cs"/>
          <w:rtl/>
        </w:rPr>
        <w:t>ו</w:t>
      </w:r>
      <w:r w:rsidRPr="00AD1ABA">
        <w:rPr>
          <w:rFonts w:hint="cs"/>
          <w:rtl/>
        </w:rPr>
        <w:t>בה בידי בית המשפט</w:t>
      </w:r>
      <w:bookmarkEnd w:id="155"/>
      <w:bookmarkEnd w:id="156"/>
      <w:bookmarkEnd w:id="157"/>
    </w:p>
    <w:p w:rsidR="00FF7D85" w:rsidRDefault="00FF7D85" w:rsidP="0013299A">
      <w:pPr>
        <w:pStyle w:val="1"/>
      </w:pPr>
      <w:r>
        <w:rPr>
          <w:rFonts w:hint="cs"/>
          <w:rtl/>
        </w:rPr>
        <w:t xml:space="preserve">סעיף 12 </w:t>
      </w:r>
      <w:r w:rsidR="0013299A">
        <w:rPr>
          <w:rFonts w:hint="cs"/>
          <w:rtl/>
        </w:rPr>
        <w:t>ל</w:t>
      </w:r>
      <w:hyperlink r:id="rId354" w:history="1">
        <w:r w:rsidR="0013299A" w:rsidRPr="006B4E4A">
          <w:rPr>
            <w:rStyle w:val="Hyperlink"/>
            <w:rFonts w:hint="cs"/>
            <w:rtl/>
          </w:rPr>
          <w:t>חוק המעצרים</w:t>
        </w:r>
      </w:hyperlink>
      <w:r>
        <w:rPr>
          <w:rFonts w:hint="cs"/>
          <w:rtl/>
        </w:rPr>
        <w:t xml:space="preserve"> מסמיך את בית המשפט לשחרר חשוד בערובה. סעיף 44(א) ל</w:t>
      </w:r>
      <w:hyperlink r:id="rId355" w:history="1">
        <w:r w:rsidRPr="006B4E4A">
          <w:rPr>
            <w:rStyle w:val="Hyperlink"/>
            <w:rFonts w:hint="cs"/>
            <w:rtl/>
          </w:rPr>
          <w:t>חוק המעצרים</w:t>
        </w:r>
      </w:hyperlink>
      <w:r>
        <w:rPr>
          <w:rFonts w:hint="cs"/>
          <w:rtl/>
        </w:rPr>
        <w:t xml:space="preserve"> קובע כי בית המשפט רשאי לשחרר את החשוד בערובה </w:t>
      </w:r>
      <w:r w:rsidRPr="00AF0A5B">
        <w:rPr>
          <w:rFonts w:cs="FrankRuehl" w:hint="cs"/>
          <w:rtl/>
        </w:rPr>
        <w:t>"בתנאים שימצא לנכון".</w:t>
      </w:r>
      <w:r>
        <w:rPr>
          <w:rFonts w:hint="cs"/>
          <w:rtl/>
        </w:rPr>
        <w:t xml:space="preserve"> סעיף 46 </w:t>
      </w:r>
      <w:r w:rsidR="0013299A">
        <w:rPr>
          <w:rFonts w:hint="cs"/>
          <w:rtl/>
        </w:rPr>
        <w:t>ל</w:t>
      </w:r>
      <w:hyperlink r:id="rId356" w:history="1">
        <w:r w:rsidR="0013299A" w:rsidRPr="006B4E4A">
          <w:rPr>
            <w:rStyle w:val="Hyperlink"/>
            <w:rFonts w:hint="cs"/>
            <w:rtl/>
          </w:rPr>
          <w:t>חוק המעצרים</w:t>
        </w:r>
      </w:hyperlink>
      <w:r>
        <w:rPr>
          <w:rFonts w:hint="cs"/>
          <w:rtl/>
        </w:rPr>
        <w:t xml:space="preserve"> קובע רשימה של שיקולים לעניין קביעת סוג הערובה, גובהה ותנאיה, </w:t>
      </w:r>
      <w:r w:rsidRPr="00AF0A5B">
        <w:rPr>
          <w:rFonts w:cs="FrankRuehl" w:hint="cs"/>
          <w:rtl/>
        </w:rPr>
        <w:t xml:space="preserve">"והכל במידה שאינה עולה על הנדרש כדי להשיג את מטרת הטלת הערובה". </w:t>
      </w:r>
      <w:r>
        <w:rPr>
          <w:rFonts w:hint="cs"/>
          <w:rtl/>
        </w:rPr>
        <w:t>סעיף 48 ל</w:t>
      </w:r>
      <w:hyperlink r:id="rId357" w:history="1">
        <w:r w:rsidRPr="006B4E4A">
          <w:rPr>
            <w:rStyle w:val="Hyperlink"/>
            <w:rFonts w:hint="cs"/>
            <w:rtl/>
          </w:rPr>
          <w:t>חוק המעצרים</w:t>
        </w:r>
      </w:hyperlink>
      <w:r>
        <w:rPr>
          <w:rFonts w:hint="cs"/>
          <w:rtl/>
        </w:rPr>
        <w:t xml:space="preserve">, שכותרתו "תנאי השחרור בערובה", מונה רשימה </w:t>
      </w:r>
      <w:r w:rsidRPr="00860F9E">
        <w:rPr>
          <w:rFonts w:hint="cs"/>
          <w:b/>
          <w:bCs/>
          <w:rtl/>
        </w:rPr>
        <w:t>לא סגורה</w:t>
      </w:r>
      <w:r>
        <w:rPr>
          <w:rFonts w:hint="cs"/>
          <w:rtl/>
        </w:rPr>
        <w:t xml:space="preserve"> של תנאים שניתן להתנות בהם את השחרור בערובה, הכוללים: איסור כניסה לאזור מסוים בארץ, חובת הימצאות באזור, מקום או יישוב בארץ, איסור יציאה ממקום מגורים ועוד.</w:t>
      </w:r>
    </w:p>
    <w:p w:rsidR="00FF7D85" w:rsidRPr="00AD1ABA" w:rsidRDefault="00FF7D85" w:rsidP="007C3442">
      <w:pPr>
        <w:pStyle w:val="Heading3"/>
        <w:rPr>
          <w:rtl/>
        </w:rPr>
      </w:pPr>
      <w:bookmarkStart w:id="158" w:name="_Toc396044356"/>
      <w:bookmarkStart w:id="159" w:name="_Toc494276453"/>
      <w:r w:rsidRPr="00AD1ABA">
        <w:rPr>
          <w:rFonts w:hint="cs"/>
          <w:rtl/>
        </w:rPr>
        <w:t>ב.2. קביעת ערובה בידי הקצין הממונה</w:t>
      </w:r>
      <w:bookmarkEnd w:id="158"/>
      <w:bookmarkEnd w:id="159"/>
    </w:p>
    <w:p w:rsidR="00FF7D85" w:rsidRDefault="00FF7D85" w:rsidP="00FF7D85">
      <w:pPr>
        <w:pStyle w:val="1"/>
      </w:pPr>
      <w:r>
        <w:rPr>
          <w:rFonts w:hint="cs"/>
          <w:rtl/>
        </w:rPr>
        <w:t>סעיף 27(ג) ל</w:t>
      </w:r>
      <w:hyperlink r:id="rId358" w:history="1">
        <w:r w:rsidRPr="006B4E4A">
          <w:rPr>
            <w:rStyle w:val="Hyperlink"/>
            <w:rFonts w:hint="cs"/>
            <w:rtl/>
          </w:rPr>
          <w:t>חוק המעצרים</w:t>
        </w:r>
      </w:hyperlink>
      <w:r>
        <w:rPr>
          <w:rFonts w:hint="cs"/>
          <w:rtl/>
        </w:rPr>
        <w:t xml:space="preserve"> מתנה את סמכות הקצין הממונה לשחרר בערובה </w:t>
      </w:r>
      <w:r w:rsidRPr="00AE5BB5">
        <w:rPr>
          <w:rFonts w:hint="cs"/>
          <w:rtl/>
        </w:rPr>
        <w:t>בקיומה של עילת מעצר</w:t>
      </w:r>
      <w:r>
        <w:rPr>
          <w:rFonts w:hint="cs"/>
          <w:rtl/>
        </w:rPr>
        <w:t xml:space="preserve"> לפי סעיף 13 ל</w:t>
      </w:r>
      <w:hyperlink r:id="rId359" w:history="1">
        <w:r w:rsidRPr="006B4E4A">
          <w:rPr>
            <w:rStyle w:val="Hyperlink"/>
            <w:rFonts w:hint="cs"/>
            <w:rtl/>
          </w:rPr>
          <w:t>חוק המעצרים</w:t>
        </w:r>
      </w:hyperlink>
      <w:r>
        <w:rPr>
          <w:rFonts w:hint="cs"/>
          <w:rtl/>
        </w:rPr>
        <w:t xml:space="preserve">. </w:t>
      </w:r>
    </w:p>
    <w:p w:rsidR="00FF7D85" w:rsidRDefault="00FF7D85" w:rsidP="000A3B1F">
      <w:pPr>
        <w:pStyle w:val="1"/>
        <w:spacing w:after="0"/>
      </w:pPr>
      <w:r w:rsidRPr="00A23C8A">
        <w:rPr>
          <w:rFonts w:hint="cs"/>
          <w:rtl/>
        </w:rPr>
        <w:t xml:space="preserve">סעיף 42(א) </w:t>
      </w:r>
      <w:r w:rsidR="0013299A">
        <w:rPr>
          <w:rFonts w:hint="cs"/>
          <w:rtl/>
        </w:rPr>
        <w:t>ל</w:t>
      </w:r>
      <w:hyperlink r:id="rId360" w:history="1">
        <w:r w:rsidR="0013299A" w:rsidRPr="006B4E4A">
          <w:rPr>
            <w:rStyle w:val="Hyperlink"/>
            <w:rFonts w:hint="cs"/>
            <w:rtl/>
          </w:rPr>
          <w:t>חוק המעצרים</w:t>
        </w:r>
      </w:hyperlink>
      <w:r w:rsidRPr="00A23C8A">
        <w:rPr>
          <w:rFonts w:hint="cs"/>
          <w:rtl/>
        </w:rPr>
        <w:t xml:space="preserve"> מסמיך את הקצין הממונה לקבוע את סוג הערובה ואת גובהה לפי השיקולים המפורטים בסעיף 46 ל</w:t>
      </w:r>
      <w:hyperlink r:id="rId361" w:history="1">
        <w:r w:rsidRPr="006B4E4A">
          <w:rPr>
            <w:rStyle w:val="Hyperlink"/>
            <w:rFonts w:hint="cs"/>
            <w:rtl/>
          </w:rPr>
          <w:t>חוק המעצרים</w:t>
        </w:r>
      </w:hyperlink>
      <w:r w:rsidRPr="00A23C8A">
        <w:rPr>
          <w:rFonts w:hint="cs"/>
          <w:rtl/>
        </w:rPr>
        <w:t>. סעיף 42(ב) קובע רשימה של תנאים שהקצין הממונה רשאי להתנות בהם את השחרור בערובה</w:t>
      </w:r>
      <w:r>
        <w:rPr>
          <w:rFonts w:hint="cs"/>
          <w:rtl/>
        </w:rPr>
        <w:t>, וזאת בכפוף להסכמת החשוד</w:t>
      </w:r>
      <w:r w:rsidRPr="00A23C8A">
        <w:rPr>
          <w:rFonts w:hint="cs"/>
          <w:rtl/>
        </w:rPr>
        <w:t>:</w:t>
      </w:r>
    </w:p>
    <w:p w:rsidR="00FF7D85" w:rsidRPr="00DE1956" w:rsidRDefault="00FF7D85" w:rsidP="00FF7D85">
      <w:pPr>
        <w:widowControl w:val="0"/>
        <w:autoSpaceDE w:val="0"/>
        <w:autoSpaceDN w:val="0"/>
        <w:adjustRightInd w:val="0"/>
        <w:spacing w:after="0" w:line="240" w:lineRule="auto"/>
        <w:ind w:firstLine="459"/>
        <w:rPr>
          <w:rFonts w:cs="FrankRuehl"/>
          <w:rtl/>
        </w:rPr>
      </w:pPr>
      <w:r w:rsidRPr="00DE1956">
        <w:rPr>
          <w:rFonts w:cs="FrankRuehl" w:hint="cs"/>
          <w:rtl/>
        </w:rPr>
        <w:t>"</w:t>
      </w:r>
      <w:r w:rsidRPr="00DE1956">
        <w:rPr>
          <w:rFonts w:cs="FrankRuehl"/>
          <w:rtl/>
        </w:rPr>
        <w:t>(1)</w:t>
      </w:r>
      <w:r w:rsidRPr="00DE1956">
        <w:rPr>
          <w:rFonts w:cs="FrankRuehl" w:hint="cs"/>
          <w:rtl/>
        </w:rPr>
        <w:t xml:space="preserve"> חובת הודעה ע</w:t>
      </w:r>
      <w:r w:rsidRPr="00DE1956">
        <w:rPr>
          <w:rFonts w:cs="FrankRuehl"/>
          <w:rtl/>
        </w:rPr>
        <w:t>ל</w:t>
      </w:r>
      <w:r w:rsidRPr="00DE1956">
        <w:rPr>
          <w:rFonts w:cs="FrankRuehl" w:hint="cs"/>
          <w:rtl/>
        </w:rPr>
        <w:t xml:space="preserve"> כל שינוי במען המגורים ובמקום העבודה; </w:t>
      </w:r>
    </w:p>
    <w:p w:rsidR="00FF7D85" w:rsidRPr="00DE1956" w:rsidRDefault="00FF7D85" w:rsidP="00FF7D85">
      <w:pPr>
        <w:widowControl w:val="0"/>
        <w:tabs>
          <w:tab w:val="num" w:pos="458"/>
        </w:tabs>
        <w:autoSpaceDE w:val="0"/>
        <w:autoSpaceDN w:val="0"/>
        <w:adjustRightInd w:val="0"/>
        <w:spacing w:after="0" w:line="240" w:lineRule="auto"/>
        <w:ind w:firstLine="459"/>
        <w:rPr>
          <w:rFonts w:cs="FrankRuehl"/>
          <w:rtl/>
        </w:rPr>
      </w:pPr>
      <w:r w:rsidRPr="00DE1956">
        <w:rPr>
          <w:rFonts w:cs="FrankRuehl"/>
          <w:rtl/>
        </w:rPr>
        <w:lastRenderedPageBreak/>
        <w:t>(2)</w:t>
      </w:r>
      <w:r w:rsidRPr="00DE1956">
        <w:rPr>
          <w:rFonts w:cs="FrankRuehl"/>
          <w:rtl/>
        </w:rPr>
        <w:tab/>
      </w:r>
      <w:r w:rsidRPr="00DE1956">
        <w:rPr>
          <w:rFonts w:cs="FrankRuehl" w:hint="cs"/>
          <w:rtl/>
        </w:rPr>
        <w:t>איסור יציאה מן הארץ והפקדת הדרכון, לתקופה שלא תעלה על 3 חודשים;</w:t>
      </w:r>
    </w:p>
    <w:p w:rsidR="00FF7D85" w:rsidRPr="00DE1956" w:rsidRDefault="00FF7D85" w:rsidP="00FF7D85">
      <w:pPr>
        <w:widowControl w:val="0"/>
        <w:tabs>
          <w:tab w:val="num" w:pos="458"/>
        </w:tabs>
        <w:autoSpaceDE w:val="0"/>
        <w:autoSpaceDN w:val="0"/>
        <w:adjustRightInd w:val="0"/>
        <w:spacing w:after="0" w:line="240" w:lineRule="auto"/>
        <w:ind w:firstLine="459"/>
        <w:rPr>
          <w:rFonts w:cs="FrankRuehl"/>
          <w:rtl/>
        </w:rPr>
      </w:pPr>
      <w:r w:rsidRPr="00DE1956">
        <w:rPr>
          <w:rFonts w:cs="FrankRuehl"/>
          <w:rtl/>
        </w:rPr>
        <w:t>(3)</w:t>
      </w:r>
      <w:r w:rsidRPr="00DE1956">
        <w:rPr>
          <w:rFonts w:cs="FrankRuehl"/>
          <w:rtl/>
        </w:rPr>
        <w:tab/>
      </w:r>
      <w:r w:rsidRPr="00DE1956">
        <w:rPr>
          <w:rFonts w:cs="FrankRuehl" w:hint="cs"/>
          <w:rtl/>
        </w:rPr>
        <w:t>איסור כניסה לאזור, לישוב או למקום בארץ, שיקבע, לתקופה שלא תעלה על 15 ימים;</w:t>
      </w:r>
    </w:p>
    <w:p w:rsidR="00FF7D85" w:rsidRPr="00DE1956" w:rsidRDefault="00FF7D85" w:rsidP="00FF7D85">
      <w:pPr>
        <w:widowControl w:val="0"/>
        <w:tabs>
          <w:tab w:val="num" w:pos="458"/>
        </w:tabs>
        <w:autoSpaceDE w:val="0"/>
        <w:autoSpaceDN w:val="0"/>
        <w:adjustRightInd w:val="0"/>
        <w:spacing w:after="0" w:line="240" w:lineRule="auto"/>
        <w:ind w:firstLine="459"/>
        <w:rPr>
          <w:rFonts w:cs="FrankRuehl"/>
          <w:rtl/>
        </w:rPr>
      </w:pPr>
      <w:r w:rsidRPr="00DE1956">
        <w:rPr>
          <w:rFonts w:cs="FrankRuehl"/>
          <w:rtl/>
        </w:rPr>
        <w:t>(4)</w:t>
      </w:r>
      <w:r w:rsidRPr="00DE1956">
        <w:rPr>
          <w:rFonts w:cs="FrankRuehl"/>
          <w:rtl/>
        </w:rPr>
        <w:tab/>
      </w:r>
      <w:r w:rsidRPr="00DE1956">
        <w:rPr>
          <w:rFonts w:cs="FrankRuehl" w:hint="cs"/>
          <w:rtl/>
        </w:rPr>
        <w:t>איסור לקיים קשר או להיפגש עם מי שיקבע, לתקופה שלא תעלה על 30 ימים;</w:t>
      </w:r>
    </w:p>
    <w:p w:rsidR="00FF7D85" w:rsidRPr="00DE1956" w:rsidRDefault="00FF7D85" w:rsidP="00FF7D85">
      <w:pPr>
        <w:widowControl w:val="0"/>
        <w:tabs>
          <w:tab w:val="num" w:pos="458"/>
        </w:tabs>
        <w:autoSpaceDE w:val="0"/>
        <w:autoSpaceDN w:val="0"/>
        <w:adjustRightInd w:val="0"/>
        <w:spacing w:after="0" w:line="240" w:lineRule="auto"/>
        <w:ind w:firstLine="459"/>
        <w:rPr>
          <w:rFonts w:cs="FrankRuehl"/>
          <w:rtl/>
        </w:rPr>
      </w:pPr>
      <w:r w:rsidRPr="00DE1956">
        <w:rPr>
          <w:rFonts w:cs="FrankRuehl"/>
          <w:rtl/>
        </w:rPr>
        <w:t>(5)</w:t>
      </w:r>
      <w:r w:rsidRPr="00DE1956">
        <w:rPr>
          <w:rFonts w:cs="FrankRuehl"/>
          <w:rtl/>
        </w:rPr>
        <w:tab/>
      </w:r>
      <w:r w:rsidRPr="00DE1956">
        <w:rPr>
          <w:rFonts w:cs="FrankRuehl" w:hint="cs"/>
          <w:rtl/>
        </w:rPr>
        <w:t>חובת מגורים או הימצאות באזור, בישוב או במקום בארץ, שיקבע, לתקופה שלא תעלה על 15 ימים;</w:t>
      </w:r>
    </w:p>
    <w:p w:rsidR="00FF7D85" w:rsidRPr="00DE1956" w:rsidRDefault="00FF7D85" w:rsidP="00FF7D85">
      <w:pPr>
        <w:widowControl w:val="0"/>
        <w:tabs>
          <w:tab w:val="num" w:pos="458"/>
        </w:tabs>
        <w:autoSpaceDE w:val="0"/>
        <w:autoSpaceDN w:val="0"/>
        <w:adjustRightInd w:val="0"/>
        <w:spacing w:after="0" w:line="240" w:lineRule="auto"/>
        <w:ind w:firstLine="459"/>
        <w:rPr>
          <w:rFonts w:cs="FrankRuehl"/>
          <w:rtl/>
        </w:rPr>
      </w:pPr>
      <w:r w:rsidRPr="00DE1956">
        <w:rPr>
          <w:rFonts w:cs="FrankRuehl"/>
          <w:rtl/>
        </w:rPr>
        <w:t>(6)</w:t>
      </w:r>
      <w:r w:rsidRPr="00DE1956">
        <w:rPr>
          <w:rFonts w:cs="FrankRuehl"/>
          <w:rtl/>
        </w:rPr>
        <w:tab/>
      </w:r>
      <w:r w:rsidRPr="00DE1956">
        <w:rPr>
          <w:rFonts w:cs="FrankRuehl" w:hint="cs"/>
          <w:rtl/>
        </w:rPr>
        <w:t>חובה להתייצב בתחנת המשטרה במועדים שיקבע;</w:t>
      </w:r>
    </w:p>
    <w:p w:rsidR="00FF7D85" w:rsidRPr="00DE1956" w:rsidRDefault="00FF7D85" w:rsidP="00FF7D85">
      <w:pPr>
        <w:widowControl w:val="0"/>
        <w:tabs>
          <w:tab w:val="num" w:pos="458"/>
        </w:tabs>
        <w:autoSpaceDE w:val="0"/>
        <w:autoSpaceDN w:val="0"/>
        <w:adjustRightInd w:val="0"/>
        <w:spacing w:after="0" w:line="240" w:lineRule="auto"/>
        <w:ind w:firstLine="459"/>
        <w:rPr>
          <w:rFonts w:cs="FrankRuehl"/>
          <w:rtl/>
        </w:rPr>
      </w:pPr>
      <w:r w:rsidRPr="00DE1956">
        <w:rPr>
          <w:rFonts w:cs="FrankRuehl"/>
          <w:rtl/>
        </w:rPr>
        <w:t>(7)</w:t>
      </w:r>
      <w:r w:rsidRPr="00DE1956">
        <w:rPr>
          <w:rFonts w:cs="FrankRuehl"/>
          <w:rtl/>
        </w:rPr>
        <w:tab/>
      </w:r>
      <w:r w:rsidRPr="00DE1956">
        <w:rPr>
          <w:rFonts w:cs="FrankRuehl" w:hint="cs"/>
          <w:rtl/>
        </w:rPr>
        <w:t>איסור יציאה ממקום המגורים במשך כל שעות היממה או חלק ממנה, לתקופה שלא תעלה על 5 ימים;</w:t>
      </w:r>
    </w:p>
    <w:p w:rsidR="00FF7D85" w:rsidRPr="00DE1956" w:rsidRDefault="00FF7D85" w:rsidP="00FF7D85">
      <w:pPr>
        <w:widowControl w:val="0"/>
        <w:tabs>
          <w:tab w:val="num" w:pos="458"/>
        </w:tabs>
        <w:autoSpaceDE w:val="0"/>
        <w:autoSpaceDN w:val="0"/>
        <w:adjustRightInd w:val="0"/>
        <w:ind w:firstLine="459"/>
        <w:rPr>
          <w:rFonts w:cs="FrankRuehl"/>
          <w:rtl/>
        </w:rPr>
      </w:pPr>
      <w:r w:rsidRPr="00DE1956">
        <w:rPr>
          <w:rFonts w:cs="FrankRuehl"/>
          <w:rtl/>
        </w:rPr>
        <w:t>(8)</w:t>
      </w:r>
      <w:r w:rsidRPr="00DE1956">
        <w:rPr>
          <w:rFonts w:cs="FrankRuehl"/>
          <w:rtl/>
        </w:rPr>
        <w:tab/>
      </w:r>
      <w:r w:rsidRPr="00DE1956">
        <w:rPr>
          <w:rFonts w:cs="FrankRuehl" w:hint="cs"/>
          <w:rtl/>
        </w:rPr>
        <w:t>הפקדת כלי הנשק שברשותו בתח</w:t>
      </w:r>
      <w:r w:rsidRPr="00DE1956">
        <w:rPr>
          <w:rFonts w:cs="FrankRuehl"/>
          <w:rtl/>
        </w:rPr>
        <w:t>נ</w:t>
      </w:r>
      <w:r w:rsidRPr="00DE1956">
        <w:rPr>
          <w:rFonts w:cs="FrankRuehl" w:hint="cs"/>
          <w:rtl/>
        </w:rPr>
        <w:t xml:space="preserve">ת המשטרה </w:t>
      </w:r>
      <w:r w:rsidRPr="00DE1956">
        <w:rPr>
          <w:rFonts w:cs="FrankRuehl"/>
          <w:rtl/>
        </w:rPr>
        <w:t>–</w:t>
      </w:r>
      <w:r w:rsidRPr="00DE1956">
        <w:rPr>
          <w:rFonts w:cs="FrankRuehl" w:hint="cs"/>
          <w:rtl/>
        </w:rPr>
        <w:t xml:space="preserve"> לעניין חשוד בעבירת אלימות."</w:t>
      </w:r>
    </w:p>
    <w:p w:rsidR="00FF7D85" w:rsidRDefault="00FF7D85" w:rsidP="00FF7D85">
      <w:pPr>
        <w:pStyle w:val="1"/>
      </w:pPr>
      <w:r>
        <w:rPr>
          <w:rFonts w:hint="cs"/>
          <w:rtl/>
        </w:rPr>
        <w:t>לפי סעיף 43 ל</w:t>
      </w:r>
      <w:hyperlink r:id="rId362" w:history="1">
        <w:r w:rsidRPr="006B4E4A">
          <w:rPr>
            <w:rStyle w:val="Hyperlink"/>
            <w:rFonts w:hint="cs"/>
            <w:rtl/>
          </w:rPr>
          <w:t>חוק המעצרים</w:t>
        </w:r>
      </w:hyperlink>
      <w:r>
        <w:rPr>
          <w:rFonts w:hint="cs"/>
          <w:rtl/>
        </w:rPr>
        <w:t>, מי ששוחרר בערובה על ידי הקצין הממונה, רשאי לערור לבית משפט השלום על גובה הערבות ועל סבירות תנאיה.</w:t>
      </w:r>
    </w:p>
    <w:p w:rsidR="00FF7D85" w:rsidRPr="00AD1ABA" w:rsidRDefault="00FF7D85" w:rsidP="007C3442">
      <w:pPr>
        <w:pStyle w:val="Heading3"/>
        <w:rPr>
          <w:rtl/>
        </w:rPr>
      </w:pPr>
      <w:bookmarkStart w:id="160" w:name="_Toc396044357"/>
      <w:bookmarkStart w:id="161" w:name="_Toc494276454"/>
      <w:r w:rsidRPr="00AD1ABA">
        <w:rPr>
          <w:rFonts w:hint="cs"/>
          <w:rtl/>
        </w:rPr>
        <w:t>ב.3. בחינת תנאים לשחרור בערובה</w:t>
      </w:r>
      <w:bookmarkEnd w:id="160"/>
      <w:bookmarkEnd w:id="161"/>
    </w:p>
    <w:p w:rsidR="00CB0DB9" w:rsidRDefault="00FF7D85" w:rsidP="00FF7D85">
      <w:pPr>
        <w:pStyle w:val="1"/>
      </w:pPr>
      <w:bookmarkStart w:id="162" w:name="_Ref405412095"/>
      <w:r>
        <w:rPr>
          <w:rFonts w:hint="cs"/>
          <w:rtl/>
        </w:rPr>
        <w:t>כאמור לעיל, הן לבית המשפט והן לקצין הממונה נתונה סמכות לשחרר חשוד בערבות. נוכח המשמעות הזהה של הגבלת שחרור בערבות בתנאים, להלן נתייחס לעקרונות הפרשנות של שתי הסמכויות ביחד. למותר לציין, כי קביעות המצמצמות את התנאים המגבילים ביחס לשחרור בערבות על ידי בית משפט, ראויות מקל וחומר לשחרור בערבות על ידי קצין משטרה.</w:t>
      </w:r>
      <w:bookmarkEnd w:id="162"/>
    </w:p>
    <w:p w:rsidR="00CB70D6" w:rsidRDefault="00CB70D6" w:rsidP="000F4B40">
      <w:pPr>
        <w:pStyle w:val="1"/>
      </w:pPr>
      <w:r>
        <w:rPr>
          <w:rFonts w:hint="cs"/>
          <w:rtl/>
        </w:rPr>
        <w:t>ככלל, אין לצוות על מעצרו של אדם אם ניתן להשיג את מטרת המעצר על ידי קביעת ערובה ותנאי ערובה, שפגיעתם בחירות פחותה</w:t>
      </w:r>
      <w:r w:rsidR="005E25D2">
        <w:rPr>
          <w:rFonts w:hint="cs"/>
          <w:rtl/>
        </w:rPr>
        <w:t xml:space="preserve"> מהחזקתו במעצר</w:t>
      </w:r>
      <w:r>
        <w:rPr>
          <w:rFonts w:hint="cs"/>
          <w:rtl/>
        </w:rPr>
        <w:t xml:space="preserve"> (סעיף 13(ב) ל</w:t>
      </w:r>
      <w:hyperlink r:id="rId363" w:history="1">
        <w:r w:rsidRPr="006B4E4A">
          <w:rPr>
            <w:rStyle w:val="Hyperlink"/>
            <w:rFonts w:hint="cs"/>
            <w:rtl/>
          </w:rPr>
          <w:t>חוק המעצרים</w:t>
        </w:r>
      </w:hyperlink>
      <w:r>
        <w:rPr>
          <w:rFonts w:hint="cs"/>
          <w:rtl/>
        </w:rPr>
        <w:t>). כך, במקרה שבו ערערה המדינה על החלטה לשחרר עצורים בערבות למעצר בית, ודרשה את מעצרם עד תום ההליכים, דחה בית המשפט המחוזי את הערעור</w:t>
      </w:r>
      <w:r w:rsidR="000F4B40">
        <w:rPr>
          <w:rFonts w:hint="cs"/>
          <w:rtl/>
        </w:rPr>
        <w:t>. השופטת רויטל יפה כץ</w:t>
      </w:r>
      <w:r>
        <w:rPr>
          <w:rFonts w:hint="cs"/>
          <w:rtl/>
        </w:rPr>
        <w:t xml:space="preserve"> </w:t>
      </w:r>
      <w:r w:rsidR="000F4B40">
        <w:rPr>
          <w:rFonts w:hint="cs"/>
          <w:rtl/>
        </w:rPr>
        <w:t xml:space="preserve">פסקה </w:t>
      </w:r>
      <w:r>
        <w:rPr>
          <w:rFonts w:hint="cs"/>
          <w:rtl/>
        </w:rPr>
        <w:t>כי העצורים, שהשתתפו בהפגנה נגד גיוס בני ישיבות, אמנם חשודים בביצוע עבירות על רקע אידיאולוגי, אך ניתן לאיין את מסוכנותם בכך שישוחררו בתנאים מגבילים (</w:t>
      </w:r>
      <w:r w:rsidRPr="00657D0E">
        <w:rPr>
          <w:rtl/>
        </w:rPr>
        <w:t>עמ</w:t>
      </w:r>
      <w:r>
        <w:rPr>
          <w:rFonts w:hint="cs"/>
          <w:rtl/>
        </w:rPr>
        <w:t>"</w:t>
      </w:r>
      <w:r w:rsidRPr="00657D0E">
        <w:rPr>
          <w:rtl/>
        </w:rPr>
        <w:t>ת (</w:t>
      </w:r>
      <w:r>
        <w:rPr>
          <w:rFonts w:hint="cs"/>
          <w:rtl/>
        </w:rPr>
        <w:t xml:space="preserve">מחוזי </w:t>
      </w:r>
      <w:r w:rsidRPr="00657D0E">
        <w:rPr>
          <w:rtl/>
        </w:rPr>
        <w:t>ב"ש) 16672-02-14‏</w:t>
      </w:r>
      <w:r>
        <w:rPr>
          <w:rFonts w:hint="cs"/>
          <w:rtl/>
        </w:rPr>
        <w:t xml:space="preserve"> </w:t>
      </w:r>
      <w:hyperlink r:id="rId364" w:history="1">
        <w:r w:rsidRPr="00657D0E">
          <w:rPr>
            <w:rStyle w:val="Hyperlink"/>
            <w:rtl/>
          </w:rPr>
          <w:t>מדינת ישראל נ' רוזנברג</w:t>
        </w:r>
      </w:hyperlink>
      <w:r>
        <w:rPr>
          <w:rFonts w:hint="cs"/>
          <w:rtl/>
        </w:rPr>
        <w:t xml:space="preserve"> (9.2.2014)).</w:t>
      </w:r>
    </w:p>
    <w:p w:rsidR="00212C6F" w:rsidRDefault="00FF7D85" w:rsidP="00FF7D85">
      <w:pPr>
        <w:pStyle w:val="1"/>
      </w:pPr>
      <w:r>
        <w:rPr>
          <w:rFonts w:hint="cs"/>
          <w:rtl/>
        </w:rPr>
        <w:t xml:space="preserve">בחינת חוקיות התנאים לשחרור בערובה מורכבת משתי שאלות עיקריות: </w:t>
      </w:r>
      <w:r w:rsidRPr="006F6189">
        <w:rPr>
          <w:rFonts w:hint="cs"/>
          <w:b/>
          <w:bCs/>
          <w:rtl/>
        </w:rPr>
        <w:t>[1]</w:t>
      </w:r>
      <w:r>
        <w:rPr>
          <w:rFonts w:hint="cs"/>
          <w:rtl/>
        </w:rPr>
        <w:t xml:space="preserve"> האם קיימת עילת מעצר </w:t>
      </w:r>
      <w:r w:rsidRPr="006F6189">
        <w:rPr>
          <w:rFonts w:hint="cs"/>
          <w:b/>
          <w:bCs/>
          <w:rtl/>
        </w:rPr>
        <w:t>[2]</w:t>
      </w:r>
      <w:r>
        <w:rPr>
          <w:rFonts w:hint="cs"/>
          <w:rtl/>
        </w:rPr>
        <w:t xml:space="preserve"> ככל שקיימת עילה, האם התנאי המגביל שנקבע הוא סביר בנסיבות העניין.</w:t>
      </w:r>
    </w:p>
    <w:p w:rsidR="00FF7D85" w:rsidRDefault="00FF7D85" w:rsidP="00212C6F">
      <w:pPr>
        <w:pStyle w:val="1"/>
        <w:numPr>
          <w:ilvl w:val="0"/>
          <w:numId w:val="0"/>
        </w:numPr>
        <w:ind w:left="421"/>
      </w:pPr>
      <w:r>
        <w:rPr>
          <w:rFonts w:hint="cs"/>
          <w:rtl/>
        </w:rPr>
        <w:t xml:space="preserve"> להלן נפרט לגבי כל אחת מהשאלות, ולאחר מכן נתייחס בפירוט לחוקיותם של תנאים מגבילים שמשמעותם פגיעה בחופש הביטוי ובזכות ההפגנה של המשוחררים בערובה.</w:t>
      </w:r>
    </w:p>
    <w:p w:rsidR="00FF7D85" w:rsidRPr="00FE5AAA" w:rsidRDefault="00FF7D85" w:rsidP="00FF7D85">
      <w:pPr>
        <w:pStyle w:val="Heading4"/>
      </w:pPr>
      <w:bookmarkStart w:id="163" w:name="_Toc313960514"/>
      <w:bookmarkStart w:id="164" w:name="_Toc396044358"/>
      <w:bookmarkStart w:id="165" w:name="_Toc494276455"/>
      <w:r>
        <w:rPr>
          <w:rFonts w:hint="cs"/>
          <w:rtl/>
        </w:rPr>
        <w:t xml:space="preserve">ב.3.א. </w:t>
      </w:r>
      <w:r w:rsidRPr="00FE5AAA">
        <w:rPr>
          <w:rFonts w:hint="cs"/>
          <w:rtl/>
        </w:rPr>
        <w:t>האם קיימת עילת מעצר?</w:t>
      </w:r>
      <w:bookmarkEnd w:id="163"/>
      <w:bookmarkEnd w:id="164"/>
      <w:bookmarkEnd w:id="165"/>
    </w:p>
    <w:p w:rsidR="002179A5" w:rsidRDefault="002179A5" w:rsidP="002179A5">
      <w:pPr>
        <w:pStyle w:val="1"/>
      </w:pPr>
      <w:bookmarkStart w:id="166" w:name="_Ref309032368"/>
      <w:r>
        <w:rPr>
          <w:rFonts w:hint="cs"/>
          <w:rtl/>
        </w:rPr>
        <w:t xml:space="preserve">השאלה הראשונה שיש לשאול היא </w:t>
      </w:r>
      <w:r w:rsidRPr="006F6189">
        <w:rPr>
          <w:rFonts w:hint="cs"/>
          <w:rtl/>
        </w:rPr>
        <w:t>האם קיימת עילת מעצר,</w:t>
      </w:r>
      <w:r>
        <w:rPr>
          <w:rFonts w:hint="cs"/>
          <w:rtl/>
        </w:rPr>
        <w:t xml:space="preserve"> שכן ללא עילת מעצר ממילא אין עילה המצדיקה את שחרור החשודים בערבות. כאמור, סעיף 13 ל</w:t>
      </w:r>
      <w:hyperlink r:id="rId365" w:history="1">
        <w:r w:rsidRPr="00960776">
          <w:rPr>
            <w:rStyle w:val="Hyperlink"/>
            <w:rFonts w:hint="cs"/>
            <w:rtl/>
          </w:rPr>
          <w:t>חוק המעצרים</w:t>
        </w:r>
      </w:hyperlink>
      <w:r>
        <w:rPr>
          <w:rFonts w:hint="cs"/>
          <w:rtl/>
        </w:rPr>
        <w:t xml:space="preserve"> מפרט שלוש עילות מעצר נגד חשוד שטרם הוגש נגדו כתב אישום. ככלל, קיומה של עילת מעצר מותנה בקיום של מסוכנות או בחשש לשיבוש הליכי חקירה. היינו, ככל שאין מסוכנות או חשש לשיבוש הליכי חקירה, ככלל אין עילת מעצר המצדיקה שחרור בערבות. כמו כן, יש לשאול גם האם קיים יסוד סביר לחשד שהחשודים עברו עבֵרה שאינה חטא. שכן, ללא יסוד כאמור, ממילא אין עילה המצדיקה מעצר או שחרור בערבות.</w:t>
      </w:r>
      <w:bookmarkEnd w:id="166"/>
    </w:p>
    <w:p w:rsidR="00F859F2" w:rsidRDefault="002179A5" w:rsidP="00F859F2">
      <w:pPr>
        <w:pStyle w:val="1"/>
      </w:pPr>
      <w:r w:rsidRPr="00B978AF">
        <w:rPr>
          <w:rFonts w:hint="cs"/>
          <w:rtl/>
        </w:rPr>
        <w:lastRenderedPageBreak/>
        <w:t xml:space="preserve">בשני מקרים נפרדים דחה בית המשפט השלום בירושלים את בקשת המשטרה לשחרר את עצורי </w:t>
      </w:r>
      <w:r>
        <w:rPr>
          <w:rFonts w:hint="cs"/>
          <w:rtl/>
        </w:rPr>
        <w:t>ה</w:t>
      </w:r>
      <w:r w:rsidRPr="00B978AF">
        <w:rPr>
          <w:rFonts w:hint="cs"/>
          <w:rtl/>
        </w:rPr>
        <w:t>הפגנות בשיח' גר</w:t>
      </w:r>
      <w:r>
        <w:rPr>
          <w:rFonts w:hint="cs"/>
          <w:rtl/>
        </w:rPr>
        <w:t>א</w:t>
      </w:r>
      <w:r w:rsidRPr="00B978AF">
        <w:rPr>
          <w:rFonts w:hint="cs"/>
          <w:rtl/>
        </w:rPr>
        <w:t>ח' בתנאים מגבילים. ב</w:t>
      </w:r>
      <w:hyperlink r:id="rId366" w:history="1">
        <w:r w:rsidR="00AB1286">
          <w:rPr>
            <w:rStyle w:val="Hyperlink"/>
            <w:rFonts w:hint="cs"/>
            <w:rtl/>
          </w:rPr>
          <w:t>פרשת</w:t>
        </w:r>
        <w:r w:rsidR="00AB1286" w:rsidRPr="001C3214">
          <w:rPr>
            <w:rStyle w:val="Hyperlink"/>
            <w:rtl/>
          </w:rPr>
          <w:t xml:space="preserve"> אלעד</w:t>
        </w:r>
      </w:hyperlink>
      <w:r w:rsidR="00701857">
        <w:rPr>
          <w:rFonts w:hint="cs"/>
          <w:rtl/>
        </w:rPr>
        <w:t xml:space="preserve"> (ראו פסקה 172 לעיל)</w:t>
      </w:r>
      <w:r w:rsidR="00092607">
        <w:rPr>
          <w:rFonts w:hint="cs"/>
          <w:rtl/>
        </w:rPr>
        <w:t xml:space="preserve">; </w:t>
      </w:r>
      <w:r w:rsidRPr="00B978AF">
        <w:rPr>
          <w:rFonts w:hint="cs"/>
          <w:rtl/>
        </w:rPr>
        <w:t>הורתה השופטת זיסקינד לשחרר את החשודות ללא תנאים מכיוון שלא קמה כנגדן עילה של מסוכנות</w:t>
      </w:r>
      <w:r>
        <w:rPr>
          <w:rFonts w:hint="cs"/>
          <w:rtl/>
        </w:rPr>
        <w:t xml:space="preserve">: </w:t>
      </w:r>
      <w:r w:rsidRPr="00B978AF">
        <w:rPr>
          <w:rFonts w:cs="FrankRuehl" w:hint="cs"/>
          <w:rtl/>
        </w:rPr>
        <w:t>"בנסיבות המקרה, הגם שהחשודות ביצעו לצורך ההפגנה עבירת התקהלות בלתי חוקית, איני סבורה כי קמה נגדן בנסיבות המקרה עילת מעצר של מסוכנות, רק משום שסרבו להתפזר כשלעצם הצורך בפיזורן לא הונח בפני ביסוס כלשהו"</w:t>
      </w:r>
      <w:r>
        <w:rPr>
          <w:rFonts w:cs="FrankRuehl" w:hint="cs"/>
          <w:rtl/>
        </w:rPr>
        <w:t>.</w:t>
      </w:r>
      <w:r w:rsidRPr="00B978AF">
        <w:rPr>
          <w:rFonts w:hint="cs"/>
          <w:rtl/>
        </w:rPr>
        <w:t xml:space="preserve"> </w:t>
      </w:r>
      <w:r w:rsidR="00C64744">
        <w:rPr>
          <w:rFonts w:hint="cs"/>
          <w:rtl/>
        </w:rPr>
        <w:t>ב</w:t>
      </w:r>
      <w:hyperlink r:id="rId367" w:history="1">
        <w:r w:rsidR="00C959F8">
          <w:rPr>
            <w:rStyle w:val="Hyperlink"/>
            <w:rFonts w:hint="cs"/>
            <w:rtl/>
          </w:rPr>
          <w:t xml:space="preserve">פרשת </w:t>
        </w:r>
        <w:r w:rsidR="00C959F8" w:rsidRPr="004A4053">
          <w:rPr>
            <w:rStyle w:val="Hyperlink"/>
            <w:rFonts w:hint="cs"/>
            <w:rtl/>
          </w:rPr>
          <w:t>בנינגה</w:t>
        </w:r>
      </w:hyperlink>
      <w:r w:rsidRPr="001C3214">
        <w:rPr>
          <w:rFonts w:hint="cs"/>
          <w:rtl/>
        </w:rPr>
        <w:t xml:space="preserve"> </w:t>
      </w:r>
      <w:r w:rsidR="00092607">
        <w:rPr>
          <w:rFonts w:hint="cs"/>
          <w:rtl/>
        </w:rPr>
        <w:t xml:space="preserve">(ראו פסקה 172 לעיל); </w:t>
      </w:r>
      <w:r w:rsidRPr="00B978AF">
        <w:rPr>
          <w:rFonts w:hint="cs"/>
          <w:rtl/>
        </w:rPr>
        <w:t>קבע השופט לי-רן כי לפי החומר שהובא בפניו אין עילת מעצר, ולכן הורה לשחרר את החשודים ללא תנאים. בית המשפט המחוזי (השופט דרורי) דחה את הערר שהגישה המדינה וקבע כי אכן לפי החומר שהוצג בפני ביהמ"ש קמא, לא ביצעו החשודים עברה כלשהי (</w:t>
      </w:r>
      <w:hyperlink r:id="rId368" w:history="1">
        <w:r w:rsidR="00494E08">
          <w:rPr>
            <w:rStyle w:val="Hyperlink"/>
            <w:rFonts w:hint="cs"/>
            <w:rtl/>
          </w:rPr>
          <w:t>ערעור</w:t>
        </w:r>
        <w:r w:rsidR="00494E08" w:rsidRPr="00B673C5">
          <w:rPr>
            <w:rStyle w:val="Hyperlink"/>
            <w:rFonts w:hint="cs"/>
            <w:rtl/>
          </w:rPr>
          <w:t xml:space="preserve"> </w:t>
        </w:r>
        <w:r w:rsidR="00494E08" w:rsidRPr="00442E4B">
          <w:rPr>
            <w:rStyle w:val="Hyperlink"/>
            <w:rFonts w:hint="cs"/>
            <w:rtl/>
          </w:rPr>
          <w:t>בנינג</w:t>
        </w:r>
        <w:r w:rsidR="00494E08">
          <w:rPr>
            <w:rStyle w:val="Hyperlink"/>
            <w:rFonts w:hint="cs"/>
            <w:rtl/>
          </w:rPr>
          <w:t>ה</w:t>
        </w:r>
      </w:hyperlink>
      <w:r w:rsidR="00092607">
        <w:rPr>
          <w:rFonts w:hint="cs"/>
          <w:rtl/>
        </w:rPr>
        <w:t>; ראו פסקה 172 לעיל</w:t>
      </w:r>
      <w:r>
        <w:rPr>
          <w:rFonts w:hint="cs"/>
          <w:rtl/>
        </w:rPr>
        <w:t>)</w:t>
      </w:r>
      <w:r w:rsidRPr="00B978AF">
        <w:rPr>
          <w:rFonts w:hint="cs"/>
          <w:rtl/>
        </w:rPr>
        <w:t>.</w:t>
      </w:r>
      <w:r w:rsidR="00F859F2">
        <w:rPr>
          <w:rFonts w:hint="cs"/>
          <w:rtl/>
        </w:rPr>
        <w:t xml:space="preserve"> </w:t>
      </w:r>
    </w:p>
    <w:p w:rsidR="002179A5" w:rsidRDefault="00F859F2" w:rsidP="00F859F2">
      <w:pPr>
        <w:pStyle w:val="1"/>
      </w:pPr>
      <w:r>
        <w:rPr>
          <w:rFonts w:hint="cs"/>
          <w:rtl/>
        </w:rPr>
        <w:t>במקרה אחר, קבע בית משפט ה</w:t>
      </w:r>
      <w:r w:rsidR="00212C6F">
        <w:rPr>
          <w:rFonts w:hint="cs"/>
          <w:rtl/>
        </w:rPr>
        <w:t>שלום ב</w:t>
      </w:r>
      <w:r>
        <w:rPr>
          <w:rFonts w:hint="cs"/>
          <w:rtl/>
        </w:rPr>
        <w:t xml:space="preserve">חיפה כי יש לשחרר בתנאים מגבילים עצור, שהפגין בחיפה נגד מדיניות המעצרים המינהליים בשטחים, למרות שנקבע כי לא קיימת הצדקה להמשך החזקתו במעצר. בערעור לבית המשפט המחוזי בוטלו התנאים המגבילים (עמ"י </w:t>
      </w:r>
      <w:hyperlink r:id="rId369" w:history="1">
        <w:r w:rsidRPr="008A1195">
          <w:rPr>
            <w:rStyle w:val="Hyperlink"/>
            <w:rFonts w:hint="cs"/>
            <w:rtl/>
          </w:rPr>
          <w:t>בר נ' משטרת מרחב חוף / מטה מרחב חוף – חיפה</w:t>
        </w:r>
      </w:hyperlink>
      <w:r>
        <w:rPr>
          <w:rFonts w:hint="cs"/>
          <w:rtl/>
        </w:rPr>
        <w:t xml:space="preserve"> (17.6.2014)</w:t>
      </w:r>
      <w:r w:rsidR="003263DD">
        <w:rPr>
          <w:rFonts w:hint="cs"/>
          <w:rtl/>
        </w:rPr>
        <w:t>)</w:t>
      </w:r>
      <w:r>
        <w:rPr>
          <w:rFonts w:hint="cs"/>
          <w:rtl/>
        </w:rPr>
        <w:t xml:space="preserve">. </w:t>
      </w:r>
    </w:p>
    <w:p w:rsidR="00FF7D85" w:rsidRDefault="002179A5" w:rsidP="0042415B">
      <w:pPr>
        <w:pStyle w:val="1"/>
      </w:pPr>
      <w:bookmarkStart w:id="167" w:name="_Ref309032386"/>
      <w:r>
        <w:rPr>
          <w:rFonts w:hint="cs"/>
          <w:rtl/>
        </w:rPr>
        <w:t>בב"ש (</w:t>
      </w:r>
      <w:r w:rsidR="0042415B">
        <w:rPr>
          <w:rFonts w:hint="cs"/>
          <w:rtl/>
        </w:rPr>
        <w:t xml:space="preserve">שלום </w:t>
      </w:r>
      <w:r>
        <w:rPr>
          <w:rFonts w:hint="cs"/>
          <w:rtl/>
        </w:rPr>
        <w:t xml:space="preserve">ת"א) 634/09 </w:t>
      </w:r>
      <w:hyperlink r:id="rId370" w:history="1">
        <w:r w:rsidR="0042415B" w:rsidRPr="0042415B">
          <w:rPr>
            <w:rStyle w:val="Hyperlink"/>
            <w:rFonts w:hint="cs"/>
            <w:rtl/>
          </w:rPr>
          <w:t>מדינת ישראל נ' גנטוס</w:t>
        </w:r>
      </w:hyperlink>
      <w:r w:rsidR="0042415B">
        <w:rPr>
          <w:rStyle w:val="Hyperlink"/>
          <w:rFonts w:hint="cs"/>
          <w:rtl/>
        </w:rPr>
        <w:t xml:space="preserve"> </w:t>
      </w:r>
      <w:r>
        <w:rPr>
          <w:rFonts w:hint="cs"/>
          <w:rtl/>
        </w:rPr>
        <w:t>(7.1</w:t>
      </w:r>
      <w:r w:rsidR="00363A69">
        <w:rPr>
          <w:rFonts w:hint="cs"/>
          <w:rtl/>
        </w:rPr>
        <w:t>.2009</w:t>
      </w:r>
      <w:r>
        <w:rPr>
          <w:rFonts w:hint="cs"/>
          <w:rtl/>
        </w:rPr>
        <w:t>)</w:t>
      </w:r>
      <w:r w:rsidR="00381C45">
        <w:rPr>
          <w:rFonts w:hint="cs"/>
          <w:rtl/>
        </w:rPr>
        <w:t xml:space="preserve"> (ראו פסקה 142 לעיל);</w:t>
      </w:r>
      <w:r>
        <w:rPr>
          <w:rFonts w:hint="cs"/>
          <w:rtl/>
        </w:rPr>
        <w:t xml:space="preserve"> ביקשה המשטרה להרחיק מתל אביב מפגינים שהפגינו מול שגרירות מצרים נגד מבצע עופרת יצוקה, וזאת</w:t>
      </w:r>
      <w:r w:rsidRPr="00CA71E6">
        <w:rPr>
          <w:rFonts w:hint="cs"/>
          <w:rtl/>
        </w:rPr>
        <w:t xml:space="preserve"> </w:t>
      </w:r>
      <w:r w:rsidRPr="005D0B37">
        <w:rPr>
          <w:rFonts w:hint="cs"/>
          <w:b/>
          <w:bCs/>
          <w:rtl/>
        </w:rPr>
        <w:t>בעילה של פגיעה במורל העם בעת מלחמה</w:t>
      </w:r>
      <w:r>
        <w:rPr>
          <w:rFonts w:hint="cs"/>
          <w:rtl/>
        </w:rPr>
        <w:t xml:space="preserve">. בית המשפט קבע כי </w:t>
      </w:r>
      <w:r w:rsidRPr="00D20DE6">
        <w:rPr>
          <w:rFonts w:hint="cs"/>
          <w:b/>
          <w:bCs/>
          <w:rtl/>
        </w:rPr>
        <w:t>"פגיעה במורל" אינה מהווה עילת מעצר וביטל את תנאי ההרחקה</w:t>
      </w:r>
      <w:r>
        <w:rPr>
          <w:rFonts w:hint="cs"/>
          <w:rtl/>
        </w:rPr>
        <w:t xml:space="preserve">: </w:t>
      </w:r>
      <w:r w:rsidRPr="00942F11">
        <w:rPr>
          <w:rFonts w:cs="FrankRuehl" w:hint="cs"/>
          <w:rtl/>
        </w:rPr>
        <w:t>"לא ברורה לי כלל הצדקתו של תנאי הרחקה, שכן המשיבים יכולים "לפגוע במורל" גם בעיר מגוריהם חיפה ובכל מקום אחר, ולפיכך איני מוצא טעם בהמשך הרחקה. גם המדינה למעשה, בין בכתב ובין בעל פה אינה מצליחה להצביע על מסוכנות כלשהי הנודעת מהמשיבים והטעם של "פגיעה במורל", אפשר שטוב היה שלא היה נשמע בין כתלי ביהמ"ש במדינה דמוקרטית"</w:t>
      </w:r>
      <w:r>
        <w:rPr>
          <w:rFonts w:hint="cs"/>
          <w:rtl/>
        </w:rPr>
        <w:t>.</w:t>
      </w:r>
      <w:bookmarkEnd w:id="167"/>
      <w:r>
        <w:rPr>
          <w:rFonts w:hint="cs"/>
          <w:rtl/>
        </w:rPr>
        <w:t xml:space="preserve">  </w:t>
      </w:r>
    </w:p>
    <w:p w:rsidR="002179A5" w:rsidRPr="00FE5AAA" w:rsidRDefault="002179A5" w:rsidP="002179A5">
      <w:pPr>
        <w:pStyle w:val="Heading4"/>
      </w:pPr>
      <w:bookmarkStart w:id="168" w:name="_Toc313960515"/>
      <w:bookmarkStart w:id="169" w:name="_Toc396044359"/>
      <w:bookmarkStart w:id="170" w:name="_Toc494276456"/>
      <w:r>
        <w:rPr>
          <w:rFonts w:hint="cs"/>
          <w:rtl/>
        </w:rPr>
        <w:t xml:space="preserve">ב.3.ב. </w:t>
      </w:r>
      <w:r w:rsidRPr="00FE5AAA">
        <w:rPr>
          <w:rFonts w:hint="cs"/>
          <w:rtl/>
        </w:rPr>
        <w:t>האם התנאי המגביל שנקבע הוא סביר וראוי בנסיבות העניין?</w:t>
      </w:r>
      <w:bookmarkEnd w:id="168"/>
      <w:bookmarkEnd w:id="169"/>
      <w:bookmarkEnd w:id="170"/>
    </w:p>
    <w:p w:rsidR="002179A5" w:rsidRDefault="002179A5" w:rsidP="00F75554">
      <w:pPr>
        <w:pStyle w:val="1"/>
      </w:pPr>
      <w:r>
        <w:rPr>
          <w:rFonts w:hint="cs"/>
          <w:rtl/>
        </w:rPr>
        <w:t xml:space="preserve">ככל שאכן קיימת עילת מעצר, יש לבחון האם התנאי המגביל שנקבע הוא </w:t>
      </w:r>
      <w:r w:rsidRPr="00B978AF">
        <w:rPr>
          <w:rFonts w:hint="cs"/>
          <w:rtl/>
        </w:rPr>
        <w:t xml:space="preserve">תנאי סביר וראוי בנסיבות העניין. </w:t>
      </w:r>
      <w:r>
        <w:rPr>
          <w:rFonts w:hint="cs"/>
          <w:rtl/>
        </w:rPr>
        <w:t xml:space="preserve">ככלל, בהתאם להוראות הפסיקה: </w:t>
      </w:r>
      <w:r w:rsidRPr="0078339F">
        <w:rPr>
          <w:rFonts w:hint="cs"/>
          <w:rtl/>
        </w:rPr>
        <w:t>"</w:t>
      </w:r>
      <w:r w:rsidRPr="0078339F">
        <w:rPr>
          <w:rtl/>
        </w:rPr>
        <w:t>על בית המשפט לנהוג בזהירות ובצמצום שעה שהוא בא להטיל תנאים מגבילים, שיש בהם כדי לפגוע בזכויות החשוד בטרם התגבשו הראיות המקימות את החשד נגדו לכדי ראיות לכאורה המבססות אישום</w:t>
      </w:r>
      <w:r w:rsidRPr="0078339F">
        <w:rPr>
          <w:rFonts w:hint="cs"/>
          <w:rtl/>
        </w:rPr>
        <w:t>"</w:t>
      </w:r>
      <w:r w:rsidRPr="00E269F7">
        <w:rPr>
          <w:rFonts w:hint="cs"/>
          <w:rtl/>
        </w:rPr>
        <w:t xml:space="preserve"> </w:t>
      </w:r>
      <w:r>
        <w:rPr>
          <w:rFonts w:hint="cs"/>
          <w:rtl/>
        </w:rPr>
        <w:t xml:space="preserve">(בש"פ 2712/96 </w:t>
      </w:r>
      <w:hyperlink r:id="rId371" w:history="1">
        <w:r w:rsidRPr="001C3214">
          <w:rPr>
            <w:rStyle w:val="Hyperlink"/>
            <w:rFonts w:hint="cs"/>
            <w:rtl/>
          </w:rPr>
          <w:t>יוסף הרשקוביץ נ' מדינת ישראל</w:t>
        </w:r>
      </w:hyperlink>
      <w:r>
        <w:rPr>
          <w:rFonts w:hint="cs"/>
          <w:rtl/>
        </w:rPr>
        <w:t>, פד נ(2) 705, 711</w:t>
      </w:r>
      <w:r w:rsidR="00F24322">
        <w:rPr>
          <w:rFonts w:hint="cs"/>
          <w:rtl/>
        </w:rPr>
        <w:t xml:space="preserve"> (1996)</w:t>
      </w:r>
      <w:r>
        <w:rPr>
          <w:rFonts w:hint="cs"/>
          <w:rtl/>
        </w:rPr>
        <w:t xml:space="preserve"> ("</w:t>
      </w:r>
      <w:r w:rsidRPr="006B74B6">
        <w:rPr>
          <w:rFonts w:hint="cs"/>
          <w:rtl/>
        </w:rPr>
        <w:t>פרשת הרשקוביץ</w:t>
      </w:r>
      <w:r>
        <w:rPr>
          <w:rFonts w:hint="cs"/>
          <w:rtl/>
        </w:rPr>
        <w:t xml:space="preserve">")). </w:t>
      </w:r>
    </w:p>
    <w:p w:rsidR="002179A5" w:rsidRDefault="002179A5" w:rsidP="00FD79D7">
      <w:pPr>
        <w:pStyle w:val="1"/>
      </w:pPr>
      <w:r>
        <w:rPr>
          <w:rFonts w:hint="cs"/>
          <w:rtl/>
        </w:rPr>
        <w:t>את סבירות התנאים המגבילים יש לבחון לאור הפגיעה בזכויות החשוד למול התכלית שמבקשת המשטרה להשיג</w:t>
      </w:r>
      <w:r w:rsidRPr="006F6189">
        <w:rPr>
          <w:rFonts w:hint="cs"/>
          <w:rtl/>
        </w:rPr>
        <w:t>: "</w:t>
      </w:r>
      <w:r w:rsidRPr="006F6189">
        <w:rPr>
          <w:rtl/>
        </w:rPr>
        <w:t xml:space="preserve">יש להקפיד כי התנאים יעמדו ביחס מתאים והולם לעצם הסיכון הצפוי מהחשוד ולמידת הסיכון וכי ייבחנו על-פי מהותה של ההגבלה, אל מול </w:t>
      </w:r>
      <w:r w:rsidRPr="006F6189">
        <w:rPr>
          <w:rFonts w:hint="cs"/>
          <w:rtl/>
        </w:rPr>
        <w:t>ז</w:t>
      </w:r>
      <w:r w:rsidRPr="006F6189">
        <w:rPr>
          <w:rtl/>
        </w:rPr>
        <w:t>כויותיו של החשוד, טיבן של הזכויות ומידת הפגיעה בהן. פירוש זה אף עולה</w:t>
      </w:r>
      <w:r w:rsidRPr="006F6189">
        <w:rPr>
          <w:rFonts w:hint="cs"/>
          <w:rtl/>
        </w:rPr>
        <w:t xml:space="preserve"> </w:t>
      </w:r>
      <w:r w:rsidRPr="006F6189">
        <w:rPr>
          <w:rtl/>
        </w:rPr>
        <w:t>בקנה אחד עם העקרונות הקבועים בחוק-יסוד: כבוד האדם וחירותו</w:t>
      </w:r>
      <w:r w:rsidRPr="006F6189">
        <w:rPr>
          <w:rFonts w:hint="cs"/>
          <w:rtl/>
        </w:rPr>
        <w:t>"</w:t>
      </w:r>
      <w:r w:rsidRPr="00E269F7">
        <w:rPr>
          <w:rFonts w:hint="cs"/>
          <w:rtl/>
        </w:rPr>
        <w:t xml:space="preserve"> </w:t>
      </w:r>
      <w:r>
        <w:rPr>
          <w:rFonts w:hint="cs"/>
          <w:rtl/>
        </w:rPr>
        <w:t>(</w:t>
      </w:r>
      <w:r w:rsidR="00FD79D7">
        <w:rPr>
          <w:rFonts w:hint="cs"/>
          <w:rtl/>
        </w:rPr>
        <w:t>עמ' 711 ב</w:t>
      </w:r>
      <w:hyperlink r:id="rId372" w:history="1">
        <w:r w:rsidRPr="001C3214">
          <w:rPr>
            <w:rStyle w:val="Hyperlink"/>
            <w:rFonts w:hint="cs"/>
            <w:rtl/>
          </w:rPr>
          <w:t>פרשת הרשקוביץ</w:t>
        </w:r>
      </w:hyperlink>
      <w:r w:rsidR="00FD79D7">
        <w:rPr>
          <w:rFonts w:hint="cs"/>
          <w:rtl/>
        </w:rPr>
        <w:t>; ראו פסקה 243 לעיל</w:t>
      </w:r>
      <w:r>
        <w:rPr>
          <w:rFonts w:hint="cs"/>
          <w:rtl/>
        </w:rPr>
        <w:t>)</w:t>
      </w:r>
      <w:r w:rsidRPr="00E269F7">
        <w:rPr>
          <w:rFonts w:hint="cs"/>
          <w:rtl/>
        </w:rPr>
        <w:t xml:space="preserve">. </w:t>
      </w:r>
    </w:p>
    <w:p w:rsidR="002179A5" w:rsidRDefault="002179A5" w:rsidP="002179A5">
      <w:pPr>
        <w:pStyle w:val="1"/>
      </w:pPr>
      <w:r>
        <w:rPr>
          <w:rFonts w:hint="cs"/>
          <w:rtl/>
        </w:rPr>
        <w:t>בהתאם לאמור לעיל, בבחינת סבירות התנאים המגבילים יש לשקול את השיקולים הבאים:</w:t>
      </w:r>
    </w:p>
    <w:p w:rsidR="002179A5" w:rsidRDefault="002179A5" w:rsidP="002179A5">
      <w:pPr>
        <w:pStyle w:val="1"/>
      </w:pPr>
      <w:r w:rsidRPr="00EF31B6">
        <w:rPr>
          <w:rFonts w:hint="cs"/>
          <w:b/>
          <w:bCs/>
          <w:rtl/>
        </w:rPr>
        <w:t>תכלית ההגבלה:</w:t>
      </w:r>
      <w:r>
        <w:rPr>
          <w:rFonts w:hint="cs"/>
          <w:rtl/>
        </w:rPr>
        <w:t xml:space="preserve"> התכלית העיקרית של תנאי השחרור בערובה בשלב שלפני הגשת כתב אישום, כאשר הראיות הן בדרג של חשד סביר בלבד, היא להבטיח את התייצבותו של החשוד בהליכים הצפויים ואת קיומו של הליך פלילי תקין. תכלית נוספת </w:t>
      </w:r>
      <w:r w:rsidRPr="00F02F7B">
        <w:rPr>
          <w:rFonts w:hint="cs"/>
          <w:rtl/>
        </w:rPr>
        <w:t xml:space="preserve">היא </w:t>
      </w:r>
      <w:r w:rsidRPr="00F02F7B">
        <w:rPr>
          <w:rFonts w:hint="cs"/>
          <w:sz w:val="22"/>
          <w:rtl/>
        </w:rPr>
        <w:t xml:space="preserve">למנוע </w:t>
      </w:r>
      <w:r>
        <w:rPr>
          <w:rFonts w:hint="cs"/>
          <w:sz w:val="22"/>
          <w:rtl/>
        </w:rPr>
        <w:t xml:space="preserve">מצב שיאפשר </w:t>
      </w:r>
      <w:r w:rsidRPr="00F02F7B">
        <w:rPr>
          <w:rFonts w:hint="cs"/>
          <w:sz w:val="22"/>
          <w:rtl/>
        </w:rPr>
        <w:t xml:space="preserve">למשוחרר בערובה </w:t>
      </w:r>
      <w:r w:rsidRPr="00F02F7B">
        <w:rPr>
          <w:rFonts w:hint="cs"/>
          <w:sz w:val="22"/>
          <w:rtl/>
        </w:rPr>
        <w:lastRenderedPageBreak/>
        <w:t>הזדמנות לבצע עב</w:t>
      </w:r>
      <w:r>
        <w:rPr>
          <w:rFonts w:hint="cs"/>
          <w:sz w:val="22"/>
          <w:rtl/>
        </w:rPr>
        <w:t>ֵ</w:t>
      </w:r>
      <w:r w:rsidRPr="00F02F7B">
        <w:rPr>
          <w:rFonts w:hint="cs"/>
          <w:sz w:val="22"/>
          <w:rtl/>
        </w:rPr>
        <w:t>רות דומות לאלה אשר בגינ</w:t>
      </w:r>
      <w:r>
        <w:rPr>
          <w:rFonts w:hint="cs"/>
          <w:sz w:val="22"/>
          <w:rtl/>
        </w:rPr>
        <w:t>ן</w:t>
      </w:r>
      <w:r w:rsidRPr="00F02F7B">
        <w:rPr>
          <w:rFonts w:hint="cs"/>
          <w:sz w:val="22"/>
          <w:rtl/>
        </w:rPr>
        <w:t xml:space="preserve"> שוחרר </w:t>
      </w:r>
      <w:r w:rsidRPr="005C424F">
        <w:rPr>
          <w:rFonts w:hint="cs"/>
          <w:rtl/>
        </w:rPr>
        <w:t>בערובה</w:t>
      </w:r>
      <w:r>
        <w:rPr>
          <w:rFonts w:hint="cs"/>
          <w:rtl/>
        </w:rPr>
        <w:t xml:space="preserve"> (בעיקר ההגבלות בסעיף 42(ב)(3)ו-(4) ל</w:t>
      </w:r>
      <w:hyperlink r:id="rId373" w:history="1">
        <w:r w:rsidRPr="00960776">
          <w:rPr>
            <w:rStyle w:val="Hyperlink"/>
            <w:rFonts w:hint="cs"/>
            <w:rtl/>
          </w:rPr>
          <w:t>חוק המעצרים</w:t>
        </w:r>
      </w:hyperlink>
      <w:r>
        <w:rPr>
          <w:rFonts w:hint="cs"/>
          <w:rtl/>
        </w:rPr>
        <w:t>).</w:t>
      </w:r>
      <w:r w:rsidRPr="005C424F">
        <w:rPr>
          <w:rFonts w:hint="cs"/>
          <w:rtl/>
        </w:rPr>
        <w:t xml:space="preserve"> </w:t>
      </w:r>
    </w:p>
    <w:p w:rsidR="002179A5" w:rsidRDefault="002179A5" w:rsidP="00491512">
      <w:pPr>
        <w:pStyle w:val="1"/>
      </w:pPr>
      <w:r w:rsidRPr="005C424F">
        <w:rPr>
          <w:rFonts w:hint="cs"/>
          <w:rtl/>
        </w:rPr>
        <w:t xml:space="preserve">הפסיקה מבחינה בין שני סוגי התכליות </w:t>
      </w:r>
      <w:r>
        <w:rPr>
          <w:rFonts w:hint="cs"/>
          <w:rtl/>
        </w:rPr>
        <w:t xml:space="preserve">וקובעת כי השימוש בסמכות להטיל תנאים מגבילים על משוחרר בערובה לצורך מניעת עברות בעתיד, בשלב שלפני הגשת כתב אישום, צריך להיעשות </w:t>
      </w:r>
      <w:r w:rsidRPr="003253E7">
        <w:rPr>
          <w:rFonts w:hint="cs"/>
          <w:rtl/>
        </w:rPr>
        <w:t>אך ורק במקרים</w:t>
      </w:r>
      <w:r w:rsidRPr="0065127B">
        <w:rPr>
          <w:rFonts w:hint="cs"/>
          <w:b/>
          <w:bCs/>
          <w:rtl/>
        </w:rPr>
        <w:t xml:space="preserve"> חריגים וקיצוניים</w:t>
      </w:r>
      <w:r>
        <w:rPr>
          <w:rFonts w:hint="cs"/>
          <w:rtl/>
        </w:rPr>
        <w:t xml:space="preserve">, שבהם קיימת </w:t>
      </w:r>
      <w:r w:rsidRPr="0065127B">
        <w:rPr>
          <w:rFonts w:hint="cs"/>
          <w:b/>
          <w:bCs/>
          <w:rtl/>
        </w:rPr>
        <w:t>סכנה קרובה ומיידית לשלום הציבור</w:t>
      </w:r>
      <w:r>
        <w:rPr>
          <w:rFonts w:hint="cs"/>
          <w:rtl/>
        </w:rPr>
        <w:t xml:space="preserve"> עקב שחרורו של החשוד (ראו ב"ש </w:t>
      </w:r>
      <w:r w:rsidR="00842A4D">
        <w:rPr>
          <w:rFonts w:hint="cs"/>
          <w:rtl/>
        </w:rPr>
        <w:t xml:space="preserve">(מחוזי י-ם) </w:t>
      </w:r>
      <w:r>
        <w:rPr>
          <w:rFonts w:hint="cs"/>
          <w:rtl/>
        </w:rPr>
        <w:t xml:space="preserve">1926/02 </w:t>
      </w:r>
      <w:hyperlink r:id="rId374" w:history="1">
        <w:r w:rsidRPr="001C3214">
          <w:rPr>
            <w:rStyle w:val="Hyperlink"/>
            <w:rFonts w:hint="cs"/>
            <w:rtl/>
          </w:rPr>
          <w:t>כהן נ' מדינת ישראל</w:t>
        </w:r>
      </w:hyperlink>
      <w:r w:rsidR="0098407B">
        <w:rPr>
          <w:rFonts w:hint="cs"/>
          <w:rtl/>
        </w:rPr>
        <w:t xml:space="preserve">, פסקה 34 </w:t>
      </w:r>
      <w:r w:rsidR="0013299A">
        <w:rPr>
          <w:rFonts w:hint="cs"/>
          <w:rtl/>
        </w:rPr>
        <w:t>(</w:t>
      </w:r>
      <w:r w:rsidR="005D43B9">
        <w:rPr>
          <w:rFonts w:hint="cs"/>
          <w:rtl/>
        </w:rPr>
        <w:t>23.12.</w:t>
      </w:r>
      <w:r>
        <w:rPr>
          <w:rFonts w:hint="cs"/>
          <w:rtl/>
        </w:rPr>
        <w:t>2002) ("</w:t>
      </w:r>
      <w:r w:rsidRPr="0065127B">
        <w:rPr>
          <w:rStyle w:val="Hyperlink"/>
          <w:rFonts w:hint="cs"/>
          <w:rtl/>
        </w:rPr>
        <w:t>פרשת כהן</w:t>
      </w:r>
      <w:r>
        <w:rPr>
          <w:rFonts w:hint="cs"/>
          <w:rtl/>
        </w:rPr>
        <w:t xml:space="preserve">"); בש"פ 84/96 </w:t>
      </w:r>
      <w:hyperlink r:id="rId375" w:history="1">
        <w:r w:rsidRPr="001C3214">
          <w:rPr>
            <w:rStyle w:val="Hyperlink"/>
            <w:rFonts w:hint="cs"/>
            <w:rtl/>
          </w:rPr>
          <w:t>ספירו נ' מדינת ישראל</w:t>
        </w:r>
      </w:hyperlink>
      <w:r>
        <w:rPr>
          <w:rFonts w:hint="cs"/>
          <w:rtl/>
        </w:rPr>
        <w:t>, פ"מ תשנ"ו(2) ("</w:t>
      </w:r>
      <w:r w:rsidRPr="006B74B6">
        <w:rPr>
          <w:rFonts w:hint="cs"/>
          <w:rtl/>
        </w:rPr>
        <w:t>פרשת ספירו</w:t>
      </w:r>
      <w:r>
        <w:rPr>
          <w:rFonts w:hint="cs"/>
          <w:rtl/>
        </w:rPr>
        <w:t xml:space="preserve">"), 240, 260; </w:t>
      </w:r>
      <w:r w:rsidR="00491512">
        <w:rPr>
          <w:rFonts w:hint="cs"/>
          <w:rtl/>
        </w:rPr>
        <w:t>(עמ' 711 ב</w:t>
      </w:r>
      <w:hyperlink r:id="rId376" w:history="1">
        <w:r w:rsidRPr="001C3214">
          <w:rPr>
            <w:rStyle w:val="Hyperlink"/>
            <w:rFonts w:hint="cs"/>
            <w:rtl/>
          </w:rPr>
          <w:t>פרשת הרשקוביץ</w:t>
        </w:r>
      </w:hyperlink>
      <w:r w:rsidR="00491512">
        <w:rPr>
          <w:rFonts w:hint="cs"/>
          <w:rtl/>
        </w:rPr>
        <w:t>; ראו פסקה 243 לעיל</w:t>
      </w:r>
      <w:r>
        <w:rPr>
          <w:rFonts w:hint="cs"/>
          <w:rtl/>
        </w:rPr>
        <w:t>).</w:t>
      </w:r>
    </w:p>
    <w:p w:rsidR="002179A5" w:rsidRDefault="002179A5" w:rsidP="002179A5">
      <w:pPr>
        <w:pStyle w:val="1"/>
      </w:pPr>
      <w:r w:rsidRPr="00EF31B6">
        <w:rPr>
          <w:rFonts w:hint="cs"/>
          <w:b/>
          <w:bCs/>
          <w:rtl/>
        </w:rPr>
        <w:t>מהות ההגבלה:</w:t>
      </w:r>
      <w:r>
        <w:rPr>
          <w:rFonts w:hint="cs"/>
          <w:rtl/>
        </w:rPr>
        <w:t xml:space="preserve"> קביעת ערובה כתנאי לשחרור ממעצר, מעצם מהותה יש בה כדי להגביל את חירותו של החשוד. נוסף על כך, לעיתים נקבעים תנאים מגבילים שמשמעותם פגיעה בזכויות יסוד נוספות של החשוד </w:t>
      </w:r>
      <w:r w:rsidRPr="00DE1956">
        <w:rPr>
          <w:rtl/>
        </w:rPr>
        <w:t>–</w:t>
      </w:r>
      <w:r>
        <w:rPr>
          <w:rFonts w:hint="cs"/>
          <w:rtl/>
        </w:rPr>
        <w:t xml:space="preserve"> הגבלות על חופש הביטוי וחירות ההפגנה (איסור או הגבלה מסוימת על השתתפות בהפגנות) והגבלות על חופש התנועה (המגבלות המפורטות בסעיף 42(ב)(1)-(7) ל</w:t>
      </w:r>
      <w:hyperlink r:id="rId377" w:history="1">
        <w:r w:rsidRPr="00960776">
          <w:rPr>
            <w:rStyle w:val="Hyperlink"/>
            <w:rFonts w:hint="cs"/>
            <w:rtl/>
          </w:rPr>
          <w:t>חוק המעצרים</w:t>
        </w:r>
      </w:hyperlink>
      <w:r>
        <w:rPr>
          <w:rFonts w:hint="cs"/>
          <w:rtl/>
        </w:rPr>
        <w:t xml:space="preserve"> </w:t>
      </w:r>
      <w:r>
        <w:rPr>
          <w:rtl/>
        </w:rPr>
        <w:t>–</w:t>
      </w:r>
      <w:r>
        <w:rPr>
          <w:rFonts w:hint="cs"/>
          <w:rtl/>
        </w:rPr>
        <w:t xml:space="preserve"> איסור יציאה מהארץ, הרחקה מאזור מסוים בארץ, חובת הימצאות באזור מסוים בארץ, איסור יציאה ממקום המגורים). </w:t>
      </w:r>
    </w:p>
    <w:p w:rsidR="002179A5" w:rsidRDefault="002179A5" w:rsidP="002179A5">
      <w:pPr>
        <w:pStyle w:val="1"/>
      </w:pPr>
      <w:r>
        <w:rPr>
          <w:rFonts w:hint="cs"/>
          <w:rtl/>
        </w:rPr>
        <w:t xml:space="preserve">נוכח מעמדן של זכויות היסוד, נקבע בפסיקה כי הגבלתן יכולה להיעשות רק במקרים שבהם קיימת </w:t>
      </w:r>
      <w:r w:rsidRPr="00857E40">
        <w:rPr>
          <w:rFonts w:hint="cs"/>
          <w:b/>
          <w:bCs/>
          <w:rtl/>
        </w:rPr>
        <w:t>סכנה קרובה לוודאי</w:t>
      </w:r>
      <w:r>
        <w:rPr>
          <w:rFonts w:hint="cs"/>
          <w:rtl/>
        </w:rPr>
        <w:t xml:space="preserve"> לביצוע עברות נוספות שיפגעו </w:t>
      </w:r>
      <w:r w:rsidRPr="00857E40">
        <w:rPr>
          <w:rFonts w:hint="cs"/>
          <w:b/>
          <w:bCs/>
          <w:rtl/>
        </w:rPr>
        <w:t>פגיעה קשה, רצינית וחמורה בשלום הציבור</w:t>
      </w:r>
      <w:r>
        <w:rPr>
          <w:rFonts w:hint="cs"/>
          <w:i/>
          <w:iCs/>
          <w:rtl/>
        </w:rPr>
        <w:t xml:space="preserve"> </w:t>
      </w:r>
      <w:r>
        <w:rPr>
          <w:rFonts w:hint="cs"/>
          <w:rtl/>
        </w:rPr>
        <w:t>(</w:t>
      </w:r>
      <w:r w:rsidR="00491512">
        <w:rPr>
          <w:rFonts w:hint="cs"/>
          <w:rtl/>
        </w:rPr>
        <w:t>עמ' 712 ב</w:t>
      </w:r>
      <w:hyperlink r:id="rId378" w:history="1">
        <w:r w:rsidRPr="001C3214">
          <w:rPr>
            <w:rStyle w:val="Hyperlink"/>
            <w:rFonts w:hint="cs"/>
            <w:rtl/>
          </w:rPr>
          <w:t>פרשת הרשקוביץ</w:t>
        </w:r>
      </w:hyperlink>
      <w:r w:rsidR="00491512">
        <w:rPr>
          <w:rFonts w:hint="cs"/>
          <w:rtl/>
        </w:rPr>
        <w:t>; ראו פסקה 243 לעיל</w:t>
      </w:r>
      <w:r>
        <w:rPr>
          <w:rFonts w:hint="cs"/>
          <w:rtl/>
        </w:rPr>
        <w:t>)</w:t>
      </w:r>
      <w:r>
        <w:rPr>
          <w:rFonts w:hint="cs"/>
          <w:i/>
          <w:iCs/>
          <w:rtl/>
        </w:rPr>
        <w:t>.</w:t>
      </w:r>
    </w:p>
    <w:p w:rsidR="002179A5" w:rsidRDefault="002179A5" w:rsidP="009842C8">
      <w:pPr>
        <w:pStyle w:val="1"/>
      </w:pPr>
      <w:r w:rsidRPr="00DF2644">
        <w:rPr>
          <w:rFonts w:hint="cs"/>
          <w:b/>
          <w:bCs/>
          <w:rtl/>
        </w:rPr>
        <w:t>מידתיות ההגבלה:</w:t>
      </w:r>
      <w:r>
        <w:rPr>
          <w:rFonts w:hint="cs"/>
          <w:rtl/>
        </w:rPr>
        <w:t xml:space="preserve"> גם במקרים שבהם מוצדק להטיל הגבלות על המשוחרר בערבות, על התנאים המגבילים להיות "</w:t>
      </w:r>
      <w:r w:rsidRPr="0078339F">
        <w:rPr>
          <w:rFonts w:hint="cs"/>
          <w:rtl/>
        </w:rPr>
        <w:t>צרים, מוגדרים ומוגבלים כמתחייב מנסיבות העניין</w:t>
      </w:r>
      <w:r>
        <w:rPr>
          <w:rFonts w:hint="cs"/>
          <w:rtl/>
        </w:rPr>
        <w:t>" (</w:t>
      </w:r>
      <w:hyperlink r:id="rId379" w:history="1">
        <w:r w:rsidRPr="001C3214">
          <w:rPr>
            <w:rStyle w:val="Hyperlink"/>
            <w:rFonts w:hint="cs"/>
            <w:rtl/>
          </w:rPr>
          <w:t>פרשת הרשקוביץ</w:t>
        </w:r>
      </w:hyperlink>
      <w:r w:rsidRPr="00E269F7">
        <w:rPr>
          <w:rFonts w:hint="cs"/>
          <w:rtl/>
        </w:rPr>
        <w:t xml:space="preserve"> בעמ' 71</w:t>
      </w:r>
      <w:r>
        <w:rPr>
          <w:rFonts w:hint="cs"/>
          <w:rtl/>
        </w:rPr>
        <w:t>1)</w:t>
      </w:r>
      <w:r>
        <w:rPr>
          <w:rFonts w:hint="cs"/>
          <w:i/>
          <w:iCs/>
          <w:rtl/>
        </w:rPr>
        <w:t>.</w:t>
      </w:r>
      <w:r>
        <w:rPr>
          <w:rFonts w:hint="cs"/>
          <w:rtl/>
        </w:rPr>
        <w:t xml:space="preserve"> יתרה מכך, גם אם מדובר באמצעי המשרת את התכלית והוא מוגבל ומצומצם, במקרים מסוימים המחיר הכרוך בהטלתה עולה על תכליתה. כך לדוגמה, תנאים מגבילים המונעים את חופש ההפגנה פותחים פתח להשתקת מחאה ציבורית לגיטימית, ועלולים לגרום לרתיעה של הציבור מפני השתתפות במחאות. מכאן, שהמחיר החברתי הכרוך במגבלה כאמור, עולה בהרבה על הצורך בה (ראו </w:t>
      </w:r>
      <w:hyperlink r:id="rId380" w:history="1">
        <w:r w:rsidRPr="00A91AD4">
          <w:rPr>
            <w:rStyle w:val="Hyperlink"/>
            <w:rFonts w:hint="cs"/>
            <w:rtl/>
          </w:rPr>
          <w:t>ערר שהגישה האגודה לזכויות האזרח</w:t>
        </w:r>
      </w:hyperlink>
      <w:r w:rsidRPr="00A91AD4">
        <w:rPr>
          <w:rFonts w:hint="cs"/>
          <w:rtl/>
        </w:rPr>
        <w:t xml:space="preserve"> בעניין שחרור מפגינים שנעצרו בהפגנות המחאה החברתית בירושלים</w:t>
      </w:r>
      <w:r w:rsidR="007D3CBA">
        <w:rPr>
          <w:rFonts w:hint="cs"/>
          <w:rtl/>
        </w:rPr>
        <w:t xml:space="preserve"> - </w:t>
      </w:r>
      <w:r w:rsidRPr="00857E40">
        <w:rPr>
          <w:rFonts w:hint="cs"/>
          <w:rtl/>
        </w:rPr>
        <w:t>).</w:t>
      </w:r>
    </w:p>
    <w:p w:rsidR="002179A5" w:rsidRPr="00FE5AAA" w:rsidRDefault="002179A5" w:rsidP="002179A5">
      <w:pPr>
        <w:pStyle w:val="Heading4"/>
      </w:pPr>
      <w:bookmarkStart w:id="171" w:name="_Toc313960516"/>
      <w:bookmarkStart w:id="172" w:name="_Toc396044360"/>
      <w:bookmarkStart w:id="173" w:name="_Toc494276457"/>
      <w:r>
        <w:rPr>
          <w:rFonts w:hint="cs"/>
          <w:rtl/>
        </w:rPr>
        <w:t xml:space="preserve">ב.3.ג. </w:t>
      </w:r>
      <w:r w:rsidRPr="00FE5AAA">
        <w:rPr>
          <w:rFonts w:hint="cs"/>
          <w:rtl/>
        </w:rPr>
        <w:t>שחרור מפגינים בתנאים המגבילים את חופש הביטוי וההפגנה</w:t>
      </w:r>
      <w:bookmarkEnd w:id="171"/>
      <w:bookmarkEnd w:id="172"/>
      <w:bookmarkEnd w:id="173"/>
    </w:p>
    <w:p w:rsidR="002179A5" w:rsidRDefault="002179A5" w:rsidP="002179A5">
      <w:pPr>
        <w:pStyle w:val="1"/>
      </w:pPr>
      <w:r>
        <w:rPr>
          <w:rFonts w:hint="cs"/>
          <w:rtl/>
        </w:rPr>
        <w:t xml:space="preserve">לעיתים, מתנה המשטרה את שחררום של מפגינים שנעצרו במהלך הפגנה בתנאים מגבילים של הרחקה מאזור המחאה או התחייבות לא להשתתף בהפגנות לתקופה מסוימת. בחלק מהמקרים מדובר בתנאים גורפים מדי, אשר פוגעים באופן לא מידתי בחופש המחאה ובחופש התנועה של העצורים. </w:t>
      </w:r>
    </w:p>
    <w:p w:rsidR="002179A5" w:rsidRDefault="002179A5" w:rsidP="002179A5">
      <w:pPr>
        <w:pStyle w:val="1"/>
      </w:pPr>
      <w:r>
        <w:rPr>
          <w:rFonts w:hint="cs"/>
          <w:rtl/>
        </w:rPr>
        <w:t xml:space="preserve">במספר פסקי דין נקבע כי נוכח מעמדם של חופש הביטוי וזכות ההפגנה, </w:t>
      </w:r>
      <w:r w:rsidRPr="00D20DE6">
        <w:rPr>
          <w:rFonts w:hint="cs"/>
          <w:b/>
          <w:bCs/>
          <w:rtl/>
        </w:rPr>
        <w:t>ככלל אין מקום להגביל את חופש המחאה של המשוחרר לצורך מניעת עברות בעתיד</w:t>
      </w:r>
      <w:r>
        <w:rPr>
          <w:rFonts w:hint="cs"/>
          <w:rtl/>
        </w:rPr>
        <w:t>. להלן נפרט מספר דוגמאות:</w:t>
      </w:r>
    </w:p>
    <w:p w:rsidR="002179A5" w:rsidRDefault="002179A5" w:rsidP="002179A5">
      <w:pPr>
        <w:pStyle w:val="1"/>
      </w:pPr>
      <w:r>
        <w:rPr>
          <w:rFonts w:hint="cs"/>
          <w:rtl/>
        </w:rPr>
        <w:t>בע</w:t>
      </w:r>
      <w:r w:rsidR="00DC27B5">
        <w:rPr>
          <w:rFonts w:hint="cs"/>
          <w:rtl/>
        </w:rPr>
        <w:t>"</w:t>
      </w:r>
      <w:r>
        <w:rPr>
          <w:rFonts w:hint="cs"/>
          <w:rtl/>
        </w:rPr>
        <w:t>ק (</w:t>
      </w:r>
      <w:r w:rsidR="00DC27B5">
        <w:rPr>
          <w:rFonts w:hint="cs"/>
          <w:rtl/>
        </w:rPr>
        <w:t xml:space="preserve">שלום </w:t>
      </w:r>
      <w:r>
        <w:rPr>
          <w:rFonts w:hint="cs"/>
          <w:rtl/>
        </w:rPr>
        <w:t xml:space="preserve">י-ם) 48236-03-11 </w:t>
      </w:r>
      <w:hyperlink r:id="rId381" w:history="1">
        <w:r w:rsidRPr="001C3214">
          <w:rPr>
            <w:rStyle w:val="Hyperlink"/>
            <w:rFonts w:hint="cs"/>
            <w:rtl/>
          </w:rPr>
          <w:t>ורדי נ' מדינת ישראל</w:t>
        </w:r>
      </w:hyperlink>
      <w:r>
        <w:rPr>
          <w:rFonts w:hint="cs"/>
          <w:rtl/>
        </w:rPr>
        <w:t xml:space="preserve"> </w:t>
      </w:r>
      <w:r w:rsidR="0013299A">
        <w:rPr>
          <w:rFonts w:hint="cs"/>
          <w:rtl/>
        </w:rPr>
        <w:t>(</w:t>
      </w:r>
      <w:r w:rsidR="00CC6CE1">
        <w:rPr>
          <w:rFonts w:hint="cs"/>
          <w:rtl/>
        </w:rPr>
        <w:t>27.3.</w:t>
      </w:r>
      <w:r>
        <w:rPr>
          <w:rFonts w:hint="cs"/>
          <w:rtl/>
        </w:rPr>
        <w:t xml:space="preserve">2011) דחה בית המשפט את בקשת המשטרה לשחרר את המבקשים בתנאים של הרחקה, וכך קבע: </w:t>
      </w:r>
      <w:r w:rsidRPr="00FA69C7">
        <w:rPr>
          <w:rFonts w:cs="FrankRuehl" w:hint="cs"/>
          <w:rtl/>
        </w:rPr>
        <w:t xml:space="preserve">"התנאים הנדרשים ע"י המשטרה הם צופים פני עתיד, ואין כל סיבה למנוע מהלכים שיש בהם כדי למחות מחאה שקטה על מעשים למיניהם. אין </w:t>
      </w:r>
      <w:r w:rsidRPr="00FA69C7">
        <w:rPr>
          <w:rFonts w:cs="FrankRuehl" w:hint="cs"/>
          <w:rtl/>
        </w:rPr>
        <w:lastRenderedPageBreak/>
        <w:t>להתנות את שחרורם של המבקשים בתנאים שיש בהם כדי לפגוע בזכות הבעת דיעה וחופש הביטוי. אם ישתתפו המבקשים בעתיד במעשים שיהיה בהם משום יצירת פרובוקציה או חיכוך אלים או משום עבירה תמיד ניתן יהיה לעוצרם</w:t>
      </w:r>
      <w:r w:rsidRPr="00BB6C24">
        <w:rPr>
          <w:rFonts w:hint="cs"/>
          <w:rtl/>
        </w:rPr>
        <w:t>"</w:t>
      </w:r>
      <w:r>
        <w:rPr>
          <w:rFonts w:hint="cs"/>
          <w:rtl/>
        </w:rPr>
        <w:t>.</w:t>
      </w:r>
    </w:p>
    <w:p w:rsidR="002179A5" w:rsidRDefault="002179A5" w:rsidP="00C528D9">
      <w:pPr>
        <w:pStyle w:val="1"/>
      </w:pPr>
      <w:r w:rsidRPr="00FE2152">
        <w:rPr>
          <w:rFonts w:hint="cs"/>
          <w:rtl/>
        </w:rPr>
        <w:t>ב</w:t>
      </w:r>
      <w:hyperlink r:id="rId382" w:history="1">
        <w:r w:rsidRPr="001C3214">
          <w:rPr>
            <w:rStyle w:val="Hyperlink"/>
            <w:rFonts w:hint="cs"/>
            <w:rtl/>
          </w:rPr>
          <w:t>פרשת כהן</w:t>
        </w:r>
      </w:hyperlink>
      <w:r>
        <w:rPr>
          <w:rFonts w:hint="cs"/>
          <w:rtl/>
        </w:rPr>
        <w:t xml:space="preserve"> </w:t>
      </w:r>
      <w:r w:rsidR="00DB5C62">
        <w:rPr>
          <w:rFonts w:hint="cs"/>
          <w:rtl/>
        </w:rPr>
        <w:t xml:space="preserve">(ראו פסקה 247 לעיל); </w:t>
      </w:r>
      <w:r>
        <w:rPr>
          <w:rFonts w:hint="cs"/>
          <w:rtl/>
        </w:rPr>
        <w:t xml:space="preserve">ביטל השופט דרורי את ההגבלה שהוטלה על החשודה שלא להשתתף בהפגנות שבאזור חוות גלעד, וכך קבע: </w:t>
      </w:r>
      <w:r w:rsidRPr="00FA69C7">
        <w:rPr>
          <w:rFonts w:cs="FrankRuehl" w:hint="cs"/>
          <w:rtl/>
        </w:rPr>
        <w:t>אם החשש הוא שהעוררת תשתתף בהפגנות, חשש</w:t>
      </w:r>
      <w:r>
        <w:rPr>
          <w:rFonts w:cs="FrankRuehl" w:hint="cs"/>
          <w:rtl/>
        </w:rPr>
        <w:t xml:space="preserve"> </w:t>
      </w:r>
      <w:r w:rsidRPr="00FA69C7">
        <w:rPr>
          <w:rFonts w:cs="FrankRuehl" w:hint="cs"/>
          <w:rtl/>
        </w:rPr>
        <w:t xml:space="preserve"> זה לבדו אינו מצדיק הגבלות תנועה, שכן זכות ההפגנה הינה חלק מחופש הביטוי".</w:t>
      </w:r>
    </w:p>
    <w:p w:rsidR="002179A5" w:rsidRDefault="002179A5" w:rsidP="0095336B">
      <w:pPr>
        <w:pStyle w:val="1"/>
      </w:pPr>
      <w:r w:rsidRPr="00C90930">
        <w:rPr>
          <w:rFonts w:hint="cs"/>
          <w:rtl/>
        </w:rPr>
        <w:t>ב</w:t>
      </w:r>
      <w:hyperlink r:id="rId383" w:history="1">
        <w:r w:rsidR="0095336B">
          <w:rPr>
            <w:rStyle w:val="Hyperlink"/>
            <w:rFonts w:hint="cs"/>
            <w:rtl/>
          </w:rPr>
          <w:t>ערעור</w:t>
        </w:r>
        <w:r w:rsidR="00B673C5" w:rsidRPr="00B673C5">
          <w:rPr>
            <w:rStyle w:val="Hyperlink"/>
            <w:rFonts w:hint="cs"/>
            <w:rtl/>
          </w:rPr>
          <w:t xml:space="preserve"> </w:t>
        </w:r>
        <w:r w:rsidR="00B673C5" w:rsidRPr="00442E4B">
          <w:rPr>
            <w:rStyle w:val="Hyperlink"/>
            <w:rFonts w:hint="cs"/>
            <w:rtl/>
          </w:rPr>
          <w:t>בנינג</w:t>
        </w:r>
        <w:r w:rsidR="00B673C5">
          <w:rPr>
            <w:rStyle w:val="Hyperlink"/>
            <w:rFonts w:hint="cs"/>
            <w:rtl/>
          </w:rPr>
          <w:t>ה</w:t>
        </w:r>
      </w:hyperlink>
      <w:r w:rsidR="00DB5C62">
        <w:rPr>
          <w:rFonts w:hint="cs"/>
          <w:rtl/>
        </w:rPr>
        <w:t xml:space="preserve"> (ראו פסקה 172 לעיל);</w:t>
      </w:r>
      <w:r w:rsidRPr="00C90930">
        <w:rPr>
          <w:rFonts w:hint="cs"/>
          <w:rtl/>
        </w:rPr>
        <w:t xml:space="preserve"> קבע השופט דרורי כי אין להתנות את שחרורם של מפגינים שנעצרו במסגרת</w:t>
      </w:r>
      <w:r>
        <w:rPr>
          <w:rFonts w:hint="cs"/>
          <w:rtl/>
        </w:rPr>
        <w:t xml:space="preserve"> מחאה בשכונת שיח' ג'ראח</w:t>
      </w:r>
      <w:r w:rsidRPr="004D244A">
        <w:rPr>
          <w:rFonts w:hint="cs"/>
          <w:rtl/>
        </w:rPr>
        <w:t xml:space="preserve"> באיסור השתתפות בהפגנות באזור ירושלים. השופט דרורי ציין </w:t>
      </w:r>
      <w:r>
        <w:rPr>
          <w:rFonts w:hint="cs"/>
          <w:rtl/>
        </w:rPr>
        <w:t xml:space="preserve">כי </w:t>
      </w:r>
      <w:r w:rsidRPr="004D244A">
        <w:rPr>
          <w:rFonts w:hint="cs"/>
          <w:rtl/>
        </w:rPr>
        <w:t xml:space="preserve">החלטתו בפרשת </w:t>
      </w:r>
      <w:r>
        <w:rPr>
          <w:rFonts w:hint="cs"/>
          <w:rtl/>
        </w:rPr>
        <w:t xml:space="preserve">ענת </w:t>
      </w:r>
      <w:r w:rsidRPr="004D244A">
        <w:rPr>
          <w:rFonts w:hint="cs"/>
          <w:rtl/>
        </w:rPr>
        <w:t>כהן אומצה בפסיקה</w:t>
      </w:r>
      <w:r>
        <w:rPr>
          <w:rFonts w:hint="cs"/>
          <w:rtl/>
        </w:rPr>
        <w:t>,</w:t>
      </w:r>
      <w:r w:rsidRPr="004D244A">
        <w:rPr>
          <w:rFonts w:hint="cs"/>
          <w:rtl/>
        </w:rPr>
        <w:t xml:space="preserve"> והצר על כך ש</w:t>
      </w:r>
      <w:r w:rsidRPr="00FA69C7">
        <w:rPr>
          <w:rFonts w:cs="FrankRuehl" w:hint="cs"/>
          <w:rtl/>
        </w:rPr>
        <w:t>"ב"כ המשטרה המייצג את המדינה אינו פוסע בנתיב שנקבע בפסיקה</w:t>
      </w:r>
      <w:r>
        <w:rPr>
          <w:rFonts w:hint="cs"/>
          <w:sz w:val="22"/>
          <w:rtl/>
        </w:rPr>
        <w:t xml:space="preserve">". </w:t>
      </w:r>
    </w:p>
    <w:p w:rsidR="002179A5" w:rsidRPr="00EE1FCF" w:rsidRDefault="002179A5" w:rsidP="006536EC">
      <w:pPr>
        <w:pStyle w:val="1"/>
        <w:rPr>
          <w:color w:val="000000"/>
        </w:rPr>
      </w:pPr>
      <w:r w:rsidRPr="009C422E">
        <w:rPr>
          <w:rFonts w:hint="cs"/>
          <w:color w:val="000000"/>
          <w:rtl/>
        </w:rPr>
        <w:t xml:space="preserve">במסגרת "מחאת האוהלים" עצרה המשטרה מפגינים שהשתתפו בהפגנות </w:t>
      </w:r>
      <w:r>
        <w:rPr>
          <w:rFonts w:hint="cs"/>
          <w:color w:val="000000"/>
          <w:rtl/>
        </w:rPr>
        <w:t>מחאה</w:t>
      </w:r>
      <w:r w:rsidRPr="009C422E">
        <w:rPr>
          <w:rFonts w:hint="cs"/>
          <w:color w:val="000000"/>
          <w:rtl/>
        </w:rPr>
        <w:t xml:space="preserve"> וביקשה לשחררם בתנאים מגבילים</w:t>
      </w:r>
      <w:r>
        <w:rPr>
          <w:rFonts w:hint="cs"/>
          <w:color w:val="000000"/>
          <w:rtl/>
        </w:rPr>
        <w:t>,</w:t>
      </w:r>
      <w:r w:rsidRPr="009C422E">
        <w:rPr>
          <w:rFonts w:hint="cs"/>
          <w:color w:val="000000"/>
          <w:rtl/>
        </w:rPr>
        <w:t xml:space="preserve"> </w:t>
      </w:r>
      <w:r>
        <w:rPr>
          <w:rFonts w:hint="cs"/>
          <w:color w:val="000000"/>
          <w:rtl/>
        </w:rPr>
        <w:t>ש</w:t>
      </w:r>
      <w:r w:rsidRPr="009C422E">
        <w:rPr>
          <w:rFonts w:hint="cs"/>
          <w:color w:val="000000"/>
          <w:rtl/>
        </w:rPr>
        <w:t>כלל</w:t>
      </w:r>
      <w:r>
        <w:rPr>
          <w:rFonts w:hint="cs"/>
          <w:color w:val="000000"/>
          <w:rtl/>
        </w:rPr>
        <w:t>ו</w:t>
      </w:r>
      <w:r w:rsidRPr="009C422E">
        <w:rPr>
          <w:rFonts w:hint="cs"/>
          <w:color w:val="000000"/>
          <w:rtl/>
        </w:rPr>
        <w:t xml:space="preserve"> איסור על השתתפות בהפגנות או </w:t>
      </w:r>
      <w:r>
        <w:rPr>
          <w:rFonts w:hint="cs"/>
          <w:color w:val="000000"/>
          <w:rtl/>
        </w:rPr>
        <w:t>ב</w:t>
      </w:r>
      <w:r w:rsidRPr="009C422E">
        <w:rPr>
          <w:rFonts w:hint="cs"/>
          <w:color w:val="000000"/>
          <w:rtl/>
        </w:rPr>
        <w:t xml:space="preserve">מחאות למשך תקופה קצובה והרחקה ממתחם האוהלים. האגודה לזכויות האזרח הגישה </w:t>
      </w:r>
      <w:hyperlink r:id="rId384" w:history="1">
        <w:r w:rsidRPr="001C3214">
          <w:rPr>
            <w:rStyle w:val="Hyperlink"/>
            <w:rFonts w:hint="cs"/>
            <w:rtl/>
          </w:rPr>
          <w:t>מספר עררים</w:t>
        </w:r>
      </w:hyperlink>
      <w:r w:rsidRPr="00EF032A">
        <w:rPr>
          <w:rFonts w:hint="cs"/>
          <w:color w:val="000000"/>
          <w:rtl/>
        </w:rPr>
        <w:t xml:space="preserve"> </w:t>
      </w:r>
      <w:r w:rsidRPr="009C422E">
        <w:rPr>
          <w:rFonts w:hint="cs"/>
          <w:color w:val="000000"/>
          <w:rtl/>
        </w:rPr>
        <w:t>בשם מפגינים כאמור</w:t>
      </w:r>
      <w:r w:rsidR="00DB5C62">
        <w:rPr>
          <w:rFonts w:hint="cs"/>
          <w:color w:val="000000"/>
          <w:rtl/>
        </w:rPr>
        <w:t xml:space="preserve"> (ראו פסקה 250 לעיל)</w:t>
      </w:r>
      <w:r w:rsidR="00DB5C62">
        <w:rPr>
          <w:rFonts w:hint="cs"/>
          <w:rtl/>
        </w:rPr>
        <w:t>;</w:t>
      </w:r>
      <w:r w:rsidRPr="009C422E">
        <w:rPr>
          <w:rFonts w:hint="cs"/>
          <w:color w:val="000000"/>
          <w:rtl/>
        </w:rPr>
        <w:t xml:space="preserve"> </w:t>
      </w:r>
      <w:r>
        <w:rPr>
          <w:rFonts w:hint="cs"/>
          <w:color w:val="000000"/>
          <w:rtl/>
        </w:rPr>
        <w:t>ו</w:t>
      </w:r>
      <w:r w:rsidRPr="009C422E">
        <w:rPr>
          <w:rFonts w:hint="cs"/>
          <w:color w:val="000000"/>
          <w:rtl/>
        </w:rPr>
        <w:t xml:space="preserve">במסגרתם טענה כי מדובר בתנאים שאינם סבירים ואינם מידתיים בנסיבות העניין. בדיון שנערך בבית המשפט המחוזי בתל אביב הסכימה המשטרה לביטול התנאים. </w:t>
      </w:r>
      <w:r>
        <w:rPr>
          <w:rFonts w:hint="cs"/>
          <w:color w:val="000000"/>
          <w:rtl/>
        </w:rPr>
        <w:t xml:space="preserve">בירושלים הסכימה המשטרה, לאחר הגשת עררים וניהול משא ומתן בעניין, </w:t>
      </w:r>
      <w:r w:rsidRPr="00FA69C7">
        <w:rPr>
          <w:rFonts w:hint="cs"/>
          <w:color w:val="000000"/>
          <w:rtl/>
        </w:rPr>
        <w:t>לקצר את ההגבלות</w:t>
      </w:r>
      <w:r>
        <w:rPr>
          <w:rFonts w:hint="cs"/>
          <w:color w:val="000000"/>
          <w:rtl/>
        </w:rPr>
        <w:t xml:space="preserve"> הדרקוניות שהציבה</w:t>
      </w:r>
      <w:r w:rsidR="00636CFC">
        <w:rPr>
          <w:rFonts w:hint="cs"/>
          <w:color w:val="000000"/>
          <w:rtl/>
        </w:rPr>
        <w:t xml:space="preserve"> (</w:t>
      </w:r>
      <w:r w:rsidR="00636CFC" w:rsidRPr="00EE1FCF">
        <w:rPr>
          <w:color w:val="000000"/>
          <w:rtl/>
        </w:rPr>
        <w:t>ע"ק</w:t>
      </w:r>
      <w:r w:rsidR="004C0550" w:rsidRPr="00EE1FCF">
        <w:rPr>
          <w:rFonts w:hint="cs"/>
          <w:color w:val="000000"/>
          <w:rtl/>
        </w:rPr>
        <w:t xml:space="preserve"> (שלום י-ם)</w:t>
      </w:r>
      <w:r w:rsidR="00636CFC" w:rsidRPr="00EE1FCF">
        <w:rPr>
          <w:color w:val="000000"/>
          <w:rtl/>
        </w:rPr>
        <w:t xml:space="preserve"> 47784-07-11 </w:t>
      </w:r>
      <w:r w:rsidR="00636CFC" w:rsidRPr="006C5701">
        <w:rPr>
          <w:b/>
          <w:bCs/>
          <w:color w:val="000000"/>
          <w:rtl/>
        </w:rPr>
        <w:t>ע.ה. נ</w:t>
      </w:r>
      <w:r w:rsidR="006C5701">
        <w:rPr>
          <w:rFonts w:hint="cs"/>
          <w:b/>
          <w:bCs/>
          <w:color w:val="000000"/>
          <w:rtl/>
        </w:rPr>
        <w:t>'</w:t>
      </w:r>
      <w:r w:rsidR="00636CFC" w:rsidRPr="006C5701">
        <w:rPr>
          <w:b/>
          <w:bCs/>
          <w:color w:val="000000"/>
          <w:rtl/>
        </w:rPr>
        <w:t xml:space="preserve"> משטרת ישראל מרחב מוריה</w:t>
      </w:r>
      <w:r w:rsidR="00636CFC" w:rsidRPr="00EE1FCF">
        <w:rPr>
          <w:color w:val="000000"/>
          <w:rtl/>
        </w:rPr>
        <w:t xml:space="preserve">; ע"ק </w:t>
      </w:r>
      <w:r w:rsidR="009C52E2" w:rsidRPr="00EE1FCF">
        <w:rPr>
          <w:rFonts w:hint="cs"/>
          <w:color w:val="000000"/>
          <w:rtl/>
        </w:rPr>
        <w:t xml:space="preserve"> (שלום י-ם) </w:t>
      </w:r>
      <w:r w:rsidR="00636CFC" w:rsidRPr="00EE1FCF">
        <w:rPr>
          <w:color w:val="000000"/>
          <w:rtl/>
        </w:rPr>
        <w:t xml:space="preserve">47800-07-11 </w:t>
      </w:r>
      <w:r w:rsidR="00636CFC" w:rsidRPr="006C5701">
        <w:rPr>
          <w:b/>
          <w:bCs/>
          <w:color w:val="000000"/>
          <w:rtl/>
        </w:rPr>
        <w:t>א</w:t>
      </w:r>
      <w:r w:rsidR="006C5701" w:rsidRPr="006C5701">
        <w:rPr>
          <w:rFonts w:hint="cs"/>
          <w:b/>
          <w:bCs/>
          <w:color w:val="000000"/>
          <w:rtl/>
        </w:rPr>
        <w:t>.</w:t>
      </w:r>
      <w:r w:rsidR="00636CFC" w:rsidRPr="006C5701">
        <w:rPr>
          <w:b/>
          <w:bCs/>
          <w:color w:val="000000"/>
          <w:rtl/>
        </w:rPr>
        <w:t>י</w:t>
      </w:r>
      <w:r w:rsidR="006C5701" w:rsidRPr="006C5701">
        <w:rPr>
          <w:rFonts w:hint="cs"/>
          <w:b/>
          <w:bCs/>
          <w:color w:val="000000"/>
          <w:rtl/>
        </w:rPr>
        <w:t>.</w:t>
      </w:r>
      <w:r w:rsidR="00636CFC" w:rsidRPr="006C5701">
        <w:rPr>
          <w:b/>
          <w:bCs/>
          <w:color w:val="000000"/>
          <w:rtl/>
        </w:rPr>
        <w:t>א נ</w:t>
      </w:r>
      <w:r w:rsidR="006C5701" w:rsidRPr="006C5701">
        <w:rPr>
          <w:rFonts w:hint="cs"/>
          <w:b/>
          <w:bCs/>
          <w:color w:val="000000"/>
          <w:rtl/>
        </w:rPr>
        <w:t>'</w:t>
      </w:r>
      <w:r w:rsidR="00636CFC" w:rsidRPr="006C5701">
        <w:rPr>
          <w:b/>
          <w:bCs/>
          <w:color w:val="000000"/>
          <w:rtl/>
        </w:rPr>
        <w:t xml:space="preserve"> משטרת ישראל מרחב מוריה</w:t>
      </w:r>
      <w:r w:rsidR="00636CFC" w:rsidRPr="00EE1FCF">
        <w:rPr>
          <w:color w:val="000000"/>
          <w:rtl/>
        </w:rPr>
        <w:t xml:space="preserve">; צ"א </w:t>
      </w:r>
      <w:r w:rsidR="00B312C7" w:rsidRPr="00EE1FCF">
        <w:rPr>
          <w:rFonts w:hint="cs"/>
          <w:color w:val="000000"/>
          <w:rtl/>
        </w:rPr>
        <w:t xml:space="preserve">(שלום ת"א) </w:t>
      </w:r>
      <w:r w:rsidR="00636CFC" w:rsidRPr="00EE1FCF">
        <w:rPr>
          <w:color w:val="000000"/>
          <w:rtl/>
        </w:rPr>
        <w:t xml:space="preserve">42929-07-11 </w:t>
      </w:r>
      <w:r w:rsidR="00636CFC" w:rsidRPr="006536EC">
        <w:rPr>
          <w:b/>
          <w:bCs/>
          <w:color w:val="000000"/>
          <w:rtl/>
        </w:rPr>
        <w:t>א.ע. נ</w:t>
      </w:r>
      <w:r w:rsidR="006536EC">
        <w:rPr>
          <w:rFonts w:hint="cs"/>
          <w:b/>
          <w:bCs/>
          <w:color w:val="000000"/>
          <w:rtl/>
        </w:rPr>
        <w:t>'</w:t>
      </w:r>
      <w:r w:rsidR="00636CFC" w:rsidRPr="006536EC">
        <w:rPr>
          <w:b/>
          <w:bCs/>
          <w:color w:val="000000"/>
          <w:rtl/>
        </w:rPr>
        <w:t xml:space="preserve"> משטרת ישראל תחנת גלילות</w:t>
      </w:r>
      <w:r w:rsidR="00636CFC" w:rsidRPr="00EE1FCF">
        <w:rPr>
          <w:color w:val="000000"/>
          <w:rtl/>
        </w:rPr>
        <w:t>; ע"ח</w:t>
      </w:r>
      <w:r w:rsidR="00FC3DCF" w:rsidRPr="00EE1FCF">
        <w:rPr>
          <w:rFonts w:hint="cs"/>
          <w:color w:val="000000"/>
          <w:rtl/>
        </w:rPr>
        <w:t xml:space="preserve"> (מחוזי ת"א)</w:t>
      </w:r>
      <w:r w:rsidR="00636CFC" w:rsidRPr="00EE1FCF">
        <w:rPr>
          <w:color w:val="000000"/>
          <w:rtl/>
        </w:rPr>
        <w:t xml:space="preserve"> 48281-07-11 </w:t>
      </w:r>
      <w:r w:rsidR="00636CFC" w:rsidRPr="006536EC">
        <w:rPr>
          <w:b/>
          <w:bCs/>
          <w:color w:val="000000"/>
          <w:rtl/>
        </w:rPr>
        <w:t>י.י. נ</w:t>
      </w:r>
      <w:r w:rsidR="006536EC" w:rsidRPr="006536EC">
        <w:rPr>
          <w:rFonts w:hint="cs"/>
          <w:b/>
          <w:bCs/>
          <w:color w:val="000000"/>
          <w:rtl/>
        </w:rPr>
        <w:t xml:space="preserve">' </w:t>
      </w:r>
      <w:r w:rsidR="00636CFC" w:rsidRPr="006536EC">
        <w:rPr>
          <w:b/>
          <w:bCs/>
          <w:color w:val="000000"/>
          <w:rtl/>
        </w:rPr>
        <w:t>מדינת ישראל</w:t>
      </w:r>
      <w:r w:rsidR="00636CFC" w:rsidRPr="00EE1FCF">
        <w:rPr>
          <w:rFonts w:hint="cs"/>
          <w:color w:val="000000"/>
          <w:rtl/>
        </w:rPr>
        <w:t>)</w:t>
      </w:r>
      <w:r>
        <w:rPr>
          <w:rFonts w:hint="cs"/>
          <w:color w:val="000000"/>
          <w:rtl/>
        </w:rPr>
        <w:t>.</w:t>
      </w:r>
    </w:p>
    <w:p w:rsidR="002179A5" w:rsidRDefault="002179A5" w:rsidP="00363A69">
      <w:pPr>
        <w:pStyle w:val="1"/>
      </w:pPr>
      <w:r>
        <w:rPr>
          <w:rFonts w:hint="cs"/>
          <w:color w:val="000000"/>
          <w:rtl/>
        </w:rPr>
        <w:t xml:space="preserve">בהפגנה אחרת של פעילי מחאת האוהלים </w:t>
      </w:r>
      <w:r w:rsidRPr="00CA71E6">
        <w:rPr>
          <w:rFonts w:hint="cs"/>
          <w:color w:val="000000"/>
          <w:rtl/>
        </w:rPr>
        <w:t>מתחת לבניין עיריית תל</w:t>
      </w:r>
      <w:r>
        <w:rPr>
          <w:rFonts w:hint="cs"/>
          <w:color w:val="000000"/>
          <w:rtl/>
        </w:rPr>
        <w:t xml:space="preserve"> </w:t>
      </w:r>
      <w:r w:rsidRPr="00CA71E6">
        <w:rPr>
          <w:rFonts w:hint="cs"/>
          <w:color w:val="000000"/>
          <w:rtl/>
        </w:rPr>
        <w:t>אביב-יפו</w:t>
      </w:r>
      <w:r>
        <w:rPr>
          <w:rFonts w:hint="cs"/>
          <w:color w:val="000000"/>
          <w:rtl/>
        </w:rPr>
        <w:t>, עצרה המשטרה חלק מהמפגינים, וביקשה לשחררם בתנאים הכוללים הפקדה של 5,000 ₪ במזומן, ערבות עצמית, ערבות צד ג' ו</w:t>
      </w:r>
      <w:r w:rsidRPr="00CA71E6">
        <w:rPr>
          <w:rFonts w:hint="cs"/>
          <w:color w:val="000000"/>
          <w:rtl/>
        </w:rPr>
        <w:t xml:space="preserve">"הרחקה מהעיר תל אביב ומכל איזור שבו הוקם מאהל במסגרת המחאה החברתית האמורה, ומכל מקום בו ישנה התקהלות או הפגנה בקשר למחאה האמורה". </w:t>
      </w:r>
      <w:r w:rsidRPr="003B4AA6">
        <w:rPr>
          <w:rFonts w:hint="cs"/>
          <w:color w:val="000000"/>
          <w:rtl/>
        </w:rPr>
        <w:t>בי</w:t>
      </w:r>
      <w:r>
        <w:rPr>
          <w:rFonts w:hint="cs"/>
          <w:color w:val="000000"/>
          <w:rtl/>
        </w:rPr>
        <w:t>ת משפט</w:t>
      </w:r>
      <w:r w:rsidRPr="003B4AA6">
        <w:rPr>
          <w:rFonts w:hint="cs"/>
          <w:color w:val="000000"/>
          <w:rtl/>
        </w:rPr>
        <w:t xml:space="preserve"> השלום בת</w:t>
      </w:r>
      <w:r>
        <w:rPr>
          <w:rFonts w:hint="cs"/>
          <w:color w:val="000000"/>
          <w:rtl/>
        </w:rPr>
        <w:t>ל אביב עמד על החשיבות של חופש הביטוי והזכות להפגין,</w:t>
      </w:r>
      <w:r w:rsidRPr="003B4AA6">
        <w:rPr>
          <w:rFonts w:hint="cs"/>
          <w:color w:val="000000"/>
          <w:rtl/>
        </w:rPr>
        <w:t xml:space="preserve"> </w:t>
      </w:r>
      <w:r>
        <w:rPr>
          <w:rFonts w:hint="cs"/>
          <w:color w:val="000000"/>
          <w:rtl/>
        </w:rPr>
        <w:t xml:space="preserve">קבע שמדובר בדרישות מרחיקות לכת והסתפק בהפקדת 500 ₪ ובערבות עצמית וצד ג' בסך 3,000 ₪: </w:t>
      </w:r>
      <w:r>
        <w:rPr>
          <w:rFonts w:cs="FrankRuehl" w:hint="cs"/>
          <w:rtl/>
        </w:rPr>
        <w:t>"</w:t>
      </w:r>
      <w:r w:rsidRPr="003B4AA6">
        <w:rPr>
          <w:rFonts w:cs="FrankRuehl" w:hint="cs"/>
          <w:rtl/>
        </w:rPr>
        <w:t>מדוע יורחקו המשיבים מהעיר תל אביב? אין לכך כל טעם. לאחר ששקלתי את נסיבות הענין ואת העבירות</w:t>
      </w:r>
      <w:r w:rsidRPr="003B4AA6">
        <w:rPr>
          <w:rFonts w:hint="cs"/>
          <w:rtl/>
        </w:rPr>
        <w:t xml:space="preserve"> </w:t>
      </w:r>
      <w:r w:rsidRPr="003B4AA6">
        <w:rPr>
          <w:rFonts w:cs="FrankRuehl" w:hint="cs"/>
          <w:rtl/>
        </w:rPr>
        <w:t>המיוחסות למשיבים (כאמור - מסוג עוון), אם בהתזת מים כלפי שוטרים ואם בזריקת ביצים לכיוונם, אני סבור כי אין המדובר בעבירות או במעשים המצדיקים "תלישת" המשיבים מהמשך פעולות המאבק החברתי בו הם נוטלים חלק והורדת המסך על חלקם במשחק הדמוקרטי, בוודאי זה החוקי והלגיטימי. אם חלילה יעברו שוב, לכאורה, על החוק, יעצרו המשיבים ויוגש נגדם כתב אישום נוסף</w:t>
      </w:r>
      <w:r>
        <w:rPr>
          <w:rFonts w:cs="FrankRuehl" w:hint="cs"/>
          <w:rtl/>
        </w:rPr>
        <w:t>."</w:t>
      </w:r>
      <w:r w:rsidR="00363A69">
        <w:rPr>
          <w:rFonts w:cs="FrankRuehl" w:hint="cs"/>
          <w:rtl/>
        </w:rPr>
        <w:t xml:space="preserve"> </w:t>
      </w:r>
      <w:r w:rsidR="00363A69" w:rsidRPr="00363A69">
        <w:rPr>
          <w:rFonts w:hint="cs"/>
          <w:color w:val="000000"/>
          <w:rtl/>
        </w:rPr>
        <w:t>(</w:t>
      </w:r>
      <w:r w:rsidR="00363A69" w:rsidRPr="00363A69">
        <w:rPr>
          <w:color w:val="000000"/>
          <w:rtl/>
        </w:rPr>
        <w:t>בש"ע (</w:t>
      </w:r>
      <w:r w:rsidR="00CB1C24">
        <w:rPr>
          <w:rFonts w:hint="cs"/>
          <w:color w:val="000000"/>
          <w:rtl/>
        </w:rPr>
        <w:t xml:space="preserve">שלום </w:t>
      </w:r>
      <w:r w:rsidR="00363A69" w:rsidRPr="00363A69">
        <w:rPr>
          <w:color w:val="000000"/>
          <w:rtl/>
        </w:rPr>
        <w:t>ת"א) 18299-09-11</w:t>
      </w:r>
      <w:r w:rsidRPr="00363A69">
        <w:rPr>
          <w:rFonts w:hint="cs"/>
          <w:color w:val="000000"/>
          <w:rtl/>
        </w:rPr>
        <w:t xml:space="preserve"> </w:t>
      </w:r>
      <w:hyperlink r:id="rId385" w:history="1">
        <w:r w:rsidRPr="00CB1C24">
          <w:rPr>
            <w:rStyle w:val="Hyperlink"/>
            <w:rtl/>
          </w:rPr>
          <w:t>מדינת ישראל נ' ניסן</w:t>
        </w:r>
      </w:hyperlink>
      <w:r w:rsidR="00363A69">
        <w:rPr>
          <w:rFonts w:hint="cs"/>
          <w:rtl/>
        </w:rPr>
        <w:t xml:space="preserve"> (8.9.2011))</w:t>
      </w:r>
      <w:r w:rsidRPr="00363A69">
        <w:rPr>
          <w:rFonts w:hint="cs"/>
          <w:rtl/>
        </w:rPr>
        <w:t>.</w:t>
      </w:r>
      <w:r>
        <w:rPr>
          <w:rFonts w:cs="FrankRuehl" w:hint="cs"/>
          <w:rtl/>
        </w:rPr>
        <w:t xml:space="preserve"> </w:t>
      </w:r>
      <w:r>
        <w:rPr>
          <w:rFonts w:hint="cs"/>
          <w:color w:val="000000"/>
          <w:rtl/>
        </w:rPr>
        <w:t>בית המשפט ציין כי החלטתו האמורה מתחשבת, בין היתר, בסוג העבֵרות שיוחסו לחשודים בכתב האישום, וכי לו היה מדובר בעברות חמורות יותר, החלטתו הייתה שונה. כך, לגבי אחד מהנאשמים</w:t>
      </w:r>
      <w:r w:rsidRPr="00CA71E6">
        <w:rPr>
          <w:rFonts w:hint="cs"/>
          <w:color w:val="000000"/>
          <w:rtl/>
        </w:rPr>
        <w:t>, ש</w:t>
      </w:r>
      <w:r>
        <w:rPr>
          <w:rFonts w:hint="cs"/>
          <w:color w:val="000000"/>
          <w:rtl/>
        </w:rPr>
        <w:t>ה</w:t>
      </w:r>
      <w:r w:rsidRPr="00CA71E6">
        <w:rPr>
          <w:rFonts w:hint="cs"/>
          <w:color w:val="000000"/>
          <w:rtl/>
        </w:rPr>
        <w:t xml:space="preserve">ואשם במתן אגרוף ללחיו של שוטר, </w:t>
      </w:r>
      <w:r>
        <w:rPr>
          <w:rFonts w:hint="cs"/>
          <w:color w:val="000000"/>
          <w:rtl/>
        </w:rPr>
        <w:t>קבע בית המשפט כי הוא יורחק ממאהל המחאה וייאסר עליו להשתתף במשך 60 יום בהפגנות או מחאות.</w:t>
      </w:r>
    </w:p>
    <w:p w:rsidR="002179A5" w:rsidRDefault="002179A5" w:rsidP="002179A5">
      <w:pPr>
        <w:pStyle w:val="1"/>
      </w:pPr>
      <w:r>
        <w:rPr>
          <w:rFonts w:hint="cs"/>
          <w:color w:val="000000"/>
          <w:rtl/>
        </w:rPr>
        <w:t>במסגרת מבצע הריסות של סוכות וצריפים במאהל ג'סי כהן בחולון, עצרה המשטרה שלושה מחברי המאהל (אחד מהם נעצר בביתו טרם תחילת ביצוע ההריסה). האגודה לזכויות האזרח הגישה</w:t>
      </w:r>
      <w:r w:rsidRPr="00686C79">
        <w:rPr>
          <w:rFonts w:hint="cs"/>
          <w:color w:val="000000"/>
          <w:rtl/>
        </w:rPr>
        <w:t xml:space="preserve"> </w:t>
      </w:r>
      <w:hyperlink r:id="rId386" w:history="1">
        <w:r w:rsidRPr="00A91AD4">
          <w:rPr>
            <w:rStyle w:val="Hyperlink"/>
            <w:rFonts w:hint="cs"/>
            <w:rtl/>
          </w:rPr>
          <w:t>ערר</w:t>
        </w:r>
      </w:hyperlink>
      <w:r w:rsidRPr="00A91AD4">
        <w:rPr>
          <w:rFonts w:hint="cs"/>
          <w:color w:val="000000"/>
          <w:rtl/>
        </w:rPr>
        <w:t xml:space="preserve"> </w:t>
      </w:r>
      <w:r w:rsidRPr="00A91AD4">
        <w:rPr>
          <w:rFonts w:hint="cs"/>
          <w:color w:val="000000"/>
          <w:rtl/>
        </w:rPr>
        <w:lastRenderedPageBreak/>
        <w:t>לבית</w:t>
      </w:r>
      <w:r>
        <w:rPr>
          <w:rFonts w:hint="cs"/>
          <w:color w:val="000000"/>
          <w:rtl/>
        </w:rPr>
        <w:t xml:space="preserve"> משפט השלום בתל אביב על התנאים המגבילים בהם שוחררו. בית המשפט קיבל את טענות האגודה וקיצר </w:t>
      </w:r>
      <w:r w:rsidRPr="007E5490">
        <w:rPr>
          <w:rFonts w:hint="cs"/>
          <w:color w:val="000000"/>
          <w:rtl/>
        </w:rPr>
        <w:t xml:space="preserve">משמעותית את משך ההרחקה של שניים מהם מן המאהל (ע"ק </w:t>
      </w:r>
      <w:r w:rsidR="00F72C92">
        <w:rPr>
          <w:rFonts w:hint="cs"/>
          <w:color w:val="000000"/>
          <w:rtl/>
        </w:rPr>
        <w:t xml:space="preserve">(שלום ת"א) </w:t>
      </w:r>
      <w:r w:rsidRPr="007E5490">
        <w:rPr>
          <w:rFonts w:hint="cs"/>
          <w:color w:val="000000"/>
          <w:rtl/>
        </w:rPr>
        <w:t xml:space="preserve">22343-09-11 </w:t>
      </w:r>
      <w:hyperlink r:id="rId387" w:history="1">
        <w:r w:rsidRPr="00F77B07">
          <w:rPr>
            <w:rStyle w:val="Hyperlink"/>
            <w:rFonts w:hint="cs"/>
            <w:rtl/>
          </w:rPr>
          <w:t>מוסרי  נ' משטרת ישראל</w:t>
        </w:r>
      </w:hyperlink>
      <w:r>
        <w:rPr>
          <w:rFonts w:hint="cs"/>
          <w:color w:val="000000"/>
          <w:rtl/>
        </w:rPr>
        <w:t xml:space="preserve"> (12.9</w:t>
      </w:r>
      <w:r w:rsidR="009E04F9">
        <w:rPr>
          <w:rFonts w:hint="cs"/>
          <w:color w:val="000000"/>
          <w:rtl/>
        </w:rPr>
        <w:t>.2011</w:t>
      </w:r>
      <w:r>
        <w:rPr>
          <w:rFonts w:hint="cs"/>
          <w:color w:val="000000"/>
          <w:rtl/>
        </w:rPr>
        <w:t xml:space="preserve">)). במקרה של העורר השלישי, שנעצר בגין הפרת תנאי השחרור, קבע בית המשפט שהוא ישוחרר בתנאי של הרחקה ממאהל המחאה בעיר ל-10 ימים בלבד, ולא 60 ימי הרחקה מחולון כפי שדרשה המשטרה </w:t>
      </w:r>
      <w:r w:rsidRPr="00F62161">
        <w:rPr>
          <w:rFonts w:hint="cs"/>
          <w:color w:val="000000"/>
          <w:rtl/>
        </w:rPr>
        <w:t>(מ</w:t>
      </w:r>
      <w:r>
        <w:rPr>
          <w:rFonts w:hint="cs"/>
          <w:color w:val="000000"/>
          <w:rtl/>
        </w:rPr>
        <w:t>"</w:t>
      </w:r>
      <w:r w:rsidRPr="00F62161">
        <w:rPr>
          <w:rFonts w:hint="cs"/>
          <w:color w:val="000000"/>
          <w:rtl/>
        </w:rPr>
        <w:t>י</w:t>
      </w:r>
      <w:r w:rsidR="00D15830">
        <w:rPr>
          <w:rFonts w:hint="cs"/>
          <w:color w:val="000000"/>
          <w:rtl/>
        </w:rPr>
        <w:t xml:space="preserve"> (שלום ת"א)</w:t>
      </w:r>
      <w:r w:rsidRPr="00F62161">
        <w:rPr>
          <w:rFonts w:hint="cs"/>
          <w:color w:val="000000"/>
          <w:rtl/>
        </w:rPr>
        <w:t xml:space="preserve"> 22384-09-11 </w:t>
      </w:r>
      <w:hyperlink r:id="rId388" w:history="1">
        <w:r w:rsidRPr="007D4E11">
          <w:rPr>
            <w:rStyle w:val="Hyperlink"/>
            <w:rFonts w:hint="cs"/>
            <w:rtl/>
          </w:rPr>
          <w:t>מדינת ישראל נ' ברודצקי</w:t>
        </w:r>
      </w:hyperlink>
      <w:r>
        <w:rPr>
          <w:rFonts w:hint="cs"/>
          <w:color w:val="000000"/>
          <w:rtl/>
        </w:rPr>
        <w:t xml:space="preserve"> (12.9</w:t>
      </w:r>
      <w:r w:rsidR="009E04F9">
        <w:rPr>
          <w:rFonts w:hint="cs"/>
          <w:color w:val="000000"/>
          <w:rtl/>
        </w:rPr>
        <w:t>.2011</w:t>
      </w:r>
      <w:r>
        <w:rPr>
          <w:rFonts w:hint="cs"/>
          <w:color w:val="000000"/>
          <w:rtl/>
        </w:rPr>
        <w:t>)).</w:t>
      </w:r>
    </w:p>
    <w:p w:rsidR="002179A5" w:rsidRPr="00AD1ABA" w:rsidRDefault="002179A5" w:rsidP="002179A5">
      <w:pPr>
        <w:pStyle w:val="Heading2"/>
        <w:rPr>
          <w:rtl/>
        </w:rPr>
      </w:pPr>
      <w:bookmarkStart w:id="174" w:name="_Toc313960517"/>
      <w:bookmarkStart w:id="175" w:name="_Toc396044361"/>
      <w:bookmarkStart w:id="176" w:name="_Toc494276458"/>
      <w:r w:rsidRPr="00AD1ABA">
        <w:rPr>
          <w:rFonts w:hint="cs"/>
          <w:rtl/>
        </w:rPr>
        <w:t>ג. פיצוי מפגינים בגין עיכוב או מעצר בניגוד לחוק</w:t>
      </w:r>
      <w:bookmarkEnd w:id="174"/>
      <w:bookmarkEnd w:id="175"/>
      <w:bookmarkEnd w:id="176"/>
    </w:p>
    <w:p w:rsidR="002179A5" w:rsidRDefault="002179A5" w:rsidP="00935B0B">
      <w:pPr>
        <w:pStyle w:val="1"/>
      </w:pPr>
      <w:r>
        <w:rPr>
          <w:rFonts w:hint="cs"/>
          <w:rtl/>
        </w:rPr>
        <w:t xml:space="preserve">כאמור לעיל, לא פעם אירע שהמשטרה השתמשה בסמכויות עיכוב ומעצר נגד מפגינים במהלך פיזור הפגנה בניגוד לדין. כך למשל, </w:t>
      </w:r>
      <w:r w:rsidRPr="001E3FF3">
        <w:rPr>
          <w:rtl/>
        </w:rPr>
        <w:t xml:space="preserve">פעמים </w:t>
      </w:r>
      <w:r>
        <w:rPr>
          <w:rtl/>
        </w:rPr>
        <w:t xml:space="preserve">רבות קרה שהמשטרה </w:t>
      </w:r>
      <w:r>
        <w:rPr>
          <w:rFonts w:hint="cs"/>
          <w:rtl/>
        </w:rPr>
        <w:t>פיזרה בכוח הפגנות, ואפילו משמרות מחאה קטנות, תוך ביצוע מעצרים של חלק מהמפגינים בחשד לעבֵרה של התקהלות אסורה, למרות שההכרזה על ההפגנה כלא חוקית הייתה משוללת כל יסוד ולמרות ש</w:t>
      </w:r>
      <w:r w:rsidRPr="001E3FF3">
        <w:rPr>
          <w:rtl/>
        </w:rPr>
        <w:t xml:space="preserve">נסיבות </w:t>
      </w:r>
      <w:r>
        <w:rPr>
          <w:rFonts w:hint="cs"/>
          <w:rtl/>
        </w:rPr>
        <w:t xml:space="preserve">האירוע לא הקימו כל חשש לשלום הציבור. </w:t>
      </w:r>
    </w:p>
    <w:p w:rsidR="002179A5" w:rsidRDefault="002179A5" w:rsidP="00297D8D">
      <w:pPr>
        <w:pStyle w:val="1"/>
      </w:pPr>
      <w:r>
        <w:rPr>
          <w:rFonts w:hint="cs"/>
          <w:rtl/>
        </w:rPr>
        <w:t>מעבר לעוגמת הנפש והנזק שנגרמים למפגינים בעקבות מעצרם או עיכובם בתחנת המשטרה, ביצוע מעצר או עיכוב שווא לצורך פיזור הפגנה חוקית מהווה גם פגיעה חמורה בחופש הביטוי ובחופש המחאה של המפגינים. במספר מקרים, שבהם נקבע כי פעולות העיכוב או המעצר נעשו בניגוד לדין, חייב בית המשפט את המשטרה לפצות את המפגינים על הפגיעה שנגרמה להם כתוצאה מהמעצר או העיכוב. זאת מכוח סעיף 38 ל</w:t>
      </w:r>
      <w:hyperlink r:id="rId389" w:anchor="Seif27" w:history="1">
        <w:r w:rsidRPr="001D05A2">
          <w:rPr>
            <w:rStyle w:val="Hyperlink"/>
            <w:rFonts w:hint="cs"/>
            <w:rtl/>
          </w:rPr>
          <w:t>חוק המעצרים</w:t>
        </w:r>
      </w:hyperlink>
      <w:r>
        <w:rPr>
          <w:rFonts w:hint="cs"/>
          <w:rtl/>
        </w:rPr>
        <w:t xml:space="preserve"> במקרה שלא הוגש כתב אישום לאחר המעצר, ומכוח סעיף 80(א) ל</w:t>
      </w:r>
      <w:hyperlink r:id="rId390" w:anchor="Seif90" w:history="1">
        <w:r w:rsidRPr="001D05A2">
          <w:rPr>
            <w:rStyle w:val="Hyperlink"/>
            <w:rFonts w:hint="cs"/>
            <w:rtl/>
          </w:rPr>
          <w:t>חוק העונשין</w:t>
        </w:r>
        <w:r w:rsidR="001279AD">
          <w:fldChar w:fldCharType="begin"/>
        </w:r>
        <w:r w:rsidR="00756045">
          <w:instrText xml:space="preserve"> XE "</w:instrText>
        </w:r>
        <w:r w:rsidR="00756045" w:rsidRPr="002D0B96">
          <w:rPr>
            <w:rStyle w:val="Hyperlink"/>
            <w:rFonts w:hint="cs"/>
            <w:rtl/>
          </w:rPr>
          <w:instrText>חוק העונשין</w:instrText>
        </w:r>
        <w:r w:rsidR="00756045">
          <w:instrText xml:space="preserve">" </w:instrText>
        </w:r>
        <w:r w:rsidR="001279AD">
          <w:fldChar w:fldCharType="end"/>
        </w:r>
      </w:hyperlink>
      <w:r>
        <w:rPr>
          <w:rFonts w:hint="cs"/>
          <w:rtl/>
        </w:rPr>
        <w:t xml:space="preserve"> במקרה שהוגש כתב אישום אך הנאשם זוכה </w:t>
      </w:r>
      <w:r w:rsidR="00297D8D">
        <w:rPr>
          <w:rFonts w:hint="cs"/>
          <w:rtl/>
        </w:rPr>
        <w:t>או במקרה ש</w:t>
      </w:r>
      <w:r>
        <w:rPr>
          <w:rFonts w:hint="cs"/>
          <w:rtl/>
        </w:rPr>
        <w:t xml:space="preserve">כתב האישום נגדו בוטל לאחר מענה לכתב האישום. </w:t>
      </w:r>
    </w:p>
    <w:p w:rsidR="00DF2180" w:rsidRDefault="002179A5" w:rsidP="00F83AC0">
      <w:pPr>
        <w:pStyle w:val="1"/>
      </w:pPr>
      <w:r>
        <w:rPr>
          <w:rFonts w:hint="cs"/>
          <w:rtl/>
        </w:rPr>
        <w:t>ב</w:t>
      </w:r>
      <w:r w:rsidR="00F83AC0">
        <w:rPr>
          <w:rFonts w:hint="cs"/>
          <w:rtl/>
        </w:rPr>
        <w:t>פסקה 17 ב</w:t>
      </w:r>
      <w:hyperlink r:id="rId391" w:history="1">
        <w:r>
          <w:rPr>
            <w:rStyle w:val="Hyperlink"/>
            <w:rFonts w:hint="cs"/>
            <w:rtl/>
          </w:rPr>
          <w:t>פרשת</w:t>
        </w:r>
        <w:r>
          <w:rPr>
            <w:rStyle w:val="Hyperlink"/>
            <w:rtl/>
          </w:rPr>
          <w:t xml:space="preserve"> </w:t>
        </w:r>
        <w:r w:rsidR="00B856D6">
          <w:rPr>
            <w:rStyle w:val="Hyperlink"/>
            <w:rFonts w:hint="cs"/>
            <w:rtl/>
          </w:rPr>
          <w:t xml:space="preserve">נידם נ' </w:t>
        </w:r>
        <w:r>
          <w:rPr>
            <w:rStyle w:val="Hyperlink"/>
            <w:rFonts w:hint="cs"/>
            <w:rtl/>
          </w:rPr>
          <w:t>בן</w:t>
        </w:r>
        <w:r>
          <w:rPr>
            <w:rStyle w:val="Hyperlink"/>
            <w:rtl/>
          </w:rPr>
          <w:t xml:space="preserve"> </w:t>
        </w:r>
        <w:r>
          <w:rPr>
            <w:rStyle w:val="Hyperlink"/>
            <w:rFonts w:hint="cs"/>
            <w:rtl/>
          </w:rPr>
          <w:t>גביר</w:t>
        </w:r>
      </w:hyperlink>
      <w:r>
        <w:rPr>
          <w:rFonts w:hint="cs"/>
          <w:rtl/>
        </w:rPr>
        <w:t xml:space="preserve"> </w:t>
      </w:r>
      <w:r w:rsidR="00F83AC0">
        <w:rPr>
          <w:rFonts w:hint="cs"/>
          <w:rtl/>
        </w:rPr>
        <w:t xml:space="preserve">(ראו פסקה 144 לעיל); </w:t>
      </w:r>
      <w:r>
        <w:rPr>
          <w:rFonts w:hint="cs"/>
          <w:rtl/>
        </w:rPr>
        <w:t>בית המשפט המחוזי בירושלים קבע כי המשטרה תפצה מפגינים בגין עיכובם שלא כדין וברשלנות במהלך הפגנה שנערכה בירושלים. בית המשפט קבע, כי בנסיבות האירוע לא הייתה כל עילה לעיכוב, שכן לא היה יסוד סביר לחשוד כי התבצעה או תתבצע עבֵרה של התקהלות אסורה</w:t>
      </w:r>
      <w:r w:rsidRPr="00532954">
        <w:rPr>
          <w:rFonts w:hint="cs"/>
          <w:rtl/>
        </w:rPr>
        <w:t>.</w:t>
      </w:r>
      <w:r>
        <w:rPr>
          <w:rFonts w:hint="cs"/>
          <w:rtl/>
        </w:rPr>
        <w:t xml:space="preserve"> בית המשפט עמד על החשיבות בהטלת אחריות נזיקית על המשטרה בנסיבות אלו: </w:t>
      </w:r>
      <w:r w:rsidRPr="005F23A8">
        <w:rPr>
          <w:rFonts w:cs="FrankRuehl" w:hint="cs"/>
          <w:rtl/>
        </w:rPr>
        <w:t>"הטלת אחריות נזיקית, בנסיבות שהתקיימו במקרה זה, לא רק שאין בה משום פגיעה באינטרסים הקשורים לתקינות עבודת המשטרה, אלא יש בה משום מסר חינוכי והרתעתי ראוי לעניין השימוש הזהיר והמיומן הנדרש מאנשי ציבור בכלל, ומאנשי משטרה המפעילים סמכויות אכיפה הפוגעת בזכויות חוקתיות בפרט"</w:t>
      </w:r>
      <w:r w:rsidRPr="005F23A8">
        <w:rPr>
          <w:rFonts w:hint="cs"/>
          <w:sz w:val="26"/>
          <w:rtl/>
        </w:rPr>
        <w:t xml:space="preserve">  </w:t>
      </w:r>
      <w:r>
        <w:rPr>
          <w:rFonts w:hint="cs"/>
          <w:rtl/>
        </w:rPr>
        <w:t>(פסקה 25</w:t>
      </w:r>
      <w:r w:rsidR="002B7CED">
        <w:rPr>
          <w:rFonts w:hint="cs"/>
          <w:rtl/>
        </w:rPr>
        <w:t>)</w:t>
      </w:r>
      <w:r w:rsidR="00CD262A">
        <w:rPr>
          <w:rFonts w:hint="cs"/>
          <w:rtl/>
        </w:rPr>
        <w:t xml:space="preserve">. </w:t>
      </w:r>
      <w:r w:rsidR="002B7CED">
        <w:rPr>
          <w:rFonts w:hint="cs"/>
          <w:rtl/>
        </w:rPr>
        <w:t>(</w:t>
      </w:r>
      <w:r w:rsidR="00CD262A">
        <w:rPr>
          <w:rFonts w:hint="cs"/>
          <w:rtl/>
        </w:rPr>
        <w:t xml:space="preserve">ראו למקרה דומה </w:t>
      </w:r>
      <w:r w:rsidR="00CD262A">
        <w:rPr>
          <w:rtl/>
        </w:rPr>
        <w:t>–</w:t>
      </w:r>
      <w:r w:rsidR="00CD262A">
        <w:rPr>
          <w:rFonts w:hint="cs"/>
          <w:rtl/>
        </w:rPr>
        <w:t xml:space="preserve"> </w:t>
      </w:r>
      <w:hyperlink r:id="rId392" w:history="1">
        <w:r w:rsidR="00CD262A" w:rsidRPr="00A11D69">
          <w:rPr>
            <w:rStyle w:val="Hyperlink"/>
            <w:rFonts w:hint="cs"/>
            <w:rtl/>
          </w:rPr>
          <w:t xml:space="preserve">פרשת בן גביר </w:t>
        </w:r>
        <w:r w:rsidR="00CD262A">
          <w:rPr>
            <w:rStyle w:val="Hyperlink"/>
            <w:rFonts w:hint="cs"/>
            <w:rtl/>
          </w:rPr>
          <w:t>2008</w:t>
        </w:r>
      </w:hyperlink>
      <w:r w:rsidR="002B7CED">
        <w:rPr>
          <w:rFonts w:hint="cs"/>
          <w:rtl/>
        </w:rPr>
        <w:t>; פסקה 138 לעיל</w:t>
      </w:r>
      <w:r w:rsidR="00CD262A" w:rsidRPr="00AD0933">
        <w:rPr>
          <w:rFonts w:hint="cs"/>
          <w:rtl/>
        </w:rPr>
        <w:t>).</w:t>
      </w:r>
      <w:r w:rsidR="00CD262A">
        <w:rPr>
          <w:rFonts w:hint="cs"/>
          <w:rtl/>
        </w:rPr>
        <w:t xml:space="preserve"> </w:t>
      </w:r>
      <w:r w:rsidR="00DF2180">
        <w:rPr>
          <w:rFonts w:hint="cs"/>
          <w:rtl/>
        </w:rPr>
        <w:t xml:space="preserve">באופן דומה נפסקו פיצויים במקרה של מעצר לא מוצדק של מפגינים במהלך פיזור משמרת מחאה בשכונת שייח' ג'ראח' בירושלים </w:t>
      </w:r>
      <w:r w:rsidR="00DF2180" w:rsidRPr="00F1199B">
        <w:rPr>
          <w:rFonts w:hint="cs"/>
          <w:rtl/>
        </w:rPr>
        <w:t>(</w:t>
      </w:r>
      <w:hyperlink r:id="rId393" w:history="1">
        <w:r w:rsidR="00DF2180">
          <w:rPr>
            <w:rStyle w:val="Hyperlink"/>
            <w:rFonts w:hint="cs"/>
            <w:rtl/>
          </w:rPr>
          <w:t xml:space="preserve">פרשת </w:t>
        </w:r>
        <w:r w:rsidR="00DF2180" w:rsidRPr="00442E4B">
          <w:rPr>
            <w:rStyle w:val="Hyperlink"/>
            <w:rFonts w:hint="cs"/>
            <w:rtl/>
          </w:rPr>
          <w:t>בנינג</w:t>
        </w:r>
        <w:r w:rsidR="00DF2180">
          <w:rPr>
            <w:rStyle w:val="Hyperlink"/>
            <w:rFonts w:hint="cs"/>
            <w:rtl/>
          </w:rPr>
          <w:t xml:space="preserve">ה </w:t>
        </w:r>
        <w:r w:rsidR="00DF2180">
          <w:rPr>
            <w:rStyle w:val="Hyperlink"/>
            <w:rtl/>
          </w:rPr>
          <w:t>–</w:t>
        </w:r>
      </w:hyperlink>
      <w:r w:rsidR="00DF2180">
        <w:rPr>
          <w:rStyle w:val="Hyperlink"/>
          <w:rFonts w:hint="cs"/>
          <w:rtl/>
        </w:rPr>
        <w:t xml:space="preserve"> פיצויים</w:t>
      </w:r>
      <w:r w:rsidR="00DF2180">
        <w:rPr>
          <w:rFonts w:hint="cs"/>
          <w:rtl/>
        </w:rPr>
        <w:t>)</w:t>
      </w:r>
      <w:r w:rsidR="00DF2180" w:rsidRPr="00CB24D8">
        <w:rPr>
          <w:rFonts w:hint="cs"/>
          <w:rtl/>
        </w:rPr>
        <w:t>.</w:t>
      </w:r>
    </w:p>
    <w:p w:rsidR="005F23A8" w:rsidRDefault="005F23A8" w:rsidP="005F23A8">
      <w:pPr>
        <w:pStyle w:val="1"/>
      </w:pPr>
      <w:r w:rsidRPr="003B791A">
        <w:rPr>
          <w:rFonts w:hint="cs"/>
          <w:rtl/>
        </w:rPr>
        <w:t>בע"א</w:t>
      </w:r>
      <w:r>
        <w:rPr>
          <w:rFonts w:hint="cs"/>
          <w:rtl/>
        </w:rPr>
        <w:t xml:space="preserve"> </w:t>
      </w:r>
      <w:r w:rsidRPr="003B791A">
        <w:rPr>
          <w:rFonts w:hint="cs"/>
          <w:rtl/>
        </w:rPr>
        <w:t>(</w:t>
      </w:r>
      <w:r>
        <w:rPr>
          <w:rFonts w:hint="cs"/>
          <w:rtl/>
        </w:rPr>
        <w:t xml:space="preserve">מחוזי </w:t>
      </w:r>
      <w:r w:rsidRPr="003B791A">
        <w:rPr>
          <w:rFonts w:hint="cs"/>
          <w:rtl/>
        </w:rPr>
        <w:t>י-ם) 5001</w:t>
      </w:r>
      <w:r>
        <w:rPr>
          <w:rFonts w:hint="cs"/>
          <w:rtl/>
        </w:rPr>
        <w:t>/</w:t>
      </w:r>
      <w:r w:rsidRPr="003B791A">
        <w:rPr>
          <w:rFonts w:hint="cs"/>
          <w:rtl/>
        </w:rPr>
        <w:t xml:space="preserve">10 </w:t>
      </w:r>
      <w:hyperlink r:id="rId394" w:history="1">
        <w:r w:rsidRPr="00B85A7D">
          <w:rPr>
            <w:rStyle w:val="Hyperlink"/>
            <w:rFonts w:hint="cs"/>
            <w:rtl/>
          </w:rPr>
          <w:t>בן גביר נ' אפרתי</w:t>
        </w:r>
      </w:hyperlink>
      <w:r w:rsidRPr="003B791A">
        <w:rPr>
          <w:rFonts w:hint="cs"/>
          <w:rtl/>
        </w:rPr>
        <w:t xml:space="preserve"> (25.10</w:t>
      </w:r>
      <w:r>
        <w:rPr>
          <w:rFonts w:hint="cs"/>
          <w:rtl/>
        </w:rPr>
        <w:t>.2012</w:t>
      </w:r>
      <w:r w:rsidRPr="003B791A">
        <w:rPr>
          <w:rFonts w:hint="cs"/>
          <w:rtl/>
        </w:rPr>
        <w:t xml:space="preserve">) קיבל בית המשפט המחוזי בירושלים את ערעורו של התובע וחייב את המשטרה לשלם פיצויים בגין מעצר ועיכוב אשר נעשו שלא כדין וברשלנות, בשני אירועים שונים. השופט יועד הכהן הטיל ספק בקיומה של עילת מעצר של המערער וזאת לאחר שהאירוע הסתיים, וקבע כי בכל מקרה, המשך מעצרו של המערער באירוע הראשון ועיכובו באירוע השני בוצעו על סמך שיקולי הגיון </w:t>
      </w:r>
      <w:r>
        <w:rPr>
          <w:rtl/>
        </w:rPr>
        <w:t>–</w:t>
      </w:r>
      <w:r w:rsidRPr="003B791A">
        <w:rPr>
          <w:rFonts w:hint="cs"/>
          <w:rtl/>
        </w:rPr>
        <w:t xml:space="preserve"> </w:t>
      </w:r>
      <w:r w:rsidRPr="003B791A">
        <w:rPr>
          <w:rtl/>
        </w:rPr>
        <w:t xml:space="preserve">היכרות מוקדמת עם המערער בשל אירועים דומים </w:t>
      </w:r>
      <w:r w:rsidRPr="003B791A">
        <w:rPr>
          <w:rFonts w:hint="cs"/>
          <w:rtl/>
        </w:rPr>
        <w:t>ו</w:t>
      </w:r>
      <w:r w:rsidRPr="003B791A">
        <w:rPr>
          <w:rtl/>
        </w:rPr>
        <w:t>חשש שעם שחרורו ינסה המערער לשלהב את הרוחות מחדש</w:t>
      </w:r>
      <w:r w:rsidRPr="003B791A">
        <w:rPr>
          <w:rFonts w:hint="cs"/>
          <w:rtl/>
        </w:rPr>
        <w:t xml:space="preserve"> </w:t>
      </w:r>
      <w:r>
        <w:rPr>
          <w:rtl/>
        </w:rPr>
        <w:t>–</w:t>
      </w:r>
      <w:r>
        <w:rPr>
          <w:rFonts w:hint="cs"/>
          <w:rtl/>
        </w:rPr>
        <w:t xml:space="preserve"> </w:t>
      </w:r>
      <w:r w:rsidRPr="003B791A">
        <w:rPr>
          <w:rFonts w:hint="cs"/>
          <w:rtl/>
        </w:rPr>
        <w:t>ולא על ממצאים עובדתיים המקימים חשד כי הוא עבר או עתיד לעבור עבירה ברמת החשד הנדרשת.</w:t>
      </w:r>
      <w:r w:rsidRPr="003B791A">
        <w:rPr>
          <w:rtl/>
        </w:rPr>
        <w:t xml:space="preserve"> </w:t>
      </w:r>
      <w:r w:rsidRPr="003B791A">
        <w:rPr>
          <w:rFonts w:hint="cs"/>
          <w:rtl/>
        </w:rPr>
        <w:t xml:space="preserve">בית המשפט קבע כי בכל </w:t>
      </w:r>
      <w:r w:rsidRPr="003B791A">
        <w:rPr>
          <w:rFonts w:hint="cs"/>
          <w:rtl/>
        </w:rPr>
        <w:lastRenderedPageBreak/>
        <w:t xml:space="preserve">מקרה, </w:t>
      </w:r>
      <w:r w:rsidRPr="00204C2F">
        <w:rPr>
          <w:rFonts w:hint="cs"/>
          <w:b/>
          <w:bCs/>
          <w:rtl/>
        </w:rPr>
        <w:t>נדרש היה ע"פ חוק לבדוק קיומה של חלופת מעצר</w:t>
      </w:r>
      <w:r w:rsidRPr="003B791A">
        <w:rPr>
          <w:rFonts w:hint="cs"/>
          <w:rtl/>
        </w:rPr>
        <w:t>. עוד נקבע כי החלטת המעצר חרגה ממתחם הסבירות שכן לא התקבלה במסגרת של לחץ זמן או תנאי שטח סוערים, אלא לאחר שהאירועים הסתיימו ובעת שלא היו הערכות בדבר הפרות סדר עתידיות שהמערער עשוי לארגן או לקחת בהן חלק. לפיכך, קבע בית המשפט כי המשיבים התרשלו ופסק למערער פיצוי בסך 10,000 ש</w:t>
      </w:r>
      <w:r>
        <w:rPr>
          <w:rFonts w:hint="cs"/>
          <w:rtl/>
        </w:rPr>
        <w:t>"ח</w:t>
      </w:r>
      <w:r w:rsidRPr="003B791A">
        <w:rPr>
          <w:rFonts w:hint="cs"/>
          <w:rtl/>
        </w:rPr>
        <w:t xml:space="preserve">. </w:t>
      </w:r>
    </w:p>
    <w:p w:rsidR="002179A5" w:rsidRDefault="002179A5" w:rsidP="009342AF">
      <w:pPr>
        <w:pStyle w:val="1"/>
        <w:rPr>
          <w:rFonts w:asciiTheme="majorHAnsi" w:hAnsiTheme="majorHAnsi"/>
        </w:rPr>
      </w:pPr>
      <w:bookmarkStart w:id="177" w:name="_Ref407888927"/>
      <w:r>
        <w:rPr>
          <w:rFonts w:hint="cs"/>
          <w:rtl/>
        </w:rPr>
        <w:t xml:space="preserve">בית משפט השלום בבאר שבע (השופטת שרה חביב) פסק פיצויים בסך 12,838 ₪ למפגין, שזוכה לאחר שהואשם בעבֵרת התקהלות אסורה והתפרעות במהלך משמרת מחאה חוקית נגד מבצע עופרת יצוקה. מתוך סכום הפיצויים כולו, נקבע סך של 10,000 ₪ כפיצוי בגין הפגיעה בזכויות החוקתיות של המפגין </w:t>
      </w:r>
      <w:r>
        <w:rPr>
          <w:rtl/>
        </w:rPr>
        <w:t>–</w:t>
      </w:r>
      <w:r>
        <w:rPr>
          <w:rFonts w:hint="cs"/>
          <w:rtl/>
        </w:rPr>
        <w:t xml:space="preserve"> הזכות לחירות, חופש הביטוי והזכות להפגין: "</w:t>
      </w:r>
      <w:r w:rsidRPr="006B5969">
        <w:rPr>
          <w:rFonts w:cs="FrankRuehl" w:hint="eastAsia"/>
          <w:rtl/>
        </w:rPr>
        <w:t>הפגיעה</w:t>
      </w:r>
      <w:r w:rsidRPr="006B5969">
        <w:rPr>
          <w:rFonts w:cs="FrankRuehl"/>
          <w:rtl/>
        </w:rPr>
        <w:t xml:space="preserve"> </w:t>
      </w:r>
      <w:r w:rsidRPr="006B5969">
        <w:rPr>
          <w:rFonts w:cs="FrankRuehl" w:hint="eastAsia"/>
          <w:rtl/>
        </w:rPr>
        <w:t>בחופש</w:t>
      </w:r>
      <w:r w:rsidRPr="006B5969">
        <w:rPr>
          <w:rFonts w:cs="FrankRuehl"/>
          <w:rtl/>
        </w:rPr>
        <w:t xml:space="preserve"> </w:t>
      </w:r>
      <w:r w:rsidRPr="006B5969">
        <w:rPr>
          <w:rFonts w:cs="FrankRuehl" w:hint="eastAsia"/>
          <w:rtl/>
        </w:rPr>
        <w:t>הביטוי</w:t>
      </w:r>
      <w:r w:rsidRPr="006B5969">
        <w:rPr>
          <w:rFonts w:cs="FrankRuehl"/>
          <w:rtl/>
        </w:rPr>
        <w:t xml:space="preserve"> </w:t>
      </w:r>
      <w:r w:rsidRPr="006B5969">
        <w:rPr>
          <w:rFonts w:cs="FrankRuehl" w:hint="eastAsia"/>
          <w:rtl/>
        </w:rPr>
        <w:t>של</w:t>
      </w:r>
      <w:r w:rsidRPr="006B5969">
        <w:rPr>
          <w:rFonts w:cs="FrankRuehl"/>
          <w:rtl/>
        </w:rPr>
        <w:t xml:space="preserve"> </w:t>
      </w:r>
      <w:r w:rsidRPr="006B5969">
        <w:rPr>
          <w:rFonts w:cs="FrankRuehl" w:hint="eastAsia"/>
          <w:rtl/>
        </w:rPr>
        <w:t>הנאשם</w:t>
      </w:r>
      <w:r w:rsidRPr="006B5969">
        <w:rPr>
          <w:rFonts w:cs="FrankRuehl"/>
          <w:rtl/>
        </w:rPr>
        <w:t xml:space="preserve"> </w:t>
      </w:r>
      <w:r w:rsidRPr="006B5969">
        <w:rPr>
          <w:rFonts w:cs="FrankRuehl" w:hint="eastAsia"/>
          <w:rtl/>
        </w:rPr>
        <w:t>היא</w:t>
      </w:r>
      <w:r w:rsidRPr="006B5969">
        <w:rPr>
          <w:rFonts w:cs="FrankRuehl"/>
          <w:rtl/>
        </w:rPr>
        <w:t xml:space="preserve"> </w:t>
      </w:r>
      <w:r w:rsidRPr="006B5969">
        <w:rPr>
          <w:rFonts w:cs="FrankRuehl" w:hint="eastAsia"/>
          <w:rtl/>
        </w:rPr>
        <w:t>הפגיעה</w:t>
      </w:r>
      <w:r w:rsidRPr="006B5969">
        <w:rPr>
          <w:rFonts w:cs="FrankRuehl"/>
          <w:rtl/>
        </w:rPr>
        <w:t xml:space="preserve"> </w:t>
      </w:r>
      <w:r w:rsidRPr="006B5969">
        <w:rPr>
          <w:rFonts w:cs="FrankRuehl" w:hint="eastAsia"/>
          <w:rtl/>
        </w:rPr>
        <w:t>הקיצונית</w:t>
      </w:r>
      <w:r w:rsidRPr="006B5969">
        <w:rPr>
          <w:rFonts w:cs="FrankRuehl"/>
          <w:rtl/>
        </w:rPr>
        <w:t xml:space="preserve"> </w:t>
      </w:r>
      <w:r w:rsidRPr="006B5969">
        <w:rPr>
          <w:rFonts w:cs="FrankRuehl" w:hint="eastAsia"/>
          <w:rtl/>
        </w:rPr>
        <w:t>ביותר</w:t>
      </w:r>
      <w:r w:rsidRPr="006B5969">
        <w:rPr>
          <w:rFonts w:cs="FrankRuehl"/>
          <w:rtl/>
        </w:rPr>
        <w:t xml:space="preserve"> </w:t>
      </w:r>
      <w:r w:rsidRPr="006B5969">
        <w:rPr>
          <w:rFonts w:cs="FrankRuehl" w:hint="eastAsia"/>
          <w:rtl/>
        </w:rPr>
        <w:t>שניתן</w:t>
      </w:r>
      <w:r w:rsidRPr="006B5969">
        <w:rPr>
          <w:rFonts w:cs="FrankRuehl"/>
          <w:rtl/>
        </w:rPr>
        <w:t xml:space="preserve"> </w:t>
      </w:r>
      <w:r w:rsidRPr="006B5969">
        <w:rPr>
          <w:rFonts w:cs="FrankRuehl" w:hint="eastAsia"/>
          <w:rtl/>
        </w:rPr>
        <w:t>להעלות</w:t>
      </w:r>
      <w:r w:rsidRPr="006B5969">
        <w:rPr>
          <w:rFonts w:cs="FrankRuehl"/>
          <w:rtl/>
        </w:rPr>
        <w:t xml:space="preserve"> </w:t>
      </w:r>
      <w:r w:rsidRPr="006B5969">
        <w:rPr>
          <w:rFonts w:cs="FrankRuehl" w:hint="eastAsia"/>
          <w:rtl/>
        </w:rPr>
        <w:t>על</w:t>
      </w:r>
      <w:r w:rsidRPr="006B5969">
        <w:rPr>
          <w:rFonts w:cs="FrankRuehl"/>
          <w:rtl/>
        </w:rPr>
        <w:t xml:space="preserve"> </w:t>
      </w:r>
      <w:r w:rsidRPr="006B5969">
        <w:rPr>
          <w:rFonts w:cs="FrankRuehl" w:hint="eastAsia"/>
          <w:rtl/>
        </w:rPr>
        <w:t>הדעת</w:t>
      </w:r>
      <w:r w:rsidRPr="006B5969">
        <w:rPr>
          <w:rFonts w:cs="FrankRuehl"/>
          <w:rtl/>
        </w:rPr>
        <w:t xml:space="preserve"> </w:t>
      </w:r>
      <w:r w:rsidRPr="006B5969">
        <w:rPr>
          <w:rFonts w:cs="FrankRuehl" w:hint="eastAsia"/>
          <w:rtl/>
        </w:rPr>
        <w:t>במשטר</w:t>
      </w:r>
      <w:r w:rsidRPr="006B5969">
        <w:rPr>
          <w:rFonts w:cs="FrankRuehl"/>
          <w:rtl/>
        </w:rPr>
        <w:t xml:space="preserve"> </w:t>
      </w:r>
      <w:r w:rsidRPr="006B5969">
        <w:rPr>
          <w:rFonts w:cs="FrankRuehl" w:hint="eastAsia"/>
          <w:rtl/>
        </w:rPr>
        <w:t>דמוקרטי</w:t>
      </w:r>
      <w:r w:rsidRPr="006B5969">
        <w:rPr>
          <w:rFonts w:cs="FrankRuehl"/>
          <w:rtl/>
        </w:rPr>
        <w:t xml:space="preserve">. </w:t>
      </w:r>
      <w:r w:rsidRPr="006B5969">
        <w:rPr>
          <w:rFonts w:cs="FrankRuehl" w:hint="eastAsia"/>
          <w:rtl/>
        </w:rPr>
        <w:t>בעודו</w:t>
      </w:r>
      <w:r w:rsidRPr="006B5969">
        <w:rPr>
          <w:rFonts w:cs="FrankRuehl"/>
          <w:rtl/>
        </w:rPr>
        <w:t xml:space="preserve"> </w:t>
      </w:r>
      <w:r w:rsidRPr="006B5969">
        <w:rPr>
          <w:rFonts w:cs="FrankRuehl" w:hint="eastAsia"/>
          <w:rtl/>
        </w:rPr>
        <w:t>מתבטא</w:t>
      </w:r>
      <w:r w:rsidRPr="006B5969">
        <w:rPr>
          <w:rFonts w:cs="FrankRuehl"/>
          <w:rtl/>
        </w:rPr>
        <w:t xml:space="preserve"> </w:t>
      </w:r>
      <w:r w:rsidRPr="006B5969">
        <w:rPr>
          <w:rFonts w:cs="FrankRuehl" w:hint="eastAsia"/>
          <w:rtl/>
        </w:rPr>
        <w:t>ומפגין</w:t>
      </w:r>
      <w:r w:rsidRPr="006B5969">
        <w:rPr>
          <w:rFonts w:cs="FrankRuehl"/>
          <w:rtl/>
        </w:rPr>
        <w:t xml:space="preserve">, </w:t>
      </w:r>
      <w:r w:rsidRPr="006B5969">
        <w:rPr>
          <w:rFonts w:cs="FrankRuehl" w:hint="eastAsia"/>
          <w:rtl/>
        </w:rPr>
        <w:t>הופסקה</w:t>
      </w:r>
      <w:r w:rsidRPr="006B5969">
        <w:rPr>
          <w:rFonts w:cs="FrankRuehl"/>
          <w:rtl/>
        </w:rPr>
        <w:t xml:space="preserve"> </w:t>
      </w:r>
      <w:r w:rsidRPr="006B5969">
        <w:rPr>
          <w:rFonts w:cs="FrankRuehl" w:hint="eastAsia"/>
          <w:rtl/>
        </w:rPr>
        <w:t>מחאתו</w:t>
      </w:r>
      <w:r w:rsidRPr="006B5969">
        <w:rPr>
          <w:rFonts w:cs="FrankRuehl"/>
          <w:rtl/>
        </w:rPr>
        <w:t xml:space="preserve"> </w:t>
      </w:r>
      <w:r w:rsidRPr="006B5969">
        <w:rPr>
          <w:rFonts w:cs="FrankRuehl" w:hint="eastAsia"/>
          <w:rtl/>
        </w:rPr>
        <w:t>של</w:t>
      </w:r>
      <w:r w:rsidRPr="006B5969">
        <w:rPr>
          <w:rFonts w:cs="FrankRuehl"/>
          <w:rtl/>
        </w:rPr>
        <w:t xml:space="preserve"> </w:t>
      </w:r>
      <w:r w:rsidRPr="006B5969">
        <w:rPr>
          <w:rFonts w:cs="FrankRuehl" w:hint="eastAsia"/>
          <w:rtl/>
        </w:rPr>
        <w:t>הנאשם</w:t>
      </w:r>
      <w:r w:rsidRPr="006B5969">
        <w:rPr>
          <w:rFonts w:cs="FrankRuehl"/>
          <w:rtl/>
        </w:rPr>
        <w:t xml:space="preserve">, </w:t>
      </w:r>
      <w:r w:rsidRPr="006B5969">
        <w:rPr>
          <w:rFonts w:cs="FrankRuehl" w:hint="eastAsia"/>
          <w:rtl/>
        </w:rPr>
        <w:t>באופן</w:t>
      </w:r>
      <w:r w:rsidRPr="006B5969">
        <w:rPr>
          <w:rFonts w:cs="FrankRuehl"/>
          <w:rtl/>
        </w:rPr>
        <w:t xml:space="preserve"> </w:t>
      </w:r>
      <w:r w:rsidRPr="006B5969">
        <w:rPr>
          <w:rFonts w:cs="FrankRuehl" w:hint="eastAsia"/>
          <w:rtl/>
        </w:rPr>
        <w:t>שאיננו</w:t>
      </w:r>
      <w:r w:rsidRPr="006B5969">
        <w:rPr>
          <w:rFonts w:cs="FrankRuehl"/>
          <w:rtl/>
        </w:rPr>
        <w:t xml:space="preserve"> </w:t>
      </w:r>
      <w:r w:rsidRPr="006B5969">
        <w:rPr>
          <w:rFonts w:cs="FrankRuehl" w:hint="eastAsia"/>
          <w:rtl/>
        </w:rPr>
        <w:t>חוקי</w:t>
      </w:r>
      <w:r w:rsidRPr="006B5969">
        <w:rPr>
          <w:rFonts w:cs="FrankRuehl"/>
          <w:rtl/>
        </w:rPr>
        <w:t xml:space="preserve"> </w:t>
      </w:r>
      <w:r w:rsidRPr="006B5969">
        <w:rPr>
          <w:rFonts w:cs="FrankRuehl" w:hint="eastAsia"/>
          <w:rtl/>
        </w:rPr>
        <w:t>והוא</w:t>
      </w:r>
      <w:r w:rsidRPr="006B5969">
        <w:rPr>
          <w:rFonts w:cs="FrankRuehl"/>
          <w:rtl/>
        </w:rPr>
        <w:t xml:space="preserve"> </w:t>
      </w:r>
      <w:r w:rsidRPr="006B5969">
        <w:rPr>
          <w:rFonts w:cs="FrankRuehl" w:hint="eastAsia"/>
          <w:rtl/>
        </w:rPr>
        <w:t>הושם</w:t>
      </w:r>
      <w:r w:rsidRPr="006B5969">
        <w:rPr>
          <w:rFonts w:cs="FrankRuehl"/>
          <w:rtl/>
        </w:rPr>
        <w:t xml:space="preserve"> </w:t>
      </w:r>
      <w:r w:rsidRPr="006B5969">
        <w:rPr>
          <w:rFonts w:cs="FrankRuehl" w:hint="eastAsia"/>
          <w:rtl/>
        </w:rPr>
        <w:t>במעצר</w:t>
      </w:r>
      <w:r w:rsidRPr="006B5969">
        <w:rPr>
          <w:rFonts w:cs="FrankRuehl" w:hint="cs"/>
          <w:rtl/>
        </w:rPr>
        <w:t xml:space="preserve"> [</w:t>
      </w:r>
      <w:r w:rsidR="00856074">
        <w:rPr>
          <w:rFonts w:cs="FrankRuehl" w:hint="cs"/>
          <w:rtl/>
        </w:rPr>
        <w:t>.</w:t>
      </w:r>
      <w:r w:rsidRPr="006B5969">
        <w:rPr>
          <w:rFonts w:cs="FrankRuehl" w:hint="cs"/>
          <w:rtl/>
        </w:rPr>
        <w:t xml:space="preserve">..] </w:t>
      </w:r>
      <w:r w:rsidRPr="006B5969">
        <w:rPr>
          <w:rFonts w:cs="FrankRuehl" w:hint="eastAsia"/>
          <w:rtl/>
        </w:rPr>
        <w:t>בעבירות</w:t>
      </w:r>
      <w:r w:rsidRPr="006B5969">
        <w:rPr>
          <w:rFonts w:cs="FrankRuehl"/>
          <w:rtl/>
        </w:rPr>
        <w:t xml:space="preserve"> </w:t>
      </w:r>
      <w:r w:rsidRPr="006B5969">
        <w:rPr>
          <w:rFonts w:cs="FrankRuehl" w:hint="eastAsia"/>
          <w:rtl/>
        </w:rPr>
        <w:t>המגבילות</w:t>
      </w:r>
      <w:r w:rsidRPr="006B5969">
        <w:rPr>
          <w:rFonts w:cs="FrankRuehl"/>
          <w:rtl/>
        </w:rPr>
        <w:t xml:space="preserve"> </w:t>
      </w:r>
      <w:r w:rsidRPr="006B5969">
        <w:rPr>
          <w:rFonts w:cs="FrankRuehl" w:hint="eastAsia"/>
          <w:rtl/>
        </w:rPr>
        <w:t>זכויות</w:t>
      </w:r>
      <w:r w:rsidRPr="006B5969">
        <w:rPr>
          <w:rFonts w:cs="FrankRuehl"/>
          <w:rtl/>
        </w:rPr>
        <w:t xml:space="preserve"> </w:t>
      </w:r>
      <w:r w:rsidRPr="006B5969">
        <w:rPr>
          <w:rFonts w:cs="FrankRuehl" w:hint="eastAsia"/>
          <w:rtl/>
        </w:rPr>
        <w:t>חוקתיות</w:t>
      </w:r>
      <w:r w:rsidRPr="006B5969">
        <w:rPr>
          <w:rFonts w:cs="FrankRuehl"/>
          <w:rtl/>
        </w:rPr>
        <w:t xml:space="preserve">, </w:t>
      </w:r>
      <w:r w:rsidRPr="006B5969">
        <w:rPr>
          <w:rFonts w:cs="FrankRuehl" w:hint="eastAsia"/>
          <w:rtl/>
        </w:rPr>
        <w:t>כגון</w:t>
      </w:r>
      <w:r w:rsidRPr="006B5969">
        <w:rPr>
          <w:rFonts w:cs="FrankRuehl"/>
          <w:rtl/>
        </w:rPr>
        <w:t xml:space="preserve"> </w:t>
      </w:r>
      <w:r w:rsidRPr="006B5969">
        <w:rPr>
          <w:rFonts w:cs="FrankRuehl" w:hint="eastAsia"/>
          <w:rtl/>
        </w:rPr>
        <w:t>העבירה</w:t>
      </w:r>
      <w:r w:rsidRPr="006B5969">
        <w:rPr>
          <w:rFonts w:cs="FrankRuehl"/>
          <w:rtl/>
        </w:rPr>
        <w:t xml:space="preserve"> </w:t>
      </w:r>
      <w:r w:rsidRPr="006B5969">
        <w:rPr>
          <w:rFonts w:cs="FrankRuehl" w:hint="eastAsia"/>
          <w:rtl/>
        </w:rPr>
        <w:t>הדנה</w:t>
      </w:r>
      <w:r w:rsidRPr="006B5969">
        <w:rPr>
          <w:rFonts w:cs="FrankRuehl"/>
          <w:rtl/>
        </w:rPr>
        <w:t xml:space="preserve"> </w:t>
      </w:r>
      <w:r w:rsidRPr="006B5969">
        <w:rPr>
          <w:rFonts w:cs="FrankRuehl" w:hint="eastAsia"/>
          <w:rtl/>
        </w:rPr>
        <w:t>בהתקהלות</w:t>
      </w:r>
      <w:r w:rsidRPr="006B5969">
        <w:rPr>
          <w:rFonts w:cs="FrankRuehl"/>
          <w:rtl/>
        </w:rPr>
        <w:t xml:space="preserve"> </w:t>
      </w:r>
      <w:r w:rsidRPr="006B5969">
        <w:rPr>
          <w:rFonts w:cs="FrankRuehl" w:hint="eastAsia"/>
          <w:rtl/>
        </w:rPr>
        <w:t>בלתי</w:t>
      </w:r>
      <w:r w:rsidRPr="006B5969">
        <w:rPr>
          <w:rFonts w:cs="FrankRuehl"/>
          <w:rtl/>
        </w:rPr>
        <w:t xml:space="preserve"> </w:t>
      </w:r>
      <w:r w:rsidRPr="006B5969">
        <w:rPr>
          <w:rFonts w:cs="FrankRuehl" w:hint="eastAsia"/>
          <w:rtl/>
        </w:rPr>
        <w:t>חוקית</w:t>
      </w:r>
      <w:r w:rsidRPr="006B5969">
        <w:rPr>
          <w:rFonts w:cs="FrankRuehl"/>
          <w:rtl/>
        </w:rPr>
        <w:t xml:space="preserve">, </w:t>
      </w:r>
      <w:r w:rsidRPr="006B5969">
        <w:rPr>
          <w:rFonts w:cs="FrankRuehl" w:hint="eastAsia"/>
          <w:rtl/>
        </w:rPr>
        <w:t>בה</w:t>
      </w:r>
      <w:r w:rsidRPr="006B5969">
        <w:rPr>
          <w:rFonts w:cs="FrankRuehl"/>
          <w:rtl/>
        </w:rPr>
        <w:t xml:space="preserve"> </w:t>
      </w:r>
      <w:r w:rsidRPr="006B5969">
        <w:rPr>
          <w:rFonts w:cs="FrankRuehl" w:hint="eastAsia"/>
          <w:rtl/>
        </w:rPr>
        <w:t>הואשם</w:t>
      </w:r>
      <w:r w:rsidRPr="006B5969">
        <w:rPr>
          <w:rFonts w:cs="FrankRuehl"/>
          <w:rtl/>
        </w:rPr>
        <w:t xml:space="preserve"> </w:t>
      </w:r>
      <w:r w:rsidRPr="006B5969">
        <w:rPr>
          <w:rFonts w:cs="FrankRuehl" w:hint="eastAsia"/>
          <w:rtl/>
        </w:rPr>
        <w:t>הנאשם</w:t>
      </w:r>
      <w:r w:rsidRPr="006B5969">
        <w:rPr>
          <w:rFonts w:cs="FrankRuehl"/>
          <w:rtl/>
        </w:rPr>
        <w:t xml:space="preserve">, </w:t>
      </w:r>
      <w:r w:rsidRPr="006B5969">
        <w:rPr>
          <w:rFonts w:cs="FrankRuehl" w:hint="eastAsia"/>
          <w:rtl/>
        </w:rPr>
        <w:t>יש</w:t>
      </w:r>
      <w:r w:rsidRPr="006B5969">
        <w:rPr>
          <w:rFonts w:cs="FrankRuehl"/>
          <w:rtl/>
        </w:rPr>
        <w:t xml:space="preserve"> </w:t>
      </w:r>
      <w:r w:rsidRPr="006B5969">
        <w:rPr>
          <w:rFonts w:cs="FrankRuehl" w:hint="eastAsia"/>
          <w:rtl/>
        </w:rPr>
        <w:t>מקום</w:t>
      </w:r>
      <w:r w:rsidRPr="006B5969">
        <w:rPr>
          <w:rFonts w:cs="FrankRuehl"/>
          <w:rtl/>
        </w:rPr>
        <w:t xml:space="preserve"> </w:t>
      </w:r>
      <w:r w:rsidRPr="006B5969">
        <w:rPr>
          <w:rFonts w:cs="FrankRuehl" w:hint="eastAsia"/>
          <w:rtl/>
        </w:rPr>
        <w:t>לזהירות</w:t>
      </w:r>
      <w:r w:rsidRPr="006B5969">
        <w:rPr>
          <w:rFonts w:cs="FrankRuehl"/>
          <w:rtl/>
        </w:rPr>
        <w:t xml:space="preserve"> </w:t>
      </w:r>
      <w:r w:rsidRPr="006B5969">
        <w:rPr>
          <w:rFonts w:cs="FrankRuehl" w:hint="eastAsia"/>
          <w:rtl/>
        </w:rPr>
        <w:t>רבה</w:t>
      </w:r>
      <w:r w:rsidRPr="006B5969">
        <w:rPr>
          <w:rFonts w:cs="FrankRuehl"/>
          <w:rtl/>
        </w:rPr>
        <w:t xml:space="preserve"> </w:t>
      </w:r>
      <w:r w:rsidRPr="006B5969">
        <w:rPr>
          <w:rFonts w:cs="FrankRuehl" w:hint="eastAsia"/>
          <w:rtl/>
        </w:rPr>
        <w:t>מאוד</w:t>
      </w:r>
      <w:r w:rsidRPr="006B5969">
        <w:rPr>
          <w:rFonts w:cs="FrankRuehl"/>
          <w:rtl/>
        </w:rPr>
        <w:t xml:space="preserve"> </w:t>
      </w:r>
      <w:r w:rsidRPr="006B5969">
        <w:rPr>
          <w:rFonts w:cs="FrankRuehl" w:hint="eastAsia"/>
          <w:rtl/>
        </w:rPr>
        <w:t>של</w:t>
      </w:r>
      <w:r w:rsidRPr="006B5969">
        <w:rPr>
          <w:rFonts w:cs="FrankRuehl"/>
          <w:rtl/>
        </w:rPr>
        <w:t xml:space="preserve"> </w:t>
      </w:r>
      <w:r w:rsidRPr="006B5969">
        <w:rPr>
          <w:rFonts w:cs="FrankRuehl" w:hint="eastAsia"/>
          <w:rtl/>
        </w:rPr>
        <w:t>הרשויות</w:t>
      </w:r>
      <w:r w:rsidRPr="006B5969">
        <w:rPr>
          <w:rFonts w:cs="FrankRuehl"/>
          <w:rtl/>
        </w:rPr>
        <w:t xml:space="preserve"> </w:t>
      </w:r>
      <w:r w:rsidRPr="006B5969">
        <w:rPr>
          <w:rFonts w:cs="FrankRuehl" w:hint="eastAsia"/>
          <w:rtl/>
        </w:rPr>
        <w:t>העוסקות</w:t>
      </w:r>
      <w:r w:rsidRPr="006B5969">
        <w:rPr>
          <w:rFonts w:cs="FrankRuehl"/>
          <w:rtl/>
        </w:rPr>
        <w:t xml:space="preserve"> </w:t>
      </w:r>
      <w:r w:rsidRPr="006B5969">
        <w:rPr>
          <w:rFonts w:cs="FrankRuehl" w:hint="eastAsia"/>
          <w:rtl/>
        </w:rPr>
        <w:t>באכיפה</w:t>
      </w:r>
      <w:r w:rsidRPr="006B5969">
        <w:rPr>
          <w:rFonts w:cs="FrankRuehl"/>
          <w:rtl/>
        </w:rPr>
        <w:t xml:space="preserve"> </w:t>
      </w:r>
      <w:r w:rsidRPr="006B5969">
        <w:rPr>
          <w:rFonts w:cs="FrankRuehl" w:hint="eastAsia"/>
          <w:rtl/>
        </w:rPr>
        <w:t>ובהעמדה</w:t>
      </w:r>
      <w:r w:rsidRPr="006B5969">
        <w:rPr>
          <w:rFonts w:cs="FrankRuehl"/>
          <w:rtl/>
        </w:rPr>
        <w:t xml:space="preserve"> </w:t>
      </w:r>
      <w:r w:rsidRPr="006B5969">
        <w:rPr>
          <w:rFonts w:cs="FrankRuehl" w:hint="eastAsia"/>
          <w:rtl/>
        </w:rPr>
        <w:t>לדין</w:t>
      </w:r>
      <w:r w:rsidRPr="006B5969">
        <w:rPr>
          <w:rFonts w:cs="FrankRuehl"/>
          <w:rtl/>
        </w:rPr>
        <w:t xml:space="preserve">, </w:t>
      </w:r>
      <w:r w:rsidRPr="006B5969">
        <w:rPr>
          <w:rFonts w:cs="FrankRuehl" w:hint="eastAsia"/>
          <w:rtl/>
        </w:rPr>
        <w:t>ועל</w:t>
      </w:r>
      <w:r w:rsidRPr="006B5969">
        <w:rPr>
          <w:rFonts w:cs="FrankRuehl"/>
          <w:rtl/>
        </w:rPr>
        <w:t xml:space="preserve"> </w:t>
      </w:r>
      <w:r w:rsidRPr="006B5969">
        <w:rPr>
          <w:rFonts w:cs="FrankRuehl" w:hint="eastAsia"/>
          <w:rtl/>
        </w:rPr>
        <w:t>כן</w:t>
      </w:r>
      <w:r w:rsidRPr="006B5969">
        <w:rPr>
          <w:rFonts w:cs="FrankRuehl"/>
          <w:rtl/>
        </w:rPr>
        <w:t xml:space="preserve"> </w:t>
      </w:r>
      <w:r w:rsidRPr="006B5969">
        <w:rPr>
          <w:rFonts w:cs="FrankRuehl" w:hint="eastAsia"/>
          <w:rtl/>
        </w:rPr>
        <w:t>סבורני</w:t>
      </w:r>
      <w:r w:rsidRPr="006B5969">
        <w:rPr>
          <w:rFonts w:cs="FrankRuehl"/>
          <w:rtl/>
        </w:rPr>
        <w:t xml:space="preserve"> </w:t>
      </w:r>
      <w:r w:rsidRPr="006B5969">
        <w:rPr>
          <w:rFonts w:cs="FrankRuehl" w:hint="eastAsia"/>
          <w:rtl/>
        </w:rPr>
        <w:t>כי</w:t>
      </w:r>
      <w:r w:rsidRPr="006B5969">
        <w:rPr>
          <w:rFonts w:cs="FrankRuehl"/>
          <w:rtl/>
        </w:rPr>
        <w:t xml:space="preserve"> </w:t>
      </w:r>
      <w:r w:rsidRPr="006B5969">
        <w:rPr>
          <w:rFonts w:cs="FrankRuehl" w:hint="eastAsia"/>
          <w:rtl/>
        </w:rPr>
        <w:t>יש</w:t>
      </w:r>
      <w:r w:rsidRPr="006B5969">
        <w:rPr>
          <w:rFonts w:cs="FrankRuehl"/>
          <w:rtl/>
        </w:rPr>
        <w:t xml:space="preserve"> </w:t>
      </w:r>
      <w:r w:rsidRPr="006B5969">
        <w:rPr>
          <w:rFonts w:cs="FrankRuehl" w:hint="eastAsia"/>
          <w:rtl/>
        </w:rPr>
        <w:t>לפסוק</w:t>
      </w:r>
      <w:r w:rsidRPr="006B5969">
        <w:rPr>
          <w:rFonts w:cs="FrankRuehl"/>
          <w:rtl/>
        </w:rPr>
        <w:t xml:space="preserve"> </w:t>
      </w:r>
      <w:r w:rsidRPr="006B5969">
        <w:rPr>
          <w:rFonts w:cs="FrankRuehl" w:hint="eastAsia"/>
          <w:rtl/>
        </w:rPr>
        <w:t>לנאשם</w:t>
      </w:r>
      <w:r w:rsidRPr="006B5969">
        <w:rPr>
          <w:rFonts w:cs="FrankRuehl"/>
          <w:rtl/>
        </w:rPr>
        <w:t xml:space="preserve"> </w:t>
      </w:r>
      <w:r w:rsidRPr="006B5969">
        <w:rPr>
          <w:rFonts w:cs="FrankRuehl" w:hint="eastAsia"/>
          <w:rtl/>
        </w:rPr>
        <w:t>פיצויים</w:t>
      </w:r>
      <w:r w:rsidRPr="006B5969">
        <w:rPr>
          <w:rFonts w:cs="FrankRuehl"/>
          <w:rtl/>
        </w:rPr>
        <w:t xml:space="preserve">, </w:t>
      </w:r>
      <w:r w:rsidRPr="006B5969">
        <w:rPr>
          <w:rFonts w:cs="FrankRuehl" w:hint="eastAsia"/>
          <w:rtl/>
        </w:rPr>
        <w:t>שבנסיבות</w:t>
      </w:r>
      <w:r w:rsidRPr="006B5969">
        <w:rPr>
          <w:rFonts w:cs="FrankRuehl"/>
          <w:rtl/>
        </w:rPr>
        <w:t xml:space="preserve"> </w:t>
      </w:r>
      <w:r w:rsidRPr="006B5969">
        <w:rPr>
          <w:rFonts w:cs="FrankRuehl" w:hint="eastAsia"/>
          <w:rtl/>
        </w:rPr>
        <w:t>העניין</w:t>
      </w:r>
      <w:r w:rsidRPr="006B5969">
        <w:rPr>
          <w:rFonts w:cs="FrankRuehl"/>
          <w:rtl/>
        </w:rPr>
        <w:t xml:space="preserve"> </w:t>
      </w:r>
      <w:r w:rsidRPr="006B5969">
        <w:rPr>
          <w:rFonts w:cs="FrankRuehl" w:hint="eastAsia"/>
          <w:rtl/>
        </w:rPr>
        <w:t>והפגיעה</w:t>
      </w:r>
      <w:r w:rsidRPr="006B5969">
        <w:rPr>
          <w:rFonts w:cs="FrankRuehl"/>
          <w:rtl/>
        </w:rPr>
        <w:t xml:space="preserve"> </w:t>
      </w:r>
      <w:r w:rsidRPr="006B5969">
        <w:rPr>
          <w:rFonts w:cs="FrankRuehl" w:hint="eastAsia"/>
          <w:rtl/>
        </w:rPr>
        <w:t>בו</w:t>
      </w:r>
      <w:r w:rsidRPr="006B5969">
        <w:rPr>
          <w:rFonts w:cs="FrankRuehl"/>
          <w:rtl/>
        </w:rPr>
        <w:t xml:space="preserve">, </w:t>
      </w:r>
      <w:r w:rsidRPr="006B5969">
        <w:rPr>
          <w:rFonts w:cs="FrankRuehl" w:hint="eastAsia"/>
          <w:rtl/>
        </w:rPr>
        <w:t>הם</w:t>
      </w:r>
      <w:r w:rsidRPr="006B5969">
        <w:rPr>
          <w:rFonts w:cs="FrankRuehl"/>
          <w:rtl/>
        </w:rPr>
        <w:t xml:space="preserve"> </w:t>
      </w:r>
      <w:r w:rsidRPr="006B5969">
        <w:rPr>
          <w:rFonts w:cs="FrankRuehl" w:hint="eastAsia"/>
          <w:rtl/>
        </w:rPr>
        <w:t>פיצויים</w:t>
      </w:r>
      <w:r w:rsidRPr="006B5969">
        <w:rPr>
          <w:rFonts w:cs="FrankRuehl"/>
          <w:rtl/>
        </w:rPr>
        <w:t xml:space="preserve"> </w:t>
      </w:r>
      <w:r w:rsidRPr="006B5969">
        <w:rPr>
          <w:rFonts w:cs="FrankRuehl" w:hint="eastAsia"/>
          <w:rtl/>
        </w:rPr>
        <w:t>יחסית</w:t>
      </w:r>
      <w:r w:rsidRPr="006B5969">
        <w:rPr>
          <w:rFonts w:cs="FrankRuehl"/>
          <w:rtl/>
        </w:rPr>
        <w:t xml:space="preserve"> </w:t>
      </w:r>
      <w:r w:rsidRPr="006B5969">
        <w:rPr>
          <w:rFonts w:cs="FrankRuehl" w:hint="eastAsia"/>
          <w:rtl/>
        </w:rPr>
        <w:t>גבוהים</w:t>
      </w:r>
      <w:r>
        <w:rPr>
          <w:rFonts w:cs="FrankRuehl" w:hint="cs"/>
          <w:rtl/>
        </w:rPr>
        <w:t xml:space="preserve">" </w:t>
      </w:r>
      <w:r w:rsidRPr="006B5969">
        <w:rPr>
          <w:rFonts w:hint="cs"/>
          <w:rtl/>
        </w:rPr>
        <w:t>(</w:t>
      </w:r>
      <w:r w:rsidR="009342AF">
        <w:rPr>
          <w:rFonts w:hint="cs"/>
          <w:rtl/>
        </w:rPr>
        <w:t xml:space="preserve">ת"פ (שלום ב"ש) 228/09 </w:t>
      </w:r>
      <w:hyperlink r:id="rId395" w:history="1">
        <w:r w:rsidR="009342AF" w:rsidRPr="008B5BFF">
          <w:rPr>
            <w:rStyle w:val="Hyperlink"/>
            <w:rFonts w:hint="cs"/>
            <w:rtl/>
          </w:rPr>
          <w:t>לשכת תביעות מרחב נגב נ' צורף</w:t>
        </w:r>
      </w:hyperlink>
      <w:r w:rsidR="009342AF" w:rsidRPr="008B5BFF">
        <w:rPr>
          <w:rFonts w:hint="cs"/>
          <w:rtl/>
        </w:rPr>
        <w:t xml:space="preserve"> </w:t>
      </w:r>
      <w:r w:rsidR="009342AF">
        <w:rPr>
          <w:rFonts w:hint="cs"/>
          <w:rtl/>
        </w:rPr>
        <w:t>(31.10.2010)</w:t>
      </w:r>
      <w:r>
        <w:rPr>
          <w:rFonts w:hint="cs"/>
          <w:rtl/>
        </w:rPr>
        <w:t xml:space="preserve">, </w:t>
      </w:r>
      <w:r w:rsidRPr="006B5969">
        <w:rPr>
          <w:rFonts w:hint="cs"/>
          <w:rtl/>
        </w:rPr>
        <w:t xml:space="preserve">פסקה </w:t>
      </w:r>
      <w:r w:rsidR="00265DD3">
        <w:rPr>
          <w:rFonts w:hint="cs"/>
          <w:rtl/>
        </w:rPr>
        <w:t>16; ראו פסקה 141 לעיל</w:t>
      </w:r>
      <w:r w:rsidRPr="006B5969">
        <w:rPr>
          <w:rFonts w:hint="cs"/>
          <w:rtl/>
        </w:rPr>
        <w:t>)</w:t>
      </w:r>
      <w:r>
        <w:rPr>
          <w:rFonts w:cs="FrankRuehl" w:hint="cs"/>
          <w:rtl/>
        </w:rPr>
        <w:t>.</w:t>
      </w:r>
      <w:bookmarkEnd w:id="177"/>
      <w:r w:rsidR="005F23A8">
        <w:rPr>
          <w:rFonts w:cs="FrankRuehl" w:hint="cs"/>
          <w:rtl/>
        </w:rPr>
        <w:t xml:space="preserve"> </w:t>
      </w:r>
    </w:p>
    <w:p w:rsidR="00A9260C" w:rsidRDefault="005F23A8" w:rsidP="00E66C18">
      <w:pPr>
        <w:pStyle w:val="1"/>
      </w:pPr>
      <w:r>
        <w:rPr>
          <w:rFonts w:hint="cs"/>
          <w:rtl/>
        </w:rPr>
        <w:t>עם זאת</w:t>
      </w:r>
      <w:r w:rsidR="004A7DB5">
        <w:rPr>
          <w:rFonts w:hint="cs"/>
          <w:rtl/>
        </w:rPr>
        <w:t>, לא ניתן לפסוק פיצוי בגין שחרור</w:t>
      </w:r>
      <w:r w:rsidR="00732AC9">
        <w:rPr>
          <w:rFonts w:hint="cs"/>
          <w:rtl/>
        </w:rPr>
        <w:t xml:space="preserve"> ממעצר</w:t>
      </w:r>
      <w:r w:rsidR="004A7DB5">
        <w:rPr>
          <w:rFonts w:hint="cs"/>
          <w:rtl/>
        </w:rPr>
        <w:t xml:space="preserve"> בתנאים מגבילים</w:t>
      </w:r>
      <w:r w:rsidR="00732AC9">
        <w:rPr>
          <w:rFonts w:hint="cs"/>
          <w:rtl/>
        </w:rPr>
        <w:t>, או בגין מעצר בית. בית המשפט העליון קרא למחוקק לשנות את ההסדר הקיים כדי לאפשר פיצוי גם במקרים אלה, אך הדבר לא נעשה עדיין (</w:t>
      </w:r>
      <w:r w:rsidR="00732AC9" w:rsidRPr="00732AC9">
        <w:rPr>
          <w:rFonts w:asciiTheme="majorHAnsi" w:hAnsiTheme="majorHAnsi"/>
          <w:rtl/>
        </w:rPr>
        <w:t xml:space="preserve">ע"פ 4492/01 </w:t>
      </w:r>
      <w:hyperlink r:id="rId396" w:history="1">
        <w:r w:rsidR="00732AC9" w:rsidRPr="00732AC9">
          <w:rPr>
            <w:rStyle w:val="Hyperlink"/>
            <w:rtl/>
          </w:rPr>
          <w:t>עשור נ' מ</w:t>
        </w:r>
        <w:r w:rsidR="00732AC9" w:rsidRPr="00732AC9">
          <w:rPr>
            <w:rStyle w:val="Hyperlink"/>
            <w:rFonts w:hint="cs"/>
            <w:rtl/>
          </w:rPr>
          <w:t>דינת ישראל</w:t>
        </w:r>
      </w:hyperlink>
      <w:r w:rsidR="00732AC9">
        <w:rPr>
          <w:rFonts w:asciiTheme="majorHAnsi" w:hAnsiTheme="majorHAnsi" w:hint="cs"/>
          <w:rtl/>
        </w:rPr>
        <w:t xml:space="preserve">, </w:t>
      </w:r>
      <w:r w:rsidR="00732AC9" w:rsidRPr="00732AC9">
        <w:rPr>
          <w:rFonts w:asciiTheme="majorHAnsi" w:hAnsiTheme="majorHAnsi"/>
          <w:rtl/>
        </w:rPr>
        <w:t>פ</w:t>
      </w:r>
      <w:r w:rsidR="00732AC9">
        <w:rPr>
          <w:rFonts w:asciiTheme="majorHAnsi" w:hAnsiTheme="majorHAnsi" w:hint="cs"/>
          <w:rtl/>
        </w:rPr>
        <w:t>"</w:t>
      </w:r>
      <w:r w:rsidR="00732AC9" w:rsidRPr="00732AC9">
        <w:rPr>
          <w:rFonts w:asciiTheme="majorHAnsi" w:hAnsiTheme="majorHAnsi"/>
          <w:rtl/>
        </w:rPr>
        <w:t xml:space="preserve">ד נז(3) </w:t>
      </w:r>
      <w:r w:rsidR="00732AC9">
        <w:rPr>
          <w:rFonts w:asciiTheme="majorHAnsi" w:hAnsiTheme="majorHAnsi" w:hint="cs"/>
          <w:rtl/>
        </w:rPr>
        <w:t>7</w:t>
      </w:r>
      <w:r w:rsidR="00732AC9" w:rsidRPr="00732AC9">
        <w:rPr>
          <w:rFonts w:asciiTheme="majorHAnsi" w:hAnsiTheme="majorHAnsi"/>
          <w:rtl/>
        </w:rPr>
        <w:t>34, 747-748</w:t>
      </w:r>
      <w:r w:rsidR="00732AC9">
        <w:rPr>
          <w:rFonts w:asciiTheme="majorHAnsi" w:hAnsiTheme="majorHAnsi" w:hint="cs"/>
          <w:rtl/>
        </w:rPr>
        <w:t>).</w:t>
      </w:r>
      <w:r w:rsidR="00A9260C" w:rsidRPr="003B791A">
        <w:rPr>
          <w:rFonts w:hint="cs"/>
          <w:rtl/>
        </w:rPr>
        <w:t xml:space="preserve"> </w:t>
      </w:r>
    </w:p>
    <w:p w:rsidR="00DC6F91" w:rsidRDefault="00F77CCF" w:rsidP="00456B00">
      <w:pPr>
        <w:pStyle w:val="Heading2"/>
        <w:rPr>
          <w:rtl/>
        </w:rPr>
      </w:pPr>
      <w:bookmarkStart w:id="178" w:name="_Toc494276459"/>
      <w:bookmarkStart w:id="179" w:name="_Toc313960518"/>
      <w:bookmarkStart w:id="180" w:name="_Toc323545928"/>
      <w:bookmarkStart w:id="181" w:name="_Toc396044362"/>
      <w:r>
        <w:rPr>
          <w:rFonts w:hint="cs"/>
          <w:rtl/>
        </w:rPr>
        <w:t>ד.העמדה לדין של מפגינים</w:t>
      </w:r>
      <w:r w:rsidR="00E40706">
        <w:rPr>
          <w:rFonts w:hint="cs"/>
          <w:rtl/>
        </w:rPr>
        <w:t xml:space="preserve"> ובקשה לעיכוב הליכים</w:t>
      </w:r>
      <w:bookmarkEnd w:id="178"/>
    </w:p>
    <w:p w:rsidR="000D0C51" w:rsidRDefault="006E6C6E" w:rsidP="00456B00">
      <w:pPr>
        <w:pStyle w:val="1"/>
      </w:pPr>
      <w:r>
        <w:rPr>
          <w:rFonts w:hint="cs"/>
          <w:rtl/>
        </w:rPr>
        <w:t xml:space="preserve">גם כאשר התביעה המשטרתית או הפרקליטות </w:t>
      </w:r>
      <w:r w:rsidR="00F97671">
        <w:rPr>
          <w:rFonts w:hint="cs"/>
          <w:rtl/>
        </w:rPr>
        <w:t xml:space="preserve">מחליטות </w:t>
      </w:r>
      <w:r>
        <w:rPr>
          <w:rFonts w:hint="cs"/>
          <w:rtl/>
        </w:rPr>
        <w:t xml:space="preserve">להגיש כתבי אישום נגד מפגינות או מפגינים, נראה שבמקרים רבים </w:t>
      </w:r>
      <w:r w:rsidR="0010679B">
        <w:rPr>
          <w:rFonts w:hint="cs"/>
          <w:rtl/>
        </w:rPr>
        <w:t>אין בסיס ל</w:t>
      </w:r>
      <w:r>
        <w:rPr>
          <w:rFonts w:hint="cs"/>
          <w:rtl/>
        </w:rPr>
        <w:t xml:space="preserve">העמדה לדין. </w:t>
      </w:r>
      <w:r w:rsidR="009138BB">
        <w:rPr>
          <w:rFonts w:hint="cs"/>
          <w:rtl/>
        </w:rPr>
        <w:t>ב</w:t>
      </w:r>
      <w:hyperlink r:id="rId397" w:history="1">
        <w:r w:rsidR="009138BB" w:rsidRPr="00580365">
          <w:rPr>
            <w:rStyle w:val="Hyperlink"/>
            <w:rFonts w:hint="cs"/>
            <w:rtl/>
          </w:rPr>
          <w:t>סקירה</w:t>
        </w:r>
      </w:hyperlink>
      <w:r w:rsidR="009138BB">
        <w:rPr>
          <w:rFonts w:hint="cs"/>
          <w:rtl/>
        </w:rPr>
        <w:t xml:space="preserve"> של פסקי דין ושל ההחלטות בתיקים שהוגשו </w:t>
      </w:r>
      <w:r w:rsidR="001D63A5">
        <w:rPr>
          <w:rtl/>
        </w:rPr>
        <w:t xml:space="preserve">מאז תחילת שנת </w:t>
      </w:r>
      <w:r w:rsidR="001D63A5">
        <w:rPr>
          <w:rFonts w:hint="cs"/>
          <w:rtl/>
        </w:rPr>
        <w:t xml:space="preserve">2012 </w:t>
      </w:r>
      <w:r w:rsidR="009138BB">
        <w:rPr>
          <w:rFonts w:hint="cs"/>
          <w:rtl/>
        </w:rPr>
        <w:t xml:space="preserve">נמצא כי זוכו </w:t>
      </w:r>
      <w:r w:rsidR="001D63A5">
        <w:rPr>
          <w:rFonts w:hint="cs"/>
          <w:rtl/>
        </w:rPr>
        <w:t xml:space="preserve">לפחות 54 </w:t>
      </w:r>
      <w:r w:rsidR="001D63A5">
        <w:rPr>
          <w:rtl/>
        </w:rPr>
        <w:t>מפגינות ומפגינים</w:t>
      </w:r>
      <w:r w:rsidR="009138BB">
        <w:rPr>
          <w:rFonts w:hint="cs"/>
          <w:rtl/>
        </w:rPr>
        <w:t xml:space="preserve">, </w:t>
      </w:r>
      <w:r w:rsidR="001D63A5">
        <w:rPr>
          <w:rtl/>
        </w:rPr>
        <w:t xml:space="preserve">ובוטלו </w:t>
      </w:r>
      <w:r w:rsidR="001D63A5">
        <w:rPr>
          <w:rFonts w:hint="cs"/>
          <w:rtl/>
        </w:rPr>
        <w:t xml:space="preserve">לפחות 40 </w:t>
      </w:r>
      <w:r w:rsidR="001D63A5">
        <w:rPr>
          <w:rtl/>
        </w:rPr>
        <w:t>כתבי אישום</w:t>
      </w:r>
      <w:r w:rsidR="003B1681">
        <w:rPr>
          <w:rFonts w:hint="cs"/>
          <w:rtl/>
        </w:rPr>
        <w:t xml:space="preserve"> שהוגשו נגד מפגינים</w:t>
      </w:r>
      <w:r w:rsidR="001D63A5">
        <w:rPr>
          <w:rFonts w:hint="cs"/>
          <w:rtl/>
        </w:rPr>
        <w:t>.</w:t>
      </w:r>
      <w:r w:rsidR="00E9179B">
        <w:rPr>
          <w:rFonts w:hint="cs"/>
          <w:rtl/>
        </w:rPr>
        <w:t xml:space="preserve"> </w:t>
      </w:r>
    </w:p>
    <w:p w:rsidR="001D63A5" w:rsidRDefault="00E9179B" w:rsidP="00456B00">
      <w:pPr>
        <w:pStyle w:val="1"/>
      </w:pPr>
      <w:r>
        <w:rPr>
          <w:rtl/>
        </w:rPr>
        <w:t>רובם ככולם של כתבי האישום שבוטלו או שהסתיימו בזיכוי</w:t>
      </w:r>
      <w:r w:rsidR="001F1776">
        <w:rPr>
          <w:rFonts w:hint="cs"/>
          <w:rtl/>
        </w:rPr>
        <w:t>,</w:t>
      </w:r>
      <w:r>
        <w:rPr>
          <w:rtl/>
        </w:rPr>
        <w:t xml:space="preserve"> </w:t>
      </w:r>
      <w:r>
        <w:rPr>
          <w:rFonts w:hint="cs"/>
          <w:rtl/>
        </w:rPr>
        <w:t xml:space="preserve">ייחסו </w:t>
      </w:r>
      <w:r>
        <w:rPr>
          <w:rtl/>
        </w:rPr>
        <w:t>לנאשמים עבירה של "התקהלות אסורה" ולצידה עבירות שנגזרות ממנה ומשרשרת האירועים שנוצרה בעקבותיה:</w:t>
      </w:r>
      <w:r>
        <w:rPr>
          <w:rFonts w:hint="cs"/>
          <w:rtl/>
        </w:rPr>
        <w:t xml:space="preserve"> </w:t>
      </w:r>
      <w:r>
        <w:rPr>
          <w:rtl/>
        </w:rPr>
        <w:t>התפרעות, הפרעה לשוטר בשעת מילוי תפקידו, תקיפת שוטר, העלבת עובד ציבור ועוד</w:t>
      </w:r>
      <w:r>
        <w:rPr>
          <w:rFonts w:hint="cs"/>
          <w:rtl/>
        </w:rPr>
        <w:t>.</w:t>
      </w:r>
      <w:r w:rsidR="00C60B0E">
        <w:rPr>
          <w:rFonts w:hint="cs"/>
          <w:rtl/>
        </w:rPr>
        <w:t xml:space="preserve"> במקרים רבים החלטה חסרת בסיס חוקי של שוטרים </w:t>
      </w:r>
      <w:r w:rsidR="00C60B0E">
        <w:rPr>
          <w:rtl/>
        </w:rPr>
        <w:t>–</w:t>
      </w:r>
      <w:r w:rsidR="00C60B0E">
        <w:rPr>
          <w:rFonts w:hint="cs"/>
          <w:rtl/>
        </w:rPr>
        <w:t xml:space="preserve"> להכריז על הפגנה כעל "התקהלות בלתי חוקית" </w:t>
      </w:r>
      <w:r w:rsidR="00C60B0E">
        <w:rPr>
          <w:rtl/>
        </w:rPr>
        <w:t>–</w:t>
      </w:r>
      <w:r w:rsidR="00C60B0E">
        <w:rPr>
          <w:rFonts w:hint="cs"/>
          <w:rtl/>
        </w:rPr>
        <w:t xml:space="preserve"> מובילה להסלמה של המצב ול"עבירות" נוספות, ובסופו של דבר גם להחלטה חסרת בסיס להגיש כתבי אישום.</w:t>
      </w:r>
    </w:p>
    <w:p w:rsidR="00A36633" w:rsidRDefault="002E572F" w:rsidP="007965D8">
      <w:pPr>
        <w:pStyle w:val="1"/>
      </w:pPr>
      <w:r>
        <w:rPr>
          <w:rFonts w:hint="cs"/>
          <w:rtl/>
        </w:rPr>
        <w:t xml:space="preserve">כאמור </w:t>
      </w:r>
      <w:r w:rsidRPr="007965D8">
        <w:rPr>
          <w:rFonts w:hint="cs"/>
          <w:rtl/>
        </w:rPr>
        <w:t xml:space="preserve">לעיל (פסקאות </w:t>
      </w:r>
      <w:r w:rsidR="007965D8" w:rsidRPr="007965D8">
        <w:rPr>
          <w:rFonts w:hint="cs"/>
          <w:rtl/>
        </w:rPr>
        <w:t>137-143</w:t>
      </w:r>
      <w:r w:rsidRPr="007965D8">
        <w:rPr>
          <w:rFonts w:hint="cs"/>
          <w:rtl/>
        </w:rPr>
        <w:t>),</w:t>
      </w:r>
      <w:r>
        <w:rPr>
          <w:rFonts w:hint="cs"/>
          <w:rtl/>
        </w:rPr>
        <w:t xml:space="preserve"> בתי המשפט קבעו כי יש לפרש בצמצום את עבירת "ההתקהלות האסורה", והביעו ביקורת על העמדה לדין שאינה מוצדקת בגינו. </w:t>
      </w:r>
      <w:r w:rsidR="00C633BD">
        <w:rPr>
          <w:rFonts w:hint="cs"/>
          <w:rtl/>
        </w:rPr>
        <w:t xml:space="preserve">ביקורת הושמעה גם על מדיניות האכיפה הבררנית והגחמנית של </w:t>
      </w:r>
      <w:r w:rsidR="001301D1">
        <w:rPr>
          <w:rFonts w:hint="cs"/>
          <w:rtl/>
        </w:rPr>
        <w:t>התביעה</w:t>
      </w:r>
      <w:r w:rsidR="00CC135F">
        <w:rPr>
          <w:rFonts w:hint="cs"/>
          <w:rtl/>
        </w:rPr>
        <w:t xml:space="preserve"> </w:t>
      </w:r>
      <w:r w:rsidR="00C633BD">
        <w:rPr>
          <w:rFonts w:hint="cs"/>
          <w:rtl/>
        </w:rPr>
        <w:t>(</w:t>
      </w:r>
      <w:r w:rsidR="00C633BD" w:rsidRPr="007965D8">
        <w:rPr>
          <w:rFonts w:hint="cs"/>
          <w:rtl/>
        </w:rPr>
        <w:t xml:space="preserve">ראו לעיל, פסקאות </w:t>
      </w:r>
      <w:r w:rsidR="00092156">
        <w:fldChar w:fldCharType="begin"/>
      </w:r>
      <w:r w:rsidR="00092156">
        <w:instrText xml:space="preserve"> REF _Ref407881588 \r \h  \* MERGEFORMAT </w:instrText>
      </w:r>
      <w:r w:rsidR="00092156">
        <w:fldChar w:fldCharType="separate"/>
      </w:r>
      <w:r w:rsidR="00DC1B60">
        <w:rPr>
          <w:cs/>
        </w:rPr>
        <w:t>‎</w:t>
      </w:r>
      <w:r w:rsidR="00DC1B60">
        <w:t>23</w:t>
      </w:r>
      <w:r w:rsidR="00092156">
        <w:fldChar w:fldCharType="end"/>
      </w:r>
      <w:r w:rsidR="00C633BD" w:rsidRPr="007965D8">
        <w:rPr>
          <w:rFonts w:hint="cs"/>
          <w:rtl/>
        </w:rPr>
        <w:t>-</w:t>
      </w:r>
      <w:r w:rsidR="00092156">
        <w:fldChar w:fldCharType="begin"/>
      </w:r>
      <w:r w:rsidR="00092156">
        <w:instrText xml:space="preserve"> REF _Ref405328215 \r \h  \* MERGEFORMAT </w:instrText>
      </w:r>
      <w:r w:rsidR="00092156">
        <w:fldChar w:fldCharType="separate"/>
      </w:r>
      <w:r w:rsidR="00DC1B60">
        <w:rPr>
          <w:cs/>
        </w:rPr>
        <w:t>‎</w:t>
      </w:r>
      <w:r w:rsidR="00DC1B60">
        <w:t>26</w:t>
      </w:r>
      <w:r w:rsidR="00092156">
        <w:fldChar w:fldCharType="end"/>
      </w:r>
      <w:r w:rsidR="00C633BD" w:rsidRPr="007965D8">
        <w:rPr>
          <w:rFonts w:hint="cs"/>
          <w:rtl/>
        </w:rPr>
        <w:t xml:space="preserve">), </w:t>
      </w:r>
      <w:r w:rsidR="00CC135F" w:rsidRPr="007965D8">
        <w:rPr>
          <w:rFonts w:hint="cs"/>
          <w:rtl/>
        </w:rPr>
        <w:t>על</w:t>
      </w:r>
      <w:r w:rsidR="00CC135F">
        <w:rPr>
          <w:rFonts w:hint="cs"/>
          <w:rtl/>
        </w:rPr>
        <w:t xml:space="preserve"> הגשה חפוזה ורשלנית של כתבי אישום (</w:t>
      </w:r>
      <w:hyperlink r:id="rId398" w:history="1">
        <w:r w:rsidR="00CC135F">
          <w:rPr>
            <w:rStyle w:val="Hyperlink"/>
            <w:rFonts w:hint="cs"/>
            <w:rtl/>
          </w:rPr>
          <w:t>פרשת</w:t>
        </w:r>
        <w:r w:rsidR="00CC135F" w:rsidRPr="00E37E8F">
          <w:rPr>
            <w:rStyle w:val="Hyperlink"/>
            <w:rFonts w:hint="cs"/>
            <w:rtl/>
          </w:rPr>
          <w:t xml:space="preserve"> גנטוס</w:t>
        </w:r>
      </w:hyperlink>
      <w:r w:rsidR="00CC135F">
        <w:rPr>
          <w:rFonts w:hint="cs"/>
          <w:rtl/>
        </w:rPr>
        <w:t>, עמודים 23-22</w:t>
      </w:r>
      <w:r w:rsidR="000667B6">
        <w:rPr>
          <w:rFonts w:hint="cs"/>
          <w:rtl/>
        </w:rPr>
        <w:t>; ראו פסקה 142 לעיל</w:t>
      </w:r>
      <w:r w:rsidR="00CC135F">
        <w:rPr>
          <w:rFonts w:hint="cs"/>
          <w:rtl/>
        </w:rPr>
        <w:t>) ו</w:t>
      </w:r>
      <w:r w:rsidR="00A36633">
        <w:rPr>
          <w:rFonts w:hint="cs"/>
          <w:rtl/>
        </w:rPr>
        <w:t xml:space="preserve">על </w:t>
      </w:r>
      <w:r w:rsidR="001301D1">
        <w:rPr>
          <w:rFonts w:hint="cs"/>
          <w:rtl/>
        </w:rPr>
        <w:t>ה</w:t>
      </w:r>
      <w:r w:rsidR="00A36633">
        <w:rPr>
          <w:rFonts w:hint="cs"/>
          <w:rtl/>
        </w:rPr>
        <w:t>התעקשות להותיר כתבי האישום על כנם</w:t>
      </w:r>
      <w:r w:rsidR="00FA1CEB">
        <w:rPr>
          <w:rFonts w:hint="cs"/>
          <w:rtl/>
        </w:rPr>
        <w:t xml:space="preserve"> למרות שהתברר תוך כדי המשפט כי האישום בעייתי</w:t>
      </w:r>
      <w:r w:rsidR="00A36633">
        <w:rPr>
          <w:rFonts w:hint="cs"/>
          <w:rtl/>
        </w:rPr>
        <w:t xml:space="preserve"> (</w:t>
      </w:r>
      <w:r w:rsidR="00A36633" w:rsidRPr="00A36633">
        <w:rPr>
          <w:rtl/>
        </w:rPr>
        <w:t>ת"פ</w:t>
      </w:r>
      <w:r w:rsidR="00A36633">
        <w:rPr>
          <w:rFonts w:hint="cs"/>
          <w:rtl/>
        </w:rPr>
        <w:t xml:space="preserve"> (שלום י-ם) 50418-11-10 </w:t>
      </w:r>
      <w:hyperlink r:id="rId399" w:history="1">
        <w:r w:rsidR="00A36633" w:rsidRPr="00A36633">
          <w:rPr>
            <w:rStyle w:val="Hyperlink"/>
            <w:rtl/>
          </w:rPr>
          <w:t>מדינת ישראל נ' סולסברי</w:t>
        </w:r>
      </w:hyperlink>
      <w:r w:rsidR="00A36633">
        <w:rPr>
          <w:rFonts w:hint="cs"/>
          <w:rtl/>
        </w:rPr>
        <w:t>, פסקה 22 (6.1.2013))</w:t>
      </w:r>
      <w:r w:rsidR="004D0481">
        <w:rPr>
          <w:rFonts w:hint="cs"/>
          <w:rtl/>
        </w:rPr>
        <w:t xml:space="preserve">. </w:t>
      </w:r>
    </w:p>
    <w:p w:rsidR="00F849F1" w:rsidRDefault="00F849F1" w:rsidP="00456B00">
      <w:pPr>
        <w:pStyle w:val="1"/>
      </w:pPr>
      <w:r>
        <w:rPr>
          <w:rFonts w:hint="cs"/>
          <w:rtl/>
          <w:lang w:eastAsia="en-US"/>
        </w:rPr>
        <w:lastRenderedPageBreak/>
        <w:t>במקרים שבהם ההעמדה לדין בעייתית או אינה מוצדקת, יכולים הנאשמים שזוכו לקבל פיצוי על ההליך</w:t>
      </w:r>
      <w:r w:rsidR="00B42806">
        <w:rPr>
          <w:rFonts w:hint="cs"/>
          <w:rtl/>
          <w:lang w:eastAsia="en-US"/>
        </w:rPr>
        <w:t xml:space="preserve"> (ראו לעיל, פסקה </w:t>
      </w:r>
      <w:r w:rsidR="001279AD">
        <w:rPr>
          <w:rtl/>
          <w:lang w:eastAsia="en-US"/>
        </w:rPr>
        <w:fldChar w:fldCharType="begin"/>
      </w:r>
      <w:r w:rsidR="00B42806">
        <w:rPr>
          <w:rtl/>
          <w:lang w:eastAsia="en-US"/>
        </w:rPr>
        <w:instrText xml:space="preserve"> </w:instrText>
      </w:r>
      <w:r w:rsidR="00B42806">
        <w:rPr>
          <w:rFonts w:hint="cs"/>
          <w:lang w:eastAsia="en-US"/>
        </w:rPr>
        <w:instrText>REF</w:instrText>
      </w:r>
      <w:r w:rsidR="00B42806">
        <w:rPr>
          <w:rFonts w:hint="cs"/>
          <w:rtl/>
          <w:lang w:eastAsia="en-US"/>
        </w:rPr>
        <w:instrText xml:space="preserve"> _</w:instrText>
      </w:r>
      <w:r w:rsidR="00B42806">
        <w:rPr>
          <w:rFonts w:hint="cs"/>
          <w:lang w:eastAsia="en-US"/>
        </w:rPr>
        <w:instrText>Ref407888927 \r \h</w:instrText>
      </w:r>
      <w:r w:rsidR="00B42806">
        <w:rPr>
          <w:rtl/>
          <w:lang w:eastAsia="en-US"/>
        </w:rPr>
        <w:instrText xml:space="preserve"> </w:instrText>
      </w:r>
      <w:r w:rsidR="001279AD">
        <w:rPr>
          <w:rtl/>
          <w:lang w:eastAsia="en-US"/>
        </w:rPr>
      </w:r>
      <w:r w:rsidR="001279AD">
        <w:rPr>
          <w:rtl/>
          <w:lang w:eastAsia="en-US"/>
        </w:rPr>
        <w:fldChar w:fldCharType="separate"/>
      </w:r>
      <w:r w:rsidR="00DC1B60">
        <w:rPr>
          <w:cs/>
          <w:lang w:eastAsia="en-US"/>
        </w:rPr>
        <w:t>‎</w:t>
      </w:r>
      <w:r w:rsidR="00DC1B60">
        <w:rPr>
          <w:lang w:eastAsia="en-US"/>
        </w:rPr>
        <w:t>263</w:t>
      </w:r>
      <w:r w:rsidR="001279AD">
        <w:rPr>
          <w:rtl/>
          <w:lang w:eastAsia="en-US"/>
        </w:rPr>
        <w:fldChar w:fldCharType="end"/>
      </w:r>
      <w:r w:rsidR="00B42806">
        <w:rPr>
          <w:rFonts w:hint="cs"/>
          <w:rtl/>
          <w:lang w:eastAsia="en-US"/>
        </w:rPr>
        <w:t>)</w:t>
      </w:r>
      <w:r>
        <w:rPr>
          <w:rFonts w:hint="cs"/>
          <w:rtl/>
          <w:lang w:eastAsia="en-US"/>
        </w:rPr>
        <w:t>.</w:t>
      </w:r>
      <w:r w:rsidR="00DB050A">
        <w:rPr>
          <w:rFonts w:hint="cs"/>
          <w:rtl/>
        </w:rPr>
        <w:t xml:space="preserve"> </w:t>
      </w:r>
      <w:r w:rsidR="00075E68">
        <w:rPr>
          <w:rFonts w:hint="cs"/>
          <w:rtl/>
        </w:rPr>
        <w:t xml:space="preserve">לאחרונה, </w:t>
      </w:r>
      <w:hyperlink r:id="rId400" w:history="1">
        <w:r w:rsidR="00075E68" w:rsidRPr="007965D8">
          <w:rPr>
            <w:rStyle w:val="Hyperlink"/>
            <w:rFonts w:hint="cs"/>
            <w:rtl/>
          </w:rPr>
          <w:t>הסכימה המדינה לפצות</w:t>
        </w:r>
      </w:hyperlink>
      <w:r w:rsidR="00075E68" w:rsidRPr="007965D8">
        <w:rPr>
          <w:rFonts w:hint="cs"/>
          <w:rtl/>
        </w:rPr>
        <w:t xml:space="preserve"> ב-40,000</w:t>
      </w:r>
      <w:r w:rsidR="00075E68">
        <w:rPr>
          <w:rFonts w:hint="cs"/>
          <w:rtl/>
        </w:rPr>
        <w:t xml:space="preserve"> שקל ארבעה מפגינים, שהועמדו לדין בגין השתתפותם ב-2006 בהפגנה מול ביתו של הרמטכ"ל דאז, דן חלוץ.</w:t>
      </w:r>
      <w:r w:rsidRPr="00F849F1">
        <w:rPr>
          <w:rtl/>
        </w:rPr>
        <w:t xml:space="preserve"> </w:t>
      </w:r>
      <w:r w:rsidR="00075E68">
        <w:rPr>
          <w:rFonts w:hint="cs"/>
          <w:rtl/>
        </w:rPr>
        <w:t>משפטם התנהל במשך חמש שנים, ורק ב-2013 הודיעה התביעה שהיא חוזרת בה מכתב האישום.</w:t>
      </w:r>
    </w:p>
    <w:p w:rsidR="00DF6E13" w:rsidRPr="007965D8" w:rsidRDefault="00F05C97" w:rsidP="00D42467">
      <w:pPr>
        <w:pStyle w:val="1"/>
      </w:pPr>
      <w:r w:rsidRPr="007965D8">
        <w:rPr>
          <w:rFonts w:hint="cs"/>
          <w:rtl/>
          <w:lang w:eastAsia="en-US"/>
        </w:rPr>
        <w:t xml:space="preserve">האגודה לזכויות האזרח </w:t>
      </w:r>
      <w:hyperlink r:id="rId401" w:history="1">
        <w:r w:rsidRPr="007965D8">
          <w:rPr>
            <w:rStyle w:val="Hyperlink"/>
            <w:rFonts w:hint="cs"/>
            <w:rtl/>
            <w:lang w:eastAsia="en-US"/>
          </w:rPr>
          <w:t>פנתה</w:t>
        </w:r>
      </w:hyperlink>
      <w:r w:rsidRPr="007965D8">
        <w:rPr>
          <w:rFonts w:hint="cs"/>
          <w:rtl/>
          <w:lang w:eastAsia="en-US"/>
        </w:rPr>
        <w:t xml:space="preserve"> בחודש יוני 2014 ליועץ המשפטי לממשלה בבקשה שיבחן הקמת מנגנון סינון לפני העמדה לדין על עבירות הקשורות להפגנה</w:t>
      </w:r>
      <w:r w:rsidR="00465E40" w:rsidRPr="007965D8">
        <w:rPr>
          <w:rFonts w:hint="cs"/>
          <w:rtl/>
          <w:lang w:eastAsia="en-US"/>
        </w:rPr>
        <w:t xml:space="preserve">, שיתנה את הגשת כתב האישום באישור פרקליט בכיר בפרקליטות המדינה. עד לאחרונה היתה </w:t>
      </w:r>
      <w:r w:rsidR="00DF6E13" w:rsidRPr="007965D8">
        <w:rPr>
          <w:rFonts w:hint="cs"/>
          <w:rtl/>
        </w:rPr>
        <w:t xml:space="preserve">התביעה המשטרתית מוסמכת להגיש כתבי אישום בנוגע לעבירות </w:t>
      </w:r>
      <w:r w:rsidR="00465E40" w:rsidRPr="007965D8">
        <w:rPr>
          <w:rFonts w:hint="cs"/>
          <w:rtl/>
        </w:rPr>
        <w:t xml:space="preserve">רבות </w:t>
      </w:r>
      <w:r w:rsidR="00DF6E13" w:rsidRPr="007965D8">
        <w:rPr>
          <w:rFonts w:hint="cs"/>
          <w:rtl/>
        </w:rPr>
        <w:t>הקשורות להפגנ</w:t>
      </w:r>
      <w:r w:rsidR="00E53464" w:rsidRPr="007965D8">
        <w:rPr>
          <w:rFonts w:hint="cs"/>
          <w:rtl/>
        </w:rPr>
        <w:t>ה,</w:t>
      </w:r>
      <w:r w:rsidR="00D42467" w:rsidRPr="007965D8">
        <w:rPr>
          <w:rFonts w:hint="cs"/>
          <w:rtl/>
        </w:rPr>
        <w:t xml:space="preserve"> </w:t>
      </w:r>
      <w:r w:rsidR="00DF6E13" w:rsidRPr="007965D8">
        <w:rPr>
          <w:rFonts w:hint="cs"/>
          <w:rtl/>
        </w:rPr>
        <w:t>כגון "התקהלות אסורה" לפי סעיף 151 לחוק העונשין, "התפרעות" לפי סעיף 152, "מניעת הוראות התפזרות" לפי סעיף 156 לחוק.</w:t>
      </w:r>
    </w:p>
    <w:p w:rsidR="00DC6F91" w:rsidRDefault="00742BB6" w:rsidP="00456B00">
      <w:pPr>
        <w:pStyle w:val="1"/>
      </w:pPr>
      <w:r w:rsidRPr="007965D8">
        <w:rPr>
          <w:rFonts w:hint="cs"/>
          <w:rtl/>
        </w:rPr>
        <w:t>ב</w:t>
      </w:r>
      <w:hyperlink r:id="rId402" w:history="1">
        <w:r w:rsidRPr="007965D8">
          <w:rPr>
            <w:rStyle w:val="Hyperlink"/>
            <w:rFonts w:hint="cs"/>
            <w:rtl/>
          </w:rPr>
          <w:t>תשובה</w:t>
        </w:r>
      </w:hyperlink>
      <w:r w:rsidRPr="007965D8">
        <w:rPr>
          <w:rFonts w:hint="cs"/>
          <w:rtl/>
        </w:rPr>
        <w:t xml:space="preserve"> מ</w:t>
      </w:r>
      <w:r w:rsidR="00D42467" w:rsidRPr="007965D8">
        <w:rPr>
          <w:rFonts w:hint="cs"/>
          <w:rtl/>
        </w:rPr>
        <w:t>לשכת</w:t>
      </w:r>
      <w:r w:rsidR="00D42467">
        <w:rPr>
          <w:rFonts w:hint="cs"/>
          <w:rtl/>
        </w:rPr>
        <w:t xml:space="preserve"> היועץ המשפטי, </w:t>
      </w:r>
      <w:r>
        <w:rPr>
          <w:rFonts w:hint="cs"/>
          <w:rtl/>
        </w:rPr>
        <w:t xml:space="preserve">נמסר </w:t>
      </w:r>
      <w:r w:rsidR="00D42467" w:rsidRPr="00D42467">
        <w:rPr>
          <w:rtl/>
        </w:rPr>
        <w:t>על הכוונה להגיש הצעת חוק, שלפיה יועבר הטיפול בתיקים בעבירות הקשורות להפגנות מהתביעה המשטרתית לפרקליטות. החוק התקבל בכנסת ופורסם ביום 18.11.2014</w:t>
      </w:r>
      <w:r w:rsidR="004E4A71">
        <w:rPr>
          <w:rFonts w:hint="cs"/>
          <w:rtl/>
          <w:lang w:eastAsia="en-US"/>
        </w:rPr>
        <w:t xml:space="preserve"> (</w:t>
      </w:r>
      <w:hyperlink r:id="rId403" w:history="1">
        <w:r w:rsidR="004E4A71" w:rsidRPr="002D1721">
          <w:rPr>
            <w:rStyle w:val="Hyperlink"/>
            <w:rtl/>
            <w:lang w:eastAsia="en-US"/>
          </w:rPr>
          <w:t>חוק סדר הדין הפלילי (תיקון מס</w:t>
        </w:r>
        <w:r w:rsidR="004E4A71" w:rsidRPr="002D1721">
          <w:rPr>
            <w:rStyle w:val="Hyperlink"/>
            <w:rFonts w:hint="cs"/>
            <w:rtl/>
            <w:lang w:eastAsia="en-US"/>
          </w:rPr>
          <w:t>'</w:t>
        </w:r>
        <w:r w:rsidR="004E4A71" w:rsidRPr="002D1721">
          <w:rPr>
            <w:rStyle w:val="Hyperlink"/>
            <w:rtl/>
            <w:lang w:eastAsia="en-US"/>
          </w:rPr>
          <w:t xml:space="preserve"> 62 – הוראת שעה) (תיקון מס</w:t>
        </w:r>
        <w:r w:rsidR="004E4A71" w:rsidRPr="002D1721">
          <w:rPr>
            <w:rStyle w:val="Hyperlink"/>
            <w:rFonts w:hint="cs"/>
            <w:rtl/>
            <w:lang w:eastAsia="en-US"/>
          </w:rPr>
          <w:t>'</w:t>
        </w:r>
        <w:r w:rsidR="004E4A71" w:rsidRPr="002D1721">
          <w:rPr>
            <w:rStyle w:val="Hyperlink"/>
            <w:rtl/>
            <w:lang w:eastAsia="en-US"/>
          </w:rPr>
          <w:t xml:space="preserve"> 2), התשע"ה-2014</w:t>
        </w:r>
      </w:hyperlink>
      <w:r w:rsidR="004E4A71" w:rsidRPr="004E4A71">
        <w:rPr>
          <w:rtl/>
          <w:lang w:eastAsia="en-US"/>
        </w:rPr>
        <w:t>).</w:t>
      </w:r>
    </w:p>
    <w:p w:rsidR="002179A5" w:rsidRDefault="002179A5" w:rsidP="007C3442">
      <w:pPr>
        <w:pStyle w:val="Heading1"/>
        <w:rPr>
          <w:rtl/>
        </w:rPr>
      </w:pPr>
      <w:bookmarkStart w:id="182" w:name="_Toc494276460"/>
      <w:r w:rsidRPr="000F5884">
        <w:rPr>
          <w:rFonts w:hint="cs"/>
          <w:rtl/>
        </w:rPr>
        <w:t xml:space="preserve">פרק </w:t>
      </w:r>
      <w:r w:rsidRPr="006624E9">
        <w:rPr>
          <w:rFonts w:cs="Times New Roman"/>
        </w:rPr>
        <w:t>V</w:t>
      </w:r>
      <w:r w:rsidRPr="000F5884">
        <w:rPr>
          <w:rFonts w:hint="cs"/>
          <w:rtl/>
        </w:rPr>
        <w:t>: סמכויות רשות מקומית</w:t>
      </w:r>
      <w:bookmarkEnd w:id="179"/>
      <w:bookmarkEnd w:id="180"/>
      <w:bookmarkEnd w:id="181"/>
      <w:bookmarkEnd w:id="182"/>
    </w:p>
    <w:p w:rsidR="002179A5" w:rsidRDefault="002179A5" w:rsidP="002179A5">
      <w:pPr>
        <w:pStyle w:val="1"/>
      </w:pPr>
      <w:r>
        <w:rPr>
          <w:rFonts w:hint="cs"/>
          <w:rtl/>
        </w:rPr>
        <w:t xml:space="preserve">לעיתים, הרשות המקומית מציבה הגבלות ומכשולים על מימוש הזכות להפגין ולהביע דעה בתחומיה. הגבלות אלו באות לידי ביטוי במגוון צורות, כגון: דרישה לאישור הרשות המקומית לקיום הפגנה; דרישת תשלום בגין שימוש בשטח ציבורי לשם קיום הפגנה; הטלת קנסות בגין הצבת דוכני הסברה, שלטי מחאה ומאהלי מחאה; ופינוי דוכנים, שלטים ומאהלים. </w:t>
      </w:r>
    </w:p>
    <w:p w:rsidR="002179A5" w:rsidRDefault="002179A5" w:rsidP="002179A5">
      <w:pPr>
        <w:pStyle w:val="1"/>
      </w:pPr>
      <w:r>
        <w:rPr>
          <w:rFonts w:hint="cs"/>
          <w:color w:val="000000"/>
          <w:rtl/>
        </w:rPr>
        <w:t xml:space="preserve">בפרק זה נבחן את זכות ההפגנה בשטחים ציבוריים ואת סמכות הרשות המקומית להגבילה. לאחר מכן נתייחס </w:t>
      </w:r>
      <w:r>
        <w:rPr>
          <w:rFonts w:hint="cs"/>
          <w:rtl/>
        </w:rPr>
        <w:t>למספר צורות טיפוסיות של הגבלת מחאה על ידי רשות מקומית.</w:t>
      </w:r>
    </w:p>
    <w:p w:rsidR="002179A5" w:rsidRPr="00AD1ABA" w:rsidRDefault="002179A5" w:rsidP="002179A5">
      <w:pPr>
        <w:pStyle w:val="Heading2"/>
      </w:pPr>
      <w:bookmarkStart w:id="183" w:name="_Toc313960519"/>
      <w:bookmarkStart w:id="184" w:name="_Toc396044363"/>
      <w:bookmarkStart w:id="185" w:name="_Toc494276461"/>
      <w:r w:rsidRPr="00AD1ABA">
        <w:rPr>
          <w:rFonts w:hint="cs"/>
          <w:rtl/>
        </w:rPr>
        <w:t>א. זכות ההפגנה בשטחים ציבוריים</w:t>
      </w:r>
      <w:bookmarkEnd w:id="183"/>
      <w:bookmarkEnd w:id="184"/>
      <w:bookmarkEnd w:id="185"/>
    </w:p>
    <w:p w:rsidR="002179A5" w:rsidRDefault="002179A5" w:rsidP="0028568D">
      <w:pPr>
        <w:pStyle w:val="1"/>
      </w:pPr>
      <w:bookmarkStart w:id="186" w:name="_Ref308607418"/>
      <w:r>
        <w:rPr>
          <w:rFonts w:hint="cs"/>
          <w:rtl/>
        </w:rPr>
        <w:t>שטחים ציבוריים ברשות המקומית, לרבות דרכים, כיכרות, רחובות, פארקים וגני</w:t>
      </w:r>
      <w:r w:rsidRPr="00133F59">
        <w:rPr>
          <w:rFonts w:hint="cs"/>
          <w:rtl/>
        </w:rPr>
        <w:t>ם</w:t>
      </w:r>
      <w:r>
        <w:rPr>
          <w:rFonts w:hint="cs"/>
          <w:rtl/>
        </w:rPr>
        <w:t>,</w:t>
      </w:r>
      <w:r w:rsidRPr="00133F59">
        <w:rPr>
          <w:rFonts w:hint="cs"/>
          <w:rtl/>
        </w:rPr>
        <w:t xml:space="preserve"> הם מטבעם מקו</w:t>
      </w:r>
      <w:r>
        <w:rPr>
          <w:rFonts w:hint="cs"/>
          <w:rtl/>
        </w:rPr>
        <w:t>מות</w:t>
      </w:r>
      <w:r w:rsidRPr="00133F59">
        <w:rPr>
          <w:rFonts w:hint="cs"/>
          <w:rtl/>
        </w:rPr>
        <w:t xml:space="preserve"> מתאי</w:t>
      </w:r>
      <w:r>
        <w:rPr>
          <w:rFonts w:hint="cs"/>
          <w:rtl/>
        </w:rPr>
        <w:t>מי</w:t>
      </w:r>
      <w:r w:rsidRPr="00133F59">
        <w:rPr>
          <w:rFonts w:hint="cs"/>
          <w:rtl/>
        </w:rPr>
        <w:t xml:space="preserve">ם לערוך </w:t>
      </w:r>
      <w:r>
        <w:rPr>
          <w:rFonts w:hint="cs"/>
          <w:rtl/>
        </w:rPr>
        <w:t xml:space="preserve">בהם </w:t>
      </w:r>
      <w:r w:rsidRPr="00133F59">
        <w:rPr>
          <w:rFonts w:hint="cs"/>
          <w:rtl/>
        </w:rPr>
        <w:t>הפגנות ו</w:t>
      </w:r>
      <w:r>
        <w:rPr>
          <w:rFonts w:hint="cs"/>
          <w:rtl/>
        </w:rPr>
        <w:t xml:space="preserve">אירועי </w:t>
      </w:r>
      <w:r w:rsidRPr="00133F59">
        <w:rPr>
          <w:rFonts w:hint="cs"/>
          <w:rtl/>
        </w:rPr>
        <w:t>מחא</w:t>
      </w:r>
      <w:r>
        <w:rPr>
          <w:rFonts w:hint="cs"/>
          <w:rtl/>
        </w:rPr>
        <w:t>ה</w:t>
      </w:r>
      <w:r w:rsidRPr="00133F59">
        <w:rPr>
          <w:rFonts w:hint="cs"/>
          <w:rtl/>
        </w:rPr>
        <w:t xml:space="preserve"> אחר</w:t>
      </w:r>
      <w:r>
        <w:rPr>
          <w:rFonts w:hint="cs"/>
          <w:rtl/>
        </w:rPr>
        <w:t>ים: "</w:t>
      </w:r>
      <w:r w:rsidRPr="000C7BB9">
        <w:rPr>
          <w:rFonts w:cs="FrankRuehl" w:hint="cs"/>
          <w:rtl/>
        </w:rPr>
        <w:t>שטחיה הציבוריים של רשות מקומית מהווים במה אפקטיבית לשם השמעת דעות וה</w:t>
      </w:r>
      <w:r>
        <w:rPr>
          <w:rFonts w:cs="FrankRuehl" w:hint="cs"/>
          <w:rtl/>
        </w:rPr>
        <w:t>ח</w:t>
      </w:r>
      <w:r w:rsidRPr="000C7BB9">
        <w:rPr>
          <w:rFonts w:cs="FrankRuehl" w:hint="cs"/>
          <w:rtl/>
        </w:rPr>
        <w:t>לפת רעיונות ועל כן שלילת נגישותם בפני הביטוי הפוליטי עלולה לפגוע קשות בעקרון חופש הביטוי"</w:t>
      </w:r>
      <w:r>
        <w:rPr>
          <w:rFonts w:hint="cs"/>
          <w:rtl/>
        </w:rPr>
        <w:t xml:space="preserve"> (עע"ם 3307/04 </w:t>
      </w:r>
      <w:hyperlink r:id="rId404" w:history="1">
        <w:r w:rsidRPr="002401BD">
          <w:rPr>
            <w:rStyle w:val="Hyperlink"/>
            <w:rFonts w:hint="cs"/>
            <w:rtl/>
          </w:rPr>
          <w:t>קול אחר בגליל נ' המועצה האזורית משגב</w:t>
        </w:r>
      </w:hyperlink>
      <w:r>
        <w:rPr>
          <w:rFonts w:hint="cs"/>
          <w:rtl/>
        </w:rPr>
        <w:t xml:space="preserve">, </w:t>
      </w:r>
      <w:r w:rsidR="0013299A">
        <w:rPr>
          <w:rFonts w:hint="cs"/>
          <w:rtl/>
        </w:rPr>
        <w:t>(</w:t>
      </w:r>
      <w:r w:rsidR="00147B9B">
        <w:rPr>
          <w:rFonts w:hint="cs"/>
          <w:rtl/>
        </w:rPr>
        <w:t>4.4.</w:t>
      </w:r>
      <w:r>
        <w:rPr>
          <w:rFonts w:hint="cs"/>
          <w:rtl/>
        </w:rPr>
        <w:t>2005), ("</w:t>
      </w:r>
      <w:hyperlink r:id="rId405" w:history="1">
        <w:r w:rsidR="0028568D">
          <w:rPr>
            <w:rStyle w:val="Hyperlink"/>
            <w:rFonts w:hint="cs"/>
            <w:rtl/>
          </w:rPr>
          <w:t>פרשת ק</w:t>
        </w:r>
        <w:r w:rsidR="0028568D" w:rsidRPr="002401BD">
          <w:rPr>
            <w:rStyle w:val="Hyperlink"/>
            <w:rFonts w:hint="cs"/>
            <w:rtl/>
          </w:rPr>
          <w:t>ול אחר</w:t>
        </w:r>
      </w:hyperlink>
      <w:r>
        <w:rPr>
          <w:rFonts w:hint="cs"/>
          <w:rtl/>
        </w:rPr>
        <w:t>")).</w:t>
      </w:r>
      <w:bookmarkEnd w:id="186"/>
    </w:p>
    <w:p w:rsidR="002179A5" w:rsidRDefault="002179A5" w:rsidP="00FD13DB">
      <w:pPr>
        <w:pStyle w:val="1"/>
      </w:pPr>
      <w:r>
        <w:rPr>
          <w:rFonts w:hint="cs"/>
          <w:rtl/>
        </w:rPr>
        <w:t xml:space="preserve">נוכח האמור לעיל, נקבע בפסיקה כי על הרשות המקומית לאפשר שימוש בשטחיה הציבוריים לצורך מימוש חופש הביטוי וחירות ההפגנה: </w:t>
      </w:r>
      <w:r w:rsidRPr="0037485A">
        <w:rPr>
          <w:rFonts w:cs="FrankRuehl" w:hint="cs"/>
          <w:rtl/>
        </w:rPr>
        <w:t>"</w:t>
      </w:r>
      <w:r w:rsidRPr="0037485A">
        <w:rPr>
          <w:rFonts w:cs="FrankRuehl"/>
          <w:rtl/>
        </w:rPr>
        <w:t xml:space="preserve">על רשות מקומית לאפשר </w:t>
      </w:r>
      <w:r w:rsidRPr="0037485A">
        <w:rPr>
          <w:rFonts w:cs="FrankRuehl" w:hint="eastAsia"/>
          <w:rtl/>
        </w:rPr>
        <w:t>שימוש</w:t>
      </w:r>
      <w:r w:rsidRPr="0037485A">
        <w:rPr>
          <w:rFonts w:cs="FrankRuehl"/>
          <w:rtl/>
        </w:rPr>
        <w:t xml:space="preserve"> בשטחים הציבוריים שבמתחם השירותים שלה לשם קיום פעילויות ציבוריות שונות, </w:t>
      </w:r>
      <w:r w:rsidRPr="0037485A">
        <w:rPr>
          <w:rFonts w:cs="FrankRuehl" w:hint="eastAsia"/>
          <w:rtl/>
        </w:rPr>
        <w:t>לרבות</w:t>
      </w:r>
      <w:r w:rsidRPr="0037485A">
        <w:rPr>
          <w:rFonts w:cs="FrankRuehl"/>
          <w:rtl/>
        </w:rPr>
        <w:t xml:space="preserve"> פעילויות בעלות אופי פוליטי או מעין-פוליטי, וזאת כדי לכבד ולקיים את חופש </w:t>
      </w:r>
      <w:r w:rsidRPr="0037485A">
        <w:rPr>
          <w:rFonts w:cs="FrankRuehl" w:hint="eastAsia"/>
          <w:rtl/>
        </w:rPr>
        <w:t>הביטוי</w:t>
      </w:r>
      <w:r w:rsidRPr="0037485A">
        <w:rPr>
          <w:rFonts w:cs="FrankRuehl"/>
          <w:rtl/>
        </w:rPr>
        <w:t xml:space="preserve"> באותם מתקנים המיועדים לשימושו של הציבור הרחב</w:t>
      </w:r>
      <w:r w:rsidRPr="0037485A">
        <w:rPr>
          <w:rFonts w:cs="FrankRuehl" w:hint="cs"/>
          <w:rtl/>
        </w:rPr>
        <w:t>"</w:t>
      </w:r>
      <w:r>
        <w:rPr>
          <w:rFonts w:hint="cs"/>
          <w:rtl/>
        </w:rPr>
        <w:t xml:space="preserve"> (</w:t>
      </w:r>
      <w:r w:rsidRPr="00FC14B1">
        <w:rPr>
          <w:rFonts w:hint="cs"/>
          <w:rtl/>
        </w:rPr>
        <w:t>דבריה של הש</w:t>
      </w:r>
      <w:r w:rsidR="00FD13DB">
        <w:rPr>
          <w:rFonts w:hint="cs"/>
          <w:rtl/>
        </w:rPr>
        <w:t>ופטת</w:t>
      </w:r>
      <w:r w:rsidRPr="00FC14B1">
        <w:rPr>
          <w:rFonts w:hint="cs"/>
          <w:rtl/>
        </w:rPr>
        <w:t xml:space="preserve"> (כתוארה אז) ביניש</w:t>
      </w:r>
      <w:r>
        <w:rPr>
          <w:rFonts w:hint="cs"/>
          <w:rtl/>
        </w:rPr>
        <w:t xml:space="preserve"> ב</w:t>
      </w:r>
      <w:hyperlink r:id="rId406" w:history="1">
        <w:r w:rsidR="0028568D">
          <w:rPr>
            <w:rStyle w:val="Hyperlink"/>
            <w:rFonts w:hint="cs"/>
            <w:rtl/>
          </w:rPr>
          <w:t>פרשת ק</w:t>
        </w:r>
        <w:r w:rsidR="0028568D" w:rsidRPr="002401BD">
          <w:rPr>
            <w:rStyle w:val="Hyperlink"/>
            <w:rFonts w:hint="cs"/>
            <w:rtl/>
          </w:rPr>
          <w:t>ול אחר</w:t>
        </w:r>
      </w:hyperlink>
      <w:r w:rsidR="00821AFE">
        <w:rPr>
          <w:rFonts w:hint="cs"/>
          <w:rtl/>
        </w:rPr>
        <w:t>;</w:t>
      </w:r>
      <w:r w:rsidR="00821AFE">
        <w:t xml:space="preserve"> </w:t>
      </w:r>
      <w:r w:rsidR="00821AFE">
        <w:rPr>
          <w:rFonts w:hint="cs"/>
          <w:rtl/>
        </w:rPr>
        <w:t>ראו פסקה 273 לעיל</w:t>
      </w:r>
      <w:r>
        <w:rPr>
          <w:rFonts w:hint="cs"/>
          <w:rtl/>
        </w:rPr>
        <w:t>).</w:t>
      </w:r>
    </w:p>
    <w:p w:rsidR="002179A5" w:rsidRDefault="002179A5" w:rsidP="002179A5">
      <w:pPr>
        <w:pStyle w:val="1"/>
      </w:pPr>
      <w:bookmarkStart w:id="187" w:name="_Ref405416786"/>
      <w:bookmarkStart w:id="188" w:name="_Ref307403117"/>
      <w:r>
        <w:rPr>
          <w:rFonts w:hint="cs"/>
          <w:rtl/>
        </w:rPr>
        <w:lastRenderedPageBreak/>
        <w:t>ב</w:t>
      </w:r>
      <w:hyperlink r:id="rId407" w:history="1">
        <w:r w:rsidRPr="00DF60D1">
          <w:rPr>
            <w:rStyle w:val="Hyperlink"/>
            <w:rFonts w:hint="cs"/>
            <w:rtl/>
          </w:rPr>
          <w:t>הנחיית היועמ"ש</w:t>
        </w:r>
        <w:r w:rsidR="001279AD">
          <w:rPr>
            <w:rStyle w:val="Hyperlink"/>
            <w:rtl/>
          </w:rPr>
          <w:fldChar w:fldCharType="begin"/>
        </w:r>
        <w:r w:rsidR="00756045">
          <w:instrText xml:space="preserve"> XE "</w:instrText>
        </w:r>
        <w:r w:rsidR="00756045" w:rsidRPr="000F3D58">
          <w:rPr>
            <w:rStyle w:val="Hyperlink"/>
            <w:rFonts w:hint="cs"/>
            <w:rtl/>
          </w:rPr>
          <w:instrText>הנחיית היועמ</w:instrText>
        </w:r>
        <w:r w:rsidR="00756045">
          <w:rPr>
            <w:sz w:val="20"/>
            <w:szCs w:val="20"/>
          </w:rPr>
          <w:instrText>\</w:instrText>
        </w:r>
        <w:r w:rsidR="00756045" w:rsidRPr="000F3D58">
          <w:rPr>
            <w:rStyle w:val="Hyperlink"/>
            <w:rFonts w:hint="cs"/>
            <w:rtl/>
          </w:rPr>
          <w:instrText>"ש</w:instrText>
        </w:r>
        <w:r w:rsidR="00756045">
          <w:instrText xml:space="preserve">" </w:instrText>
        </w:r>
        <w:r w:rsidR="001279AD">
          <w:rPr>
            <w:rStyle w:val="Hyperlink"/>
            <w:rtl/>
          </w:rPr>
          <w:fldChar w:fldCharType="end"/>
        </w:r>
      </w:hyperlink>
      <w:r>
        <w:rPr>
          <w:rFonts w:hint="cs"/>
          <w:rtl/>
        </w:rPr>
        <w:t xml:space="preserve"> נקבע, כי ככל שמדובר בשטחים ציבוריים שבבעלות המדינה, ככלל לא נדרשת הסכמת המדינה לשימוש בהם לצורך מימוש הזכות להפגין (פסקה 15(ב) בעמ' 9). הנחיה זו עוסקת אמנם בשטחים הציבוריים הנמצאים בבעלותו של השלטון המרכזי, אך אותם שיקולים העומדים בבסיסה מובילים גם למסקנה שבדרך כלל רשות מקומית אינה רשאית להגביל את השימוש בשטחיה הציבוריים לצורכי מימוש הזכות להפגין ולהביע דעה.</w:t>
      </w:r>
      <w:bookmarkEnd w:id="187"/>
      <w:r>
        <w:rPr>
          <w:rFonts w:hint="cs"/>
          <w:rtl/>
        </w:rPr>
        <w:t xml:space="preserve"> </w:t>
      </w:r>
    </w:p>
    <w:p w:rsidR="0028568D" w:rsidRDefault="0028568D" w:rsidP="002179A5">
      <w:pPr>
        <w:pStyle w:val="1"/>
      </w:pPr>
      <w:bookmarkStart w:id="189" w:name="_Ref308607448"/>
      <w:r>
        <w:rPr>
          <w:rFonts w:hint="cs"/>
          <w:rtl/>
        </w:rPr>
        <w:t>האמור לעיל בא לידי ביטוי גם ב</w:t>
      </w:r>
      <w:hyperlink r:id="rId408" w:history="1">
        <w:hyperlink r:id="rId409" w:history="1">
          <w:r w:rsidRPr="0028568D">
            <w:rPr>
              <w:rStyle w:val="Hyperlink"/>
              <w:rFonts w:hint="cs"/>
              <w:rtl/>
            </w:rPr>
            <w:t>פקודת מטא"ר</w:t>
          </w:r>
        </w:hyperlink>
        <w:r w:rsidR="001279AD">
          <w:fldChar w:fldCharType="begin"/>
        </w:r>
        <w:r>
          <w:instrText xml:space="preserve"> XE "</w:instrText>
        </w:r>
        <w:r w:rsidRPr="00CD589A">
          <w:rPr>
            <w:rStyle w:val="Hyperlink"/>
            <w:rFonts w:hint="cs"/>
            <w:rtl/>
          </w:rPr>
          <w:instrText>פקודת מטא</w:instrText>
        </w:r>
        <w:r>
          <w:rPr>
            <w:sz w:val="20"/>
            <w:szCs w:val="20"/>
          </w:rPr>
          <w:instrText>\</w:instrText>
        </w:r>
        <w:r w:rsidRPr="00CD589A">
          <w:rPr>
            <w:rStyle w:val="Hyperlink"/>
            <w:rFonts w:hint="cs"/>
            <w:rtl/>
          </w:rPr>
          <w:instrText>"ר</w:instrText>
        </w:r>
        <w:r>
          <w:instrText xml:space="preserve">" </w:instrText>
        </w:r>
        <w:r w:rsidR="001279AD">
          <w:fldChar w:fldCharType="end"/>
        </w:r>
      </w:hyperlink>
      <w:r>
        <w:rPr>
          <w:rFonts w:hint="cs"/>
          <w:rtl/>
        </w:rPr>
        <w:t xml:space="preserve">, שם נקבע בסעיף 7(ב) כי </w:t>
      </w:r>
      <w:r w:rsidRPr="009D3705">
        <w:rPr>
          <w:rFonts w:cs="FrankRuehl" w:hint="cs"/>
          <w:rtl/>
        </w:rPr>
        <w:t>"אין צורך בהסכמת הרשות הציבורית לקיום הפגנה שנועדה להתקיים במקרקעין הפתוחים לציבור הרחב ושהכניסה אליהם חופשית ואינה מוגבלת בתנאים".</w:t>
      </w:r>
      <w:bookmarkEnd w:id="189"/>
    </w:p>
    <w:p w:rsidR="002179A5" w:rsidRPr="00AD1ABA" w:rsidRDefault="002179A5" w:rsidP="002179A5">
      <w:pPr>
        <w:pStyle w:val="Heading2"/>
      </w:pPr>
      <w:bookmarkStart w:id="190" w:name="_Toc313960520"/>
      <w:bookmarkStart w:id="191" w:name="_Toc396044364"/>
      <w:bookmarkStart w:id="192" w:name="_Toc494276462"/>
      <w:bookmarkEnd w:id="188"/>
      <w:r w:rsidRPr="00AD1ABA">
        <w:rPr>
          <w:rFonts w:hint="cs"/>
          <w:rtl/>
        </w:rPr>
        <w:t>ב. סמכויות הרשות המקומית להגביל את חירות ה</w:t>
      </w:r>
      <w:r>
        <w:rPr>
          <w:rFonts w:hint="cs"/>
          <w:rtl/>
        </w:rPr>
        <w:t xml:space="preserve">ביטוי </w:t>
      </w:r>
      <w:r w:rsidRPr="00AD1ABA">
        <w:rPr>
          <w:rtl/>
        </w:rPr>
        <w:t>–</w:t>
      </w:r>
      <w:r w:rsidRPr="00AD1ABA">
        <w:rPr>
          <w:rFonts w:hint="cs"/>
          <w:rtl/>
        </w:rPr>
        <w:t xml:space="preserve"> חוקים ועקרונות כלליים</w:t>
      </w:r>
      <w:bookmarkEnd w:id="190"/>
      <w:bookmarkEnd w:id="191"/>
      <w:bookmarkEnd w:id="192"/>
    </w:p>
    <w:p w:rsidR="002179A5" w:rsidRDefault="002179A5" w:rsidP="002179A5">
      <w:pPr>
        <w:pStyle w:val="1"/>
      </w:pPr>
      <w:r w:rsidRPr="00133F59">
        <w:rPr>
          <w:rFonts w:hint="cs"/>
          <w:rtl/>
        </w:rPr>
        <w:t xml:space="preserve">ככל זכות יסוד, גם זכות </w:t>
      </w:r>
      <w:r>
        <w:rPr>
          <w:rFonts w:hint="cs"/>
          <w:rtl/>
        </w:rPr>
        <w:t>הביטוי ו</w:t>
      </w:r>
      <w:r w:rsidRPr="00133F59">
        <w:rPr>
          <w:rFonts w:hint="cs"/>
          <w:rtl/>
        </w:rPr>
        <w:t xml:space="preserve">ההפגנה </w:t>
      </w:r>
      <w:r>
        <w:rPr>
          <w:rFonts w:hint="cs"/>
          <w:rtl/>
        </w:rPr>
        <w:t xml:space="preserve">בשטחים ציבוריים </w:t>
      </w:r>
      <w:r w:rsidRPr="00133F59">
        <w:rPr>
          <w:rFonts w:hint="cs"/>
          <w:rtl/>
        </w:rPr>
        <w:t xml:space="preserve">אינה זכות מוחלטת, ובמקרים מסוימים היא תיסוג אל מול אינטרסים, זכויות ושיקולים אחרים. </w:t>
      </w:r>
      <w:r>
        <w:rPr>
          <w:rFonts w:hint="cs"/>
          <w:rtl/>
        </w:rPr>
        <w:t xml:space="preserve">כמפורט בהרחבה בפרק </w:t>
      </w:r>
      <w:r>
        <w:rPr>
          <w:rFonts w:hint="cs"/>
        </w:rPr>
        <w:t>I</w:t>
      </w:r>
      <w:r>
        <w:rPr>
          <w:rFonts w:hint="cs"/>
          <w:rtl/>
        </w:rPr>
        <w:t xml:space="preserve"> לעיל, בחינת חוקיות הפגיעה בחירות ההפגנה תיעשה בהתאם למבחנים המפורטים בפסקת ההגבלה ובהתאם למבחנים שנקבעו בפסיקה לעניין סבירות הפגיעה.</w:t>
      </w:r>
    </w:p>
    <w:p w:rsidR="002179A5" w:rsidRPr="00860F9E" w:rsidRDefault="002179A5" w:rsidP="002179A5">
      <w:pPr>
        <w:pStyle w:val="1"/>
      </w:pPr>
      <w:r>
        <w:rPr>
          <w:rFonts w:hint="cs"/>
          <w:rtl/>
        </w:rPr>
        <w:t xml:space="preserve">התנאי הראשון לבחינת חוקיות הפגיעה בחופש ההפגנה בשטחים ציבוריים הוא כי </w:t>
      </w:r>
      <w:r w:rsidRPr="00204C2F">
        <w:rPr>
          <w:rFonts w:hint="cs"/>
          <w:b/>
          <w:bCs/>
          <w:rtl/>
        </w:rPr>
        <w:t>הפגיעה תהיה בחוק או לפי הסמכה מפורשת בחוק</w:t>
      </w:r>
      <w:r>
        <w:rPr>
          <w:rFonts w:hint="cs"/>
          <w:rtl/>
        </w:rPr>
        <w:t xml:space="preserve">. למעשה, אין בדין מקור סמכות המקנה לרשויות המקומיות סמכויות מפורשות להגביל את חירות הביטוי והפגנה בתחומן. עם זאת, קיימות הוראות חוק המעניקות לרשויות מקומיות סמכויות שונות, שיישומן במקרים מסוימים משמעותו הגבלה או מניעה של חירות הביטוי וההפגנה בשטחי הרשות הציבוריים. סמכויות אלו מבוססות ככלל על שיקולים של שמירה על הסדר הציבורי ועל איכות הסביבה ומניעת מטרדים ומכשולים, והן מצויות בחוקים שונים ובתקנות עירוניות העוסקים בתכנון ובנייה, ברישוי עסקים, בהסדרת הבטיחות במקומות ציבוריים ובשמירה על הסדר והניקיון בשטחים הציבוריים.  </w:t>
      </w:r>
    </w:p>
    <w:p w:rsidR="002179A5" w:rsidRPr="00860F9E" w:rsidRDefault="002179A5" w:rsidP="002179A5">
      <w:pPr>
        <w:pStyle w:val="1"/>
      </w:pPr>
      <w:r>
        <w:rPr>
          <w:rFonts w:hint="cs"/>
          <w:rtl/>
        </w:rPr>
        <w:t>להלן נתייחס למספר חוקים עיקריים המשמשים כמקור להסמכת רשות מקומית להגביל את חירות הביטוי וההפגנה בשטחים הציבוריים בתחומה:</w:t>
      </w:r>
    </w:p>
    <w:bookmarkStart w:id="193" w:name="_Ref308613905"/>
    <w:p w:rsidR="002179A5" w:rsidRDefault="001279AD" w:rsidP="0028568D">
      <w:pPr>
        <w:pStyle w:val="1"/>
      </w:pPr>
      <w:r>
        <w:fldChar w:fldCharType="begin"/>
      </w:r>
      <w:r w:rsidR="00D92BAC">
        <w:instrText xml:space="preserve"> HYPERLINK "http://www.nevo.co.il/law_word/law01/P182_001.doc" </w:instrText>
      </w:r>
      <w:r>
        <w:fldChar w:fldCharType="separate"/>
      </w:r>
      <w:r w:rsidR="00D92BAC" w:rsidRPr="0028568D">
        <w:rPr>
          <w:rStyle w:val="Hyperlink"/>
          <w:rFonts w:hint="cs"/>
          <w:rtl/>
        </w:rPr>
        <w:t>פקודת העיריות</w:t>
      </w:r>
      <w:r>
        <w:rPr>
          <w:rStyle w:val="Hyperlink"/>
        </w:rPr>
        <w:fldChar w:fldCharType="end"/>
      </w:r>
      <w:r w:rsidR="002179A5" w:rsidRPr="00B96ABC">
        <w:rPr>
          <w:rFonts w:hint="cs"/>
          <w:b/>
          <w:bCs/>
          <w:rtl/>
        </w:rPr>
        <w:t>:</w:t>
      </w:r>
      <w:r w:rsidR="002179A5">
        <w:rPr>
          <w:rFonts w:hint="cs"/>
          <w:rtl/>
        </w:rPr>
        <w:t xml:space="preserve"> ההוראות העיקריות בפקודה המשמשות להגבלת חירות ההפגנה מבוססות על תפקידה של העירייה כאחראית על שמירת הסדר והניקיון בתחומה. הוראות אלו מצויות בפרק 12 ל</w:t>
      </w:r>
      <w:hyperlink r:id="rId410" w:history="1">
        <w:r w:rsidR="0028568D" w:rsidRPr="0028568D">
          <w:rPr>
            <w:rStyle w:val="Hyperlink"/>
            <w:rFonts w:hint="cs"/>
            <w:rtl/>
          </w:rPr>
          <w:t>פקודת העיריות</w:t>
        </w:r>
      </w:hyperlink>
      <w:r w:rsidR="002179A5">
        <w:rPr>
          <w:rFonts w:hint="cs"/>
          <w:rtl/>
        </w:rPr>
        <w:t>, שכותרתו "חובותיה וסמכויותיה של מועצה", והן מתייחסות, בין היתר, לסמכות העירייה להסיר מכשולים ברחוב (סעיף 235), להסיר ולמנוע מטרדים ברחוב (סעיף 242), לפקח על הצגת מודעות ושלטים (סעיף 246), לפקח על הגנים הציבוריים (סעיף 249(3)) ולעשות כל מעשה הדרוש לשם שמירה על תחום העירייה (סעיף 249(29)).</w:t>
      </w:r>
      <w:bookmarkEnd w:id="193"/>
    </w:p>
    <w:p w:rsidR="002179A5" w:rsidRDefault="002179A5" w:rsidP="0028568D">
      <w:pPr>
        <w:pStyle w:val="1"/>
      </w:pPr>
      <w:bookmarkStart w:id="194" w:name="_Ref308613948"/>
      <w:r>
        <w:rPr>
          <w:rFonts w:hint="cs"/>
          <w:rtl/>
        </w:rPr>
        <w:t>מתוקף סמכויות אלו ובהתאם לסעיף 250 ל</w:t>
      </w:r>
      <w:hyperlink r:id="rId411" w:history="1">
        <w:r w:rsidR="0028568D" w:rsidRPr="0028568D">
          <w:rPr>
            <w:rStyle w:val="Hyperlink"/>
            <w:rFonts w:hint="cs"/>
            <w:rtl/>
          </w:rPr>
          <w:t>פקודת העיריות</w:t>
        </w:r>
      </w:hyperlink>
      <w:r>
        <w:rPr>
          <w:rFonts w:hint="cs"/>
          <w:rtl/>
        </w:rPr>
        <w:t xml:space="preserve">, המסמיך את העירייה להתקין </w:t>
      </w:r>
      <w:r w:rsidRPr="005A6643">
        <w:rPr>
          <w:rFonts w:hint="cs"/>
          <w:rtl/>
        </w:rPr>
        <w:t>חוקי עזר</w:t>
      </w:r>
      <w:r>
        <w:rPr>
          <w:rFonts w:hint="cs"/>
          <w:rtl/>
        </w:rPr>
        <w:t xml:space="preserve"> לצורך ביצוע סמכויותיה, התקינו העיריות חוקי עזר ספציפיים העוסקים בשמירה על הסדר והניקיון בשטחים הציבוריים. ראו לדוגמא: </w:t>
      </w:r>
      <w:hyperlink r:id="rId412" w:history="1">
        <w:r w:rsidRPr="002401BD">
          <w:rPr>
            <w:rStyle w:val="Hyperlink"/>
            <w:rFonts w:hint="cs"/>
            <w:rtl/>
          </w:rPr>
          <w:t>חוק העזר לתל אביב יפו</w:t>
        </w:r>
      </w:hyperlink>
      <w:r>
        <w:rPr>
          <w:rFonts w:hint="cs"/>
          <w:rtl/>
        </w:rPr>
        <w:t xml:space="preserve"> (שמירת הסדר והניקיון); </w:t>
      </w:r>
      <w:hyperlink r:id="rId413" w:history="1">
        <w:r w:rsidRPr="002401BD">
          <w:rPr>
            <w:rStyle w:val="Hyperlink"/>
            <w:rFonts w:hint="cs"/>
            <w:rtl/>
          </w:rPr>
          <w:t>חוק העזר לחולון</w:t>
        </w:r>
      </w:hyperlink>
      <w:r>
        <w:rPr>
          <w:rFonts w:hint="cs"/>
          <w:rtl/>
        </w:rPr>
        <w:t xml:space="preserve"> (מניעת מפגעים ושמירת הסדר והניקיון); </w:t>
      </w:r>
      <w:hyperlink r:id="rId414" w:history="1">
        <w:r w:rsidRPr="002401BD">
          <w:rPr>
            <w:rStyle w:val="Hyperlink"/>
            <w:rFonts w:hint="cs"/>
            <w:rtl/>
          </w:rPr>
          <w:t>חוק עזר לחיפה</w:t>
        </w:r>
      </w:hyperlink>
      <w:r>
        <w:rPr>
          <w:rFonts w:hint="cs"/>
          <w:rtl/>
        </w:rPr>
        <w:t xml:space="preserve"> (שמירת הסדר והניקיון); </w:t>
      </w:r>
      <w:hyperlink r:id="rId415" w:history="1">
        <w:r w:rsidRPr="002401BD">
          <w:rPr>
            <w:rStyle w:val="Hyperlink"/>
            <w:rFonts w:hint="cs"/>
            <w:rtl/>
          </w:rPr>
          <w:t>חוק עזר לירושלים</w:t>
        </w:r>
      </w:hyperlink>
      <w:r>
        <w:rPr>
          <w:rFonts w:hint="cs"/>
          <w:rtl/>
        </w:rPr>
        <w:t xml:space="preserve"> (שמירת הסדר והניקיון).</w:t>
      </w:r>
      <w:r w:rsidRPr="008B2559">
        <w:rPr>
          <w:rFonts w:hint="cs"/>
          <w:rtl/>
        </w:rPr>
        <w:t xml:space="preserve"> </w:t>
      </w:r>
      <w:r>
        <w:rPr>
          <w:rFonts w:hint="cs"/>
          <w:rtl/>
        </w:rPr>
        <w:t>כמו כן, חלק מהעיריות התקינו חוקי עזר המתייחסים באופן ספציפי לשלטים ולמודעות.</w:t>
      </w:r>
      <w:bookmarkEnd w:id="194"/>
    </w:p>
    <w:p w:rsidR="002179A5" w:rsidRPr="00C750DF" w:rsidRDefault="002179A5" w:rsidP="0028568D">
      <w:pPr>
        <w:pStyle w:val="1"/>
      </w:pPr>
      <w:bookmarkStart w:id="195" w:name="_Ref405418199"/>
      <w:r w:rsidRPr="00C750DF">
        <w:rPr>
          <w:rFonts w:hint="cs"/>
          <w:rtl/>
        </w:rPr>
        <w:lastRenderedPageBreak/>
        <w:t>הרשויות</w:t>
      </w:r>
      <w:r w:rsidRPr="00C750DF">
        <w:rPr>
          <w:rFonts w:ascii="Arial" w:hAnsi="Arial" w:hint="cs"/>
          <w:rtl/>
        </w:rPr>
        <w:t xml:space="preserve"> המקומיות </w:t>
      </w:r>
      <w:r>
        <w:rPr>
          <w:rFonts w:ascii="Arial" w:hAnsi="Arial" w:hint="cs"/>
          <w:rtl/>
        </w:rPr>
        <w:t>מסתמכות</w:t>
      </w:r>
      <w:r w:rsidRPr="00C750DF">
        <w:rPr>
          <w:rFonts w:ascii="Arial" w:hAnsi="Arial" w:hint="cs"/>
          <w:rtl/>
        </w:rPr>
        <w:t xml:space="preserve"> על סמכויותיהן לפי </w:t>
      </w:r>
      <w:hyperlink r:id="rId416" w:history="1">
        <w:r w:rsidR="0028568D" w:rsidRPr="0028568D">
          <w:rPr>
            <w:rStyle w:val="Hyperlink"/>
            <w:rFonts w:hint="cs"/>
            <w:rtl/>
          </w:rPr>
          <w:t>פקודת העיריות</w:t>
        </w:r>
      </w:hyperlink>
      <w:r>
        <w:rPr>
          <w:rFonts w:ascii="Arial" w:hAnsi="Arial" w:hint="cs"/>
          <w:rtl/>
        </w:rPr>
        <w:t>,</w:t>
      </w:r>
      <w:r w:rsidRPr="00C750DF">
        <w:rPr>
          <w:rFonts w:ascii="Arial" w:hAnsi="Arial" w:hint="cs"/>
          <w:rtl/>
        </w:rPr>
        <w:t xml:space="preserve"> לפקח על הצבת מיטלטלין ברחוב ולסלק מהרחוב כל "מכשול" אשר הוצב ללא היתר מראש, ועל חוקי עזר המסדירים אינטרסים ציבוריים כגון סדר, ניקיון ומניעת מפגעים</w:t>
      </w:r>
      <w:r>
        <w:rPr>
          <w:rFonts w:ascii="Arial" w:hAnsi="Arial" w:hint="cs"/>
          <w:rtl/>
        </w:rPr>
        <w:t>,</w:t>
      </w:r>
      <w:r w:rsidRPr="00C750DF">
        <w:rPr>
          <w:rFonts w:hint="cs"/>
          <w:rtl/>
        </w:rPr>
        <w:t xml:space="preserve"> </w:t>
      </w:r>
      <w:r>
        <w:rPr>
          <w:rFonts w:hint="cs"/>
          <w:rtl/>
        </w:rPr>
        <w:t xml:space="preserve">כדי </w:t>
      </w:r>
      <w:r w:rsidRPr="00C750DF">
        <w:rPr>
          <w:rFonts w:hint="cs"/>
          <w:rtl/>
        </w:rPr>
        <w:t xml:space="preserve">להתנות </w:t>
      </w:r>
      <w:r w:rsidRPr="00C750DF">
        <w:rPr>
          <w:rFonts w:hint="cs"/>
          <w:b/>
          <w:bCs/>
          <w:rtl/>
        </w:rPr>
        <w:t>כל</w:t>
      </w:r>
      <w:r w:rsidRPr="00C750DF">
        <w:rPr>
          <w:rFonts w:hint="cs"/>
          <w:rtl/>
        </w:rPr>
        <w:t xml:space="preserve"> אירוע במרחב הציבורי באישורן מראש</w:t>
      </w:r>
      <w:r>
        <w:rPr>
          <w:rFonts w:hint="cs"/>
          <w:rtl/>
        </w:rPr>
        <w:t>.</w:t>
      </w:r>
      <w:bookmarkEnd w:id="195"/>
    </w:p>
    <w:p w:rsidR="002179A5" w:rsidRDefault="002179A5" w:rsidP="000334B0">
      <w:pPr>
        <w:pStyle w:val="1"/>
      </w:pPr>
      <w:r w:rsidRPr="00C750DF">
        <w:rPr>
          <w:rFonts w:hint="cs"/>
          <w:rtl/>
        </w:rPr>
        <w:t xml:space="preserve">כך, למשל, התקינה עיריית תל אביב-יפו </w:t>
      </w:r>
      <w:r w:rsidR="003042FA">
        <w:rPr>
          <w:rFonts w:hint="cs"/>
          <w:rtl/>
        </w:rPr>
        <w:t xml:space="preserve">בשנת 2012 </w:t>
      </w:r>
      <w:r w:rsidRPr="00C750DF">
        <w:rPr>
          <w:rFonts w:hint="cs"/>
          <w:rtl/>
        </w:rPr>
        <w:t xml:space="preserve">נוהל שכותרתו </w:t>
      </w:r>
      <w:hyperlink r:id="rId417" w:history="1">
        <w:r w:rsidRPr="006C57E4">
          <w:rPr>
            <w:rStyle w:val="Hyperlink"/>
            <w:rFonts w:hint="cs"/>
            <w:rtl/>
          </w:rPr>
          <w:t>"נוהל אישור שימוש במרחב הציבורי לקיום אירוע"</w:t>
        </w:r>
      </w:hyperlink>
      <w:r w:rsidRPr="00C750DF">
        <w:rPr>
          <w:rFonts w:hint="cs"/>
          <w:rtl/>
        </w:rPr>
        <w:t xml:space="preserve">. על פי הנוהל, כל בקשה לקיום אירוע במרחב הציבורי טעונה אישור של העירייה. סעיף 3 לנוהל קבע כי "אירוע" הוא: </w:t>
      </w:r>
      <w:r w:rsidRPr="00C750DF">
        <w:rPr>
          <w:rFonts w:hint="cs"/>
          <w:b/>
          <w:bCs/>
          <w:rtl/>
        </w:rPr>
        <w:t xml:space="preserve">הפגנה, עצרת, טקס, אירוע סולידריות, אירוע התרמה, אירועי חג וכל פעילות אחרת להבעת רעיון, דעה, ערך, אמונה או תפיסת עולם </w:t>
      </w:r>
      <w:r w:rsidRPr="00C750DF">
        <w:rPr>
          <w:rFonts w:hint="cs"/>
          <w:rtl/>
        </w:rPr>
        <w:t xml:space="preserve">- פעילות שאינה נעשית בשיתוף פעולה עם העירייה." אישור העירייה </w:t>
      </w:r>
      <w:r w:rsidR="00DC6F91">
        <w:rPr>
          <w:rFonts w:hint="cs"/>
          <w:rtl/>
        </w:rPr>
        <w:t>ה</w:t>
      </w:r>
      <w:r w:rsidRPr="00C750DF">
        <w:rPr>
          <w:rFonts w:hint="cs"/>
          <w:rtl/>
        </w:rPr>
        <w:t>ותנה בעמידה בדרישות שונות כגון: תשלום החזר הוצאות כנדרש, הפקדת שיק עירבון, הצגת אישור בחתימת חברת ביטוח להכללת העירייה כמבוטחת, ועוד.</w:t>
      </w:r>
    </w:p>
    <w:p w:rsidR="009B7622" w:rsidRPr="003B7721" w:rsidRDefault="00DE7926" w:rsidP="000334B0">
      <w:pPr>
        <w:pStyle w:val="1"/>
        <w:rPr>
          <w:rtl/>
        </w:rPr>
      </w:pPr>
      <w:r>
        <w:rPr>
          <w:rFonts w:hint="cs"/>
          <w:rtl/>
        </w:rPr>
        <w:t>בעקבות</w:t>
      </w:r>
      <w:r w:rsidR="00DC6F91">
        <w:rPr>
          <w:rStyle w:val="Hyperlink"/>
          <w:rFonts w:hint="cs"/>
          <w:rtl/>
        </w:rPr>
        <w:t xml:space="preserve"> </w:t>
      </w:r>
      <w:hyperlink r:id="rId418" w:history="1">
        <w:r w:rsidR="009B7622" w:rsidRPr="00B401FE">
          <w:rPr>
            <w:rStyle w:val="Hyperlink"/>
            <w:rtl/>
          </w:rPr>
          <w:t>ערעור</w:t>
        </w:r>
      </w:hyperlink>
      <w:r w:rsidR="009B7622" w:rsidRPr="003B7721">
        <w:rPr>
          <w:rtl/>
        </w:rPr>
        <w:t xml:space="preserve"> שהגישה האגודה </w:t>
      </w:r>
      <w:r w:rsidR="009B7622">
        <w:rPr>
          <w:rFonts w:hint="cs"/>
          <w:rtl/>
        </w:rPr>
        <w:t xml:space="preserve">לזכויות האזרח </w:t>
      </w:r>
      <w:r w:rsidR="009B7622" w:rsidRPr="003B7721">
        <w:rPr>
          <w:rtl/>
        </w:rPr>
        <w:t>בעתירה נגד עיריית תל אביב</w:t>
      </w:r>
      <w:r w:rsidR="00E479EA">
        <w:rPr>
          <w:rFonts w:hint="cs"/>
          <w:rtl/>
        </w:rPr>
        <w:t>-יפו,</w:t>
      </w:r>
      <w:r w:rsidR="009B7622" w:rsidRPr="003B7721">
        <w:rPr>
          <w:rtl/>
        </w:rPr>
        <w:t xml:space="preserve"> בעניין סמכותה להתנות הקמת אוהלי מחאה בעיר בקבלת אישורה מראש</w:t>
      </w:r>
      <w:r w:rsidR="006219DF">
        <w:rPr>
          <w:rFonts w:hint="cs"/>
          <w:rtl/>
        </w:rPr>
        <w:t>,</w:t>
      </w:r>
      <w:r w:rsidR="009B7622" w:rsidRPr="003B7721">
        <w:rPr>
          <w:rtl/>
        </w:rPr>
        <w:t xml:space="preserve"> חזרה בה העירייה </w:t>
      </w:r>
      <w:r w:rsidR="003042FA">
        <w:rPr>
          <w:rFonts w:hint="cs"/>
          <w:rtl/>
        </w:rPr>
        <w:t>מ</w:t>
      </w:r>
      <w:r w:rsidR="000B1520">
        <w:rPr>
          <w:rFonts w:hint="cs"/>
          <w:rtl/>
        </w:rPr>
        <w:t>הנוהל</w:t>
      </w:r>
      <w:r w:rsidR="00DC6F91">
        <w:rPr>
          <w:rFonts w:hint="cs"/>
          <w:rtl/>
        </w:rPr>
        <w:t xml:space="preserve"> האמור</w:t>
      </w:r>
      <w:r w:rsidR="003042FA">
        <w:rPr>
          <w:rtl/>
        </w:rPr>
        <w:t xml:space="preserve"> ו</w:t>
      </w:r>
      <w:hyperlink r:id="rId419" w:history="1">
        <w:r w:rsidR="003042FA" w:rsidRPr="00D91242">
          <w:rPr>
            <w:rStyle w:val="Hyperlink"/>
            <w:rtl/>
          </w:rPr>
          <w:t>הודיעה</w:t>
        </w:r>
      </w:hyperlink>
      <w:r w:rsidR="003042FA">
        <w:rPr>
          <w:rtl/>
        </w:rPr>
        <w:t xml:space="preserve"> כי אינו תקף</w:t>
      </w:r>
      <w:r w:rsidR="00DC6F91">
        <w:rPr>
          <w:rFonts w:hint="cs"/>
          <w:rtl/>
        </w:rPr>
        <w:t xml:space="preserve"> </w:t>
      </w:r>
      <w:r w:rsidR="008C18F3">
        <w:rPr>
          <w:rFonts w:hint="cs"/>
          <w:rtl/>
        </w:rPr>
        <w:t xml:space="preserve">(עמ"מ 8408/12 </w:t>
      </w:r>
      <w:hyperlink r:id="rId420" w:history="1">
        <w:r w:rsidR="008C18F3" w:rsidRPr="003800FF">
          <w:rPr>
            <w:rStyle w:val="Hyperlink"/>
            <w:rFonts w:hint="cs"/>
            <w:rtl/>
          </w:rPr>
          <w:t>חצב נ' עיריית תל אביב יפו</w:t>
        </w:r>
      </w:hyperlink>
      <w:r w:rsidR="00C31A7C">
        <w:rPr>
          <w:rFonts w:hint="cs"/>
          <w:rtl/>
        </w:rPr>
        <w:t xml:space="preserve"> </w:t>
      </w:r>
      <w:r w:rsidR="008C18F3">
        <w:rPr>
          <w:rFonts w:hint="cs"/>
          <w:rtl/>
        </w:rPr>
        <w:t>(7.10.2014)</w:t>
      </w:r>
      <w:r w:rsidR="00C56271">
        <w:rPr>
          <w:rFonts w:hint="cs"/>
          <w:rtl/>
        </w:rPr>
        <w:t xml:space="preserve"> ("</w:t>
      </w:r>
      <w:r w:rsidR="007C015C">
        <w:rPr>
          <w:rFonts w:hint="cs"/>
          <w:rtl/>
        </w:rPr>
        <w:t>ערעור</w:t>
      </w:r>
      <w:r w:rsidR="00C56271">
        <w:rPr>
          <w:rFonts w:hint="cs"/>
          <w:rtl/>
        </w:rPr>
        <w:t xml:space="preserve"> חצב")</w:t>
      </w:r>
      <w:r w:rsidR="00432897">
        <w:rPr>
          <w:rFonts w:hint="cs"/>
          <w:rtl/>
        </w:rPr>
        <w:t>.</w:t>
      </w:r>
      <w:r w:rsidR="008C18F3">
        <w:rPr>
          <w:rFonts w:hint="cs"/>
          <w:rtl/>
        </w:rPr>
        <w:t xml:space="preserve"> </w:t>
      </w:r>
      <w:r w:rsidR="00821AFE" w:rsidRPr="007965D8">
        <w:rPr>
          <w:rFonts w:hint="cs"/>
          <w:rtl/>
        </w:rPr>
        <w:t>(</w:t>
      </w:r>
      <w:r w:rsidR="00F47767" w:rsidRPr="007965D8">
        <w:rPr>
          <w:rFonts w:hint="cs"/>
          <w:rtl/>
        </w:rPr>
        <w:t>להרחבה</w:t>
      </w:r>
      <w:r w:rsidR="00C31A7C" w:rsidRPr="007965D8">
        <w:rPr>
          <w:rFonts w:hint="cs"/>
          <w:rtl/>
        </w:rPr>
        <w:t xml:space="preserve"> ר' בפרק </w:t>
      </w:r>
      <w:r w:rsidR="00C31A7C" w:rsidRPr="007965D8">
        <w:rPr>
          <w:rFonts w:hint="cs"/>
        </w:rPr>
        <w:t>VI</w:t>
      </w:r>
      <w:r w:rsidR="00F47767" w:rsidRPr="007965D8">
        <w:rPr>
          <w:rFonts w:hint="cs"/>
          <w:rtl/>
        </w:rPr>
        <w:t>,  במסגרת הדיון  בסוגית מא</w:t>
      </w:r>
      <w:r w:rsidR="00C31A7C" w:rsidRPr="007965D8">
        <w:rPr>
          <w:rFonts w:hint="cs"/>
          <w:rtl/>
        </w:rPr>
        <w:t>הלי מחאה)</w:t>
      </w:r>
      <w:r w:rsidR="009B7622" w:rsidRPr="007965D8">
        <w:rPr>
          <w:rtl/>
        </w:rPr>
        <w:t>.</w:t>
      </w:r>
      <w:r w:rsidR="009B7622" w:rsidRPr="003B7721">
        <w:rPr>
          <w:rtl/>
        </w:rPr>
        <w:t xml:space="preserve"> </w:t>
      </w:r>
    </w:p>
    <w:p w:rsidR="002179A5" w:rsidRDefault="002179A5" w:rsidP="00A201C9">
      <w:pPr>
        <w:pStyle w:val="1"/>
      </w:pPr>
      <w:r w:rsidRPr="00C750DF">
        <w:rPr>
          <w:rFonts w:hint="cs"/>
          <w:rtl/>
        </w:rPr>
        <w:t xml:space="preserve">עיריית ירושלים התקינה אף היא נוהל </w:t>
      </w:r>
      <w:r w:rsidRPr="00C750DF">
        <w:rPr>
          <w:rFonts w:ascii="Arial" w:hAnsi="Arial" w:hint="cs"/>
          <w:rtl/>
        </w:rPr>
        <w:t xml:space="preserve">אשר כותרתו: </w:t>
      </w:r>
      <w:hyperlink r:id="rId421" w:history="1">
        <w:r w:rsidRPr="00843805">
          <w:rPr>
            <w:rStyle w:val="Hyperlink"/>
            <w:rFonts w:ascii="Arial" w:hAnsi="Arial" w:hint="cs"/>
            <w:rtl/>
          </w:rPr>
          <w:t>"נוהל עירית ירושלים לקיום מחאות במרחב הציבורי בירושלים", שתוקפו מיום 24.6</w:t>
        </w:r>
        <w:r w:rsidR="009E04F9">
          <w:rPr>
            <w:rStyle w:val="Hyperlink"/>
            <w:rFonts w:ascii="Arial" w:hAnsi="Arial" w:hint="cs"/>
            <w:rtl/>
          </w:rPr>
          <w:t>.2012</w:t>
        </w:r>
      </w:hyperlink>
      <w:r w:rsidRPr="00C750DF">
        <w:rPr>
          <w:rFonts w:ascii="Arial" w:hAnsi="Arial" w:hint="cs"/>
          <w:rtl/>
        </w:rPr>
        <w:t xml:space="preserve">. הנוהל קובע, כי </w:t>
      </w:r>
      <w:r w:rsidRPr="00C750DF">
        <w:rPr>
          <w:rFonts w:ascii="Arial" w:hAnsi="Arial" w:hint="cs"/>
          <w:b/>
          <w:bCs/>
          <w:rtl/>
        </w:rPr>
        <w:t xml:space="preserve">כל מחאה או שימוש במרחב הציבורי </w:t>
      </w:r>
      <w:r w:rsidRPr="00C750DF">
        <w:rPr>
          <w:rFonts w:ascii="Arial" w:hAnsi="Arial" w:hint="cs"/>
          <w:rtl/>
        </w:rPr>
        <w:t>שכוללים הנחת מתקן כלשהו במרחב הציבורי (כגון, אך לא רק - אוהל, במה, סככה וכו') דורשים את אישור העירייה, בין אם מדובר בפעילות הדורשת אישור משטרתי ובין אם מדובר בפעילות אחרת. הנוהל מפנה לטופס "</w:t>
      </w:r>
      <w:r w:rsidRPr="00204C2F">
        <w:rPr>
          <w:rFonts w:ascii="Arial" w:hAnsi="Arial" w:hint="cs"/>
          <w:u w:val="single"/>
          <w:rtl/>
        </w:rPr>
        <w:t>בקשה לקיום אירוע בשטח ציבורי</w:t>
      </w:r>
      <w:r w:rsidRPr="00C750DF">
        <w:rPr>
          <w:rFonts w:ascii="Arial" w:hAnsi="Arial" w:hint="cs"/>
          <w:rtl/>
        </w:rPr>
        <w:t>".</w:t>
      </w:r>
      <w:r w:rsidR="003042FA">
        <w:rPr>
          <w:rFonts w:hint="cs"/>
          <w:rtl/>
        </w:rPr>
        <w:t xml:space="preserve"> בדומה לנוהל </w:t>
      </w:r>
      <w:r w:rsidR="00A526B7">
        <w:rPr>
          <w:rFonts w:hint="cs"/>
          <w:rtl/>
        </w:rPr>
        <w:t>המבוטל</w:t>
      </w:r>
      <w:r w:rsidR="003042FA">
        <w:rPr>
          <w:rFonts w:hint="cs"/>
          <w:rtl/>
        </w:rPr>
        <w:t xml:space="preserve"> של עיריית תל אביב, גם נוהל זה אינו חוקי ודינו להתבטל.</w:t>
      </w:r>
      <w:r w:rsidR="007D72E1">
        <w:rPr>
          <w:rFonts w:hint="cs"/>
          <w:rtl/>
        </w:rPr>
        <w:t xml:space="preserve"> האגודה פנתה אל עיריית ירושלים בנושא זה</w:t>
      </w:r>
      <w:r w:rsidR="00A201C9">
        <w:rPr>
          <w:rFonts w:hint="cs"/>
          <w:rtl/>
        </w:rPr>
        <w:t xml:space="preserve">. </w:t>
      </w:r>
    </w:p>
    <w:p w:rsidR="002179A5" w:rsidRPr="004F0EEA" w:rsidRDefault="002179A5" w:rsidP="00A820AE">
      <w:pPr>
        <w:pStyle w:val="1"/>
        <w:rPr>
          <w:rtl/>
        </w:rPr>
      </w:pPr>
      <w:r w:rsidRPr="004F0EEA">
        <w:rPr>
          <w:rFonts w:hint="cs"/>
          <w:rtl/>
        </w:rPr>
        <w:t xml:space="preserve">אלא שעיון בחקיקה ובפסיקה, הנוגעות למתן היתרים ורישיונות לאירועים ציבוריים, מעלה שהרשות המקומית אינה מוסמכת להתיר או לסרב לקיים אירועים ציבוריים בשטחה, למעט אירועים המיועדים לשם "עינוג ציבורי" לפי </w:t>
      </w:r>
      <w:hyperlink r:id="rId422" w:history="1">
        <w:r w:rsidR="00A820AE" w:rsidRPr="007965D8">
          <w:rPr>
            <w:rStyle w:val="Hyperlink"/>
            <w:rFonts w:hint="cs"/>
            <w:rtl/>
          </w:rPr>
          <w:t>חוק רישוי עסקים</w:t>
        </w:r>
      </w:hyperlink>
      <w:r w:rsidRPr="007965D8">
        <w:rPr>
          <w:rFonts w:hint="cs"/>
          <w:rtl/>
        </w:rPr>
        <w:t xml:space="preserve"> (</w:t>
      </w:r>
      <w:r w:rsidR="007965D8" w:rsidRPr="007965D8">
        <w:rPr>
          <w:rFonts w:hint="cs"/>
          <w:rtl/>
        </w:rPr>
        <w:t>ראו</w:t>
      </w:r>
      <w:r w:rsidRPr="007965D8">
        <w:rPr>
          <w:rFonts w:hint="cs"/>
          <w:rtl/>
        </w:rPr>
        <w:t xml:space="preserve"> הרחבה בהמשך).</w:t>
      </w:r>
    </w:p>
    <w:p w:rsidR="002179A5" w:rsidRPr="004F0EEA" w:rsidRDefault="002179A5" w:rsidP="00F95EDE">
      <w:pPr>
        <w:pStyle w:val="1"/>
      </w:pPr>
      <w:r w:rsidRPr="004F0EEA">
        <w:rPr>
          <w:rFonts w:hint="cs"/>
          <w:rtl/>
        </w:rPr>
        <w:t>לעניין הפגנות, הרי שהסמכות לתת רישיון להפגנה או לסרב לתיתו נתונה בידי מפקד המשטרה, כקבוע בסעיפים 84 ו-85 ל</w:t>
      </w:r>
      <w:hyperlink r:id="rId423" w:history="1">
        <w:r w:rsidRPr="00886390">
          <w:rPr>
            <w:rStyle w:val="Hyperlink"/>
            <w:rFonts w:hint="cs"/>
            <w:rtl/>
          </w:rPr>
          <w:t>פקודת המשטרה</w:t>
        </w:r>
        <w:r w:rsidR="001279AD">
          <w:fldChar w:fldCharType="begin"/>
        </w:r>
        <w:r w:rsidR="00756045">
          <w:instrText xml:space="preserve"> XE "</w:instrText>
        </w:r>
        <w:r w:rsidR="00756045" w:rsidRPr="007A32F5">
          <w:rPr>
            <w:rStyle w:val="Hyperlink"/>
            <w:rFonts w:hint="cs"/>
            <w:rtl/>
          </w:rPr>
          <w:instrText>פקודת המשטרה</w:instrText>
        </w:r>
        <w:r w:rsidR="00756045">
          <w:instrText xml:space="preserve">" </w:instrText>
        </w:r>
        <w:r w:rsidR="001279AD">
          <w:fldChar w:fldCharType="end"/>
        </w:r>
      </w:hyperlink>
      <w:r>
        <w:rPr>
          <w:rFonts w:hint="cs"/>
          <w:rtl/>
        </w:rPr>
        <w:t>.</w:t>
      </w:r>
      <w:r w:rsidRPr="004F0EEA">
        <w:rPr>
          <w:rFonts w:hint="cs"/>
          <w:rtl/>
        </w:rPr>
        <w:t xml:space="preserve"> אך לאחרונה הביע היועץ המשפטי לממשלה את עמדתו, לפיה "אין מחלוקת שעיריית תל אביב-יפו או כל רשות מקומית אחרת, </w:t>
      </w:r>
      <w:r w:rsidRPr="004F0EEA">
        <w:rPr>
          <w:rFonts w:hint="cs"/>
          <w:b/>
          <w:bCs/>
          <w:rtl/>
        </w:rPr>
        <w:t xml:space="preserve">אינה גורם המוסמך על פי דין ברישוי הפגנות" </w:t>
      </w:r>
      <w:r w:rsidRPr="004F0EEA">
        <w:rPr>
          <w:rFonts w:hint="cs"/>
          <w:rtl/>
        </w:rPr>
        <w:t xml:space="preserve">(מתוך </w:t>
      </w:r>
      <w:hyperlink r:id="rId424" w:history="1">
        <w:r w:rsidRPr="007965D8">
          <w:rPr>
            <w:rStyle w:val="Hyperlink"/>
            <w:rFonts w:hint="cs"/>
            <w:rtl/>
          </w:rPr>
          <w:t>עמדת היועמ"ש</w:t>
        </w:r>
      </w:hyperlink>
      <w:r w:rsidRPr="007965D8">
        <w:rPr>
          <w:rFonts w:hint="cs"/>
          <w:rtl/>
        </w:rPr>
        <w:t xml:space="preserve"> שהוגשה</w:t>
      </w:r>
      <w:r w:rsidRPr="004F0EEA">
        <w:rPr>
          <w:rFonts w:hint="cs"/>
          <w:rtl/>
        </w:rPr>
        <w:t xml:space="preserve"> בעע"מ 11174/08 </w:t>
      </w:r>
      <w:r w:rsidRPr="00037C0C">
        <w:rPr>
          <w:rFonts w:hint="cs"/>
          <w:b/>
          <w:bCs/>
          <w:rtl/>
        </w:rPr>
        <w:t>התנועה למען איכות השלטון נ' עיריית תל אביב-יפו</w:t>
      </w:r>
      <w:r w:rsidRPr="004F0EEA">
        <w:rPr>
          <w:rFonts w:hint="cs"/>
          <w:rtl/>
        </w:rPr>
        <w:t xml:space="preserve">). </w:t>
      </w:r>
      <w:r w:rsidR="003042FA">
        <w:rPr>
          <w:rFonts w:hint="cs"/>
          <w:rtl/>
        </w:rPr>
        <w:t xml:space="preserve">היועץ המשפטי </w:t>
      </w:r>
      <w:hyperlink r:id="rId425" w:history="1">
        <w:r w:rsidR="003042FA" w:rsidRPr="003F440B">
          <w:rPr>
            <w:rStyle w:val="Hyperlink"/>
            <w:rFonts w:hint="cs"/>
            <w:rtl/>
          </w:rPr>
          <w:t>חזר על עמדתו</w:t>
        </w:r>
      </w:hyperlink>
      <w:r w:rsidR="003042FA">
        <w:rPr>
          <w:rFonts w:hint="cs"/>
          <w:rtl/>
        </w:rPr>
        <w:t xml:space="preserve"> זו אף ב</w:t>
      </w:r>
      <w:r w:rsidR="00F95EDE">
        <w:rPr>
          <w:rStyle w:val="Hyperlink"/>
          <w:rFonts w:hint="cs"/>
          <w:rtl/>
        </w:rPr>
        <w:t xml:space="preserve">ערעור </w:t>
      </w:r>
      <w:r w:rsidR="003042FA" w:rsidRPr="00464FC5">
        <w:rPr>
          <w:rStyle w:val="Hyperlink"/>
          <w:rFonts w:hint="cs"/>
          <w:rtl/>
        </w:rPr>
        <w:t>חצב</w:t>
      </w:r>
      <w:r w:rsidR="00821AFE">
        <w:rPr>
          <w:rFonts w:hint="cs"/>
          <w:rtl/>
        </w:rPr>
        <w:t>; ראו 284 לעיל</w:t>
      </w:r>
      <w:r w:rsidR="003042FA">
        <w:rPr>
          <w:rFonts w:hint="cs"/>
          <w:rtl/>
        </w:rPr>
        <w:t xml:space="preserve">). </w:t>
      </w:r>
    </w:p>
    <w:p w:rsidR="002179A5" w:rsidRPr="004F0EEA" w:rsidRDefault="002179A5" w:rsidP="0028568D">
      <w:pPr>
        <w:pStyle w:val="1"/>
      </w:pPr>
      <w:r w:rsidRPr="004F0EEA">
        <w:rPr>
          <w:rFonts w:hint="cs"/>
          <w:rtl/>
        </w:rPr>
        <w:t>לאור מעמדו של חופש הביטוי, ולאור העיקרון הפרשני, לפיו פגיעה בזכות יסוד דורשת הסמכה מפורשת, אף אין לגזור את סמכותה של הרשות המקומית להתנות קיום אירוע ציבורי שאינו עינוג ציבורי באישורה מראש, מהסמכויות הכלליות הנתונות לה ב</w:t>
      </w:r>
      <w:hyperlink r:id="rId426" w:history="1">
        <w:r w:rsidR="0028568D" w:rsidRPr="0028568D">
          <w:rPr>
            <w:rStyle w:val="Hyperlink"/>
            <w:rFonts w:hint="cs"/>
            <w:rtl/>
          </w:rPr>
          <w:t>פקודת העיריות</w:t>
        </w:r>
      </w:hyperlink>
      <w:r w:rsidRPr="004F0EEA">
        <w:rPr>
          <w:rFonts w:hint="cs"/>
          <w:rtl/>
        </w:rPr>
        <w:t xml:space="preserve"> (כגון הסמכות להסדיר את הפעילות בגנים ציבוריים, הנתונה לה בסעיף 249(8)). זאת, במיוחד לאור העובדה שדי </w:t>
      </w:r>
      <w:r w:rsidRPr="004F0EEA">
        <w:rPr>
          <w:rFonts w:hint="cs"/>
          <w:rtl/>
        </w:rPr>
        <w:lastRenderedPageBreak/>
        <w:t xml:space="preserve">בסמכות הרישוי הנתונה בידי המשטרה, במקרה בו החוק מחייב זאת, על מנת להגן על הסדר הציבורי או על מנת לדאוג, כי מתקיימים הסדרי בטיחות ותברואה  הולמים במקום. </w:t>
      </w:r>
    </w:p>
    <w:p w:rsidR="002179A5" w:rsidRDefault="002179A5" w:rsidP="002179A5">
      <w:pPr>
        <w:pStyle w:val="1"/>
      </w:pPr>
      <w:r w:rsidRPr="004F0EEA">
        <w:rPr>
          <w:rFonts w:ascii="Arial" w:hAnsi="Arial" w:hint="cs"/>
          <w:rtl/>
        </w:rPr>
        <w:t>הדרישה לקבל אישור של הרשות המקומית לכל אירוע במרחב הציבורי פוגעת קשות בחופש הביטוי, הן של מארגנים של אירועים, הבאים לבטא מסרים חברתיים ופוליטיים, והן של כלל הציבור. עצם הדרישה להגיש בקשה לקיום האירוע ולעמוד בתנאים מתנאים שונים מרתיעה פעילים מלקיים פעילות ביטוי, שאמורה להיות בסיסית, פשוטה ונגישה לכל. משמעות הדרישה היא שבפועל, המימוש של חופש הביטוי והמחאה יוגבל לפעילים בעלי הנחישות, הפנאי, הידע והאמצעים כדי להיות נכונים להתמודד מול הביורוקרטיה העירונית ולצלוח אותה. וזאת, כאמור, ללא בסיס בחוק</w:t>
      </w:r>
      <w:r>
        <w:rPr>
          <w:rFonts w:hint="cs"/>
          <w:rtl/>
        </w:rPr>
        <w:t>.</w:t>
      </w:r>
    </w:p>
    <w:p w:rsidR="002179A5" w:rsidRDefault="00CD0915" w:rsidP="00890E47">
      <w:pPr>
        <w:pStyle w:val="1"/>
        <w:rPr>
          <w:color w:val="000000"/>
        </w:rPr>
      </w:pPr>
      <w:hyperlink r:id="rId427" w:history="1">
        <w:r w:rsidR="002179A5" w:rsidRPr="006E2B54">
          <w:rPr>
            <w:rStyle w:val="Hyperlink"/>
            <w:rFonts w:hint="cs"/>
            <w:rtl/>
          </w:rPr>
          <w:t>חוק רישוי עסקים</w:t>
        </w:r>
      </w:hyperlink>
      <w:r w:rsidR="00A820AE">
        <w:rPr>
          <w:rStyle w:val="Hyperlink"/>
          <w:rFonts w:hint="cs"/>
          <w:rtl/>
        </w:rPr>
        <w:t>:</w:t>
      </w:r>
      <w:r w:rsidR="002179A5">
        <w:rPr>
          <w:rFonts w:hint="cs"/>
          <w:rtl/>
        </w:rPr>
        <w:t xml:space="preserve"> </w:t>
      </w:r>
      <w:r w:rsidR="00A820AE">
        <w:rPr>
          <w:rFonts w:hint="cs"/>
          <w:rtl/>
        </w:rPr>
        <w:t>ה</w:t>
      </w:r>
      <w:r w:rsidR="002179A5">
        <w:rPr>
          <w:rFonts w:hint="cs"/>
          <w:color w:val="000000"/>
          <w:rtl/>
        </w:rPr>
        <w:t>חוק מחייב כל עסק המוגדר ב</w:t>
      </w:r>
      <w:hyperlink r:id="rId428" w:history="1">
        <w:r w:rsidR="002179A5" w:rsidRPr="002401BD">
          <w:rPr>
            <w:rStyle w:val="Hyperlink"/>
            <w:rFonts w:hint="cs"/>
            <w:rtl/>
          </w:rPr>
          <w:t>צו רישוי עסקים (עסקים טעוני רישוי), התשנ"ה-1995</w:t>
        </w:r>
      </w:hyperlink>
      <w:r w:rsidR="002179A5">
        <w:rPr>
          <w:rFonts w:hint="cs"/>
          <w:color w:val="000000"/>
          <w:rtl/>
        </w:rPr>
        <w:t xml:space="preserve"> ("</w:t>
      </w:r>
      <w:r w:rsidR="002179A5" w:rsidRPr="00BF6DD3">
        <w:rPr>
          <w:rFonts w:hint="cs"/>
          <w:color w:val="000000"/>
          <w:rtl/>
        </w:rPr>
        <w:t>צו רישוי עסקים</w:t>
      </w:r>
      <w:r w:rsidR="002179A5">
        <w:rPr>
          <w:rFonts w:hint="cs"/>
          <w:color w:val="000000"/>
          <w:rtl/>
        </w:rPr>
        <w:t xml:space="preserve">") בקבלת רישיון עסק לניהולו. רישיון עסק ניתן לבעל העסק על ידי הרשות המקומית. </w:t>
      </w:r>
      <w:hyperlink r:id="rId429" w:history="1">
        <w:r w:rsidR="00890E47" w:rsidRPr="006E2B54">
          <w:rPr>
            <w:rStyle w:val="Hyperlink"/>
            <w:rFonts w:hint="cs"/>
            <w:rtl/>
          </w:rPr>
          <w:t>חוק רישוי עסקים</w:t>
        </w:r>
      </w:hyperlink>
      <w:r w:rsidR="002179A5">
        <w:rPr>
          <w:rFonts w:hint="cs"/>
          <w:rtl/>
        </w:rPr>
        <w:t xml:space="preserve"> קובע כי עסקים מסוג "עינוג ציבורי" מחויבים ברישיון עסק. סעיף 3(ב) לחוק מגדיר "עינוג ציבורי" כך: </w:t>
      </w:r>
      <w:r w:rsidR="002179A5" w:rsidRPr="00A761F7">
        <w:rPr>
          <w:rFonts w:cs="FrankRuehl" w:hint="cs"/>
          <w:rtl/>
        </w:rPr>
        <w:t>"הצגות של תיאטרון או קולנוע, קונצרט, דיסקוטק, מופעי מחול, ריקודים, קברט, ק</w:t>
      </w:r>
      <w:r w:rsidR="002179A5" w:rsidRPr="00A761F7">
        <w:rPr>
          <w:rFonts w:cs="FrankRuehl"/>
          <w:rtl/>
        </w:rPr>
        <w:t>ר</w:t>
      </w:r>
      <w:r w:rsidR="002179A5" w:rsidRPr="00A761F7">
        <w:rPr>
          <w:rFonts w:cs="FrankRuehl" w:hint="cs"/>
          <w:rtl/>
        </w:rPr>
        <w:t>קס, משחק או ספורט, וכל עינוג כיוצא באלה, בין שהם בתמורה ובין שלא בתמורה, למעט הרצאה או ויכוח שמטרתם העיקרית היא חינוכית, אף אם הם מלווים לצורך הדגמה הצגת תמונות או השמעת צלילים".</w:t>
      </w:r>
      <w:r w:rsidR="002179A5" w:rsidRPr="00673C9E">
        <w:rPr>
          <w:rFonts w:hint="cs"/>
          <w:rtl/>
        </w:rPr>
        <w:t xml:space="preserve"> </w:t>
      </w:r>
      <w:r w:rsidR="002179A5" w:rsidRPr="00333AAB">
        <w:rPr>
          <w:rFonts w:hint="cs"/>
          <w:color w:val="000000"/>
          <w:rtl/>
        </w:rPr>
        <w:t>בצו רישוי עסקים נכללים תחת "עינוג ציבורי" גם "מקום לעריכת מופעים" ו"אמפיתיאטרון ומקום אחר לעריכת מופעי בידור, תרבות וספורט תחת כיפת השמיים".</w:t>
      </w:r>
    </w:p>
    <w:p w:rsidR="002179A5" w:rsidRPr="009506A7" w:rsidRDefault="002179A5" w:rsidP="002179A5">
      <w:pPr>
        <w:pStyle w:val="1"/>
        <w:rPr>
          <w:color w:val="000000"/>
        </w:rPr>
      </w:pPr>
      <w:r w:rsidRPr="009506A7">
        <w:rPr>
          <w:rFonts w:hint="cs"/>
          <w:rtl/>
        </w:rPr>
        <w:t xml:space="preserve">רבים מן האירועים </w:t>
      </w:r>
      <w:r>
        <w:rPr>
          <w:rFonts w:hint="cs"/>
          <w:rtl/>
        </w:rPr>
        <w:t>ה</w:t>
      </w:r>
      <w:r w:rsidRPr="009506A7">
        <w:rPr>
          <w:rFonts w:hint="cs"/>
          <w:rtl/>
        </w:rPr>
        <w:t xml:space="preserve">מתקיימים </w:t>
      </w:r>
      <w:r>
        <w:rPr>
          <w:rFonts w:hint="cs"/>
          <w:rtl/>
        </w:rPr>
        <w:t xml:space="preserve">במרחב הציבורי הינם </w:t>
      </w:r>
      <w:r w:rsidRPr="009506A7">
        <w:rPr>
          <w:rFonts w:hint="cs"/>
          <w:rtl/>
        </w:rPr>
        <w:t>במסגרת עסק ונועדים לעינוג הציבור, כגון פסטיבל, הפנינג ומסיבת רחוב, אירועי מוזיקה בפארקים או בחופי הים, ואירועים למטרות מסחריות. אירועים אלה עשויים לכלול מופעי אומנים ובידור, ומסווגים על ידי הרשויות המקומיות ועל ידי תחנות המשטרה כאירוע המוני חד פעמי של "עינוג ציבורי", החייב ברישיון עסק</w:t>
      </w:r>
      <w:r w:rsidR="00760665">
        <w:rPr>
          <w:rFonts w:hint="cs"/>
          <w:rtl/>
        </w:rPr>
        <w:t xml:space="preserve"> ועמידה בתנאים נוספים</w:t>
      </w:r>
      <w:r w:rsidRPr="009506A7">
        <w:rPr>
          <w:rFonts w:hint="cs"/>
          <w:color w:val="000000"/>
          <w:rtl/>
        </w:rPr>
        <w:t xml:space="preserve">. </w:t>
      </w:r>
      <w:r w:rsidRPr="009506A7">
        <w:rPr>
          <w:rFonts w:hint="cs"/>
          <w:rtl/>
        </w:rPr>
        <w:t xml:space="preserve">סיווג זה מצריך הגשת בקשה לרשות </w:t>
      </w:r>
      <w:r>
        <w:rPr>
          <w:rFonts w:hint="cs"/>
          <w:rtl/>
        </w:rPr>
        <w:t>המקומית</w:t>
      </w:r>
      <w:r w:rsidRPr="007B6114">
        <w:rPr>
          <w:rFonts w:hint="cs"/>
          <w:rtl/>
        </w:rPr>
        <w:t xml:space="preserve"> </w:t>
      </w:r>
      <w:r w:rsidRPr="009506A7">
        <w:rPr>
          <w:rFonts w:hint="cs"/>
          <w:rtl/>
        </w:rPr>
        <w:t>אשר בתחומה צפוי להיערך האירוע,</w:t>
      </w:r>
      <w:r>
        <w:rPr>
          <w:rFonts w:hint="cs"/>
          <w:rtl/>
        </w:rPr>
        <w:t xml:space="preserve"> שהיא כאמור רשות </w:t>
      </w:r>
      <w:r w:rsidRPr="009506A7">
        <w:rPr>
          <w:rFonts w:hint="cs"/>
          <w:rtl/>
        </w:rPr>
        <w:t xml:space="preserve">רישוי עסקים, </w:t>
      </w:r>
      <w:r>
        <w:rPr>
          <w:rFonts w:hint="cs"/>
          <w:rtl/>
        </w:rPr>
        <w:t xml:space="preserve">בצירוף </w:t>
      </w:r>
      <w:r w:rsidRPr="009506A7">
        <w:rPr>
          <w:rFonts w:hint="cs"/>
          <w:rtl/>
        </w:rPr>
        <w:t xml:space="preserve">תוכנית בטיחות חתומה בידי מהנדס בטיחות, ועמידה בדרישות נוספות. </w:t>
      </w:r>
    </w:p>
    <w:p w:rsidR="002179A5" w:rsidRPr="009506A7" w:rsidRDefault="002179A5" w:rsidP="002179A5">
      <w:pPr>
        <w:pStyle w:val="1"/>
      </w:pPr>
      <w:r w:rsidRPr="009506A7">
        <w:rPr>
          <w:rFonts w:hint="cs"/>
          <w:rtl/>
        </w:rPr>
        <w:t xml:space="preserve">לצד אירועים מסוג "עינוג ציבורי" מתקיימים במרחב הציבורי אירועים ציבוריים מסוג אחר, הכרוכים במימוש זכויות חוקתיות, כגון הפגנות, עצרות ואירועים אחרים, שמטרתם להביע מסר בנושא מדיני או חברתי. לעיתים כוללים אירועים אלה מופעי אומנים ובידור. </w:t>
      </w:r>
      <w:r w:rsidRPr="0074083A">
        <w:rPr>
          <w:rFonts w:hint="cs"/>
          <w:b/>
          <w:bCs/>
          <w:rtl/>
        </w:rPr>
        <w:t>כך, למשל, מתקיימים מידי שנה מצעד הגאווה ומצעד יום זכויות האדם, הכוללים לרוב גם הופעות אומנים.</w:t>
      </w:r>
      <w:r w:rsidRPr="009506A7">
        <w:rPr>
          <w:rFonts w:hint="cs"/>
          <w:rtl/>
        </w:rPr>
        <w:t xml:space="preserve"> פעמים רבות, על אף שמדובר בסוג שונה של אירועים ציבוריים, אשר אינם מתנהלים דרך עסק ולא נועדו לעינוג הציבור או למטרות מסחריות, והנופלים באופן מובהק בליבת חופש הביטוי הפוליטי, מסווגות הרשויות המקומיות ותחנות המשטרה אירועים אלה כאירועים החייבים ברישיון עסק ומטילות דרישות זהות לאלה שהוזכרו לעיל על מארגני האירוע.  </w:t>
      </w:r>
    </w:p>
    <w:p w:rsidR="002179A5" w:rsidRPr="00BF03CB" w:rsidRDefault="002179A5" w:rsidP="002179A5">
      <w:pPr>
        <w:pStyle w:val="1"/>
        <w:rPr>
          <w:rtl/>
        </w:rPr>
      </w:pPr>
      <w:r w:rsidRPr="00204C2F">
        <w:rPr>
          <w:rFonts w:hint="cs"/>
          <w:b/>
          <w:bCs/>
          <w:rtl/>
        </w:rPr>
        <w:t>לעמדת האגודה לזכויות האזרח, אירוע המעביר מסר ציבורי, חברתי או פוליטי, גם אם הוא כולל הופעות של אמנים או דוכנים לממכר חולצות וכדומה, חוסה תחת הזכות להתבטא ולהביע דעה</w:t>
      </w:r>
      <w:r w:rsidRPr="004A4CA7">
        <w:rPr>
          <w:rFonts w:hint="cs"/>
          <w:rtl/>
        </w:rPr>
        <w:t xml:space="preserve">. סיווג </w:t>
      </w:r>
      <w:r>
        <w:rPr>
          <w:rFonts w:hint="cs"/>
          <w:rtl/>
        </w:rPr>
        <w:t xml:space="preserve">של </w:t>
      </w:r>
      <w:r w:rsidRPr="004A4CA7">
        <w:rPr>
          <w:rFonts w:hint="cs"/>
          <w:rtl/>
        </w:rPr>
        <w:t>אירוע מעין זה כאירוע של "עינוג ציבורי"</w:t>
      </w:r>
      <w:r>
        <w:rPr>
          <w:rFonts w:hint="cs"/>
          <w:rtl/>
        </w:rPr>
        <w:t>,</w:t>
      </w:r>
      <w:r w:rsidRPr="004A4CA7">
        <w:rPr>
          <w:rFonts w:hint="cs"/>
          <w:rtl/>
        </w:rPr>
        <w:t xml:space="preserve"> וכפועל יוצא העמדת מארגניו בפני תנאים החלים על אירוע בעל אופי מסחרי או בידורי, עומדים בסתירה לפסיקתו המפורשת של </w:t>
      </w:r>
      <w:r w:rsidR="00EA21C8">
        <w:rPr>
          <w:rFonts w:hint="cs"/>
          <w:rtl/>
        </w:rPr>
        <w:t>בג</w:t>
      </w:r>
      <w:r w:rsidR="00EA21C8">
        <w:rPr>
          <w:rtl/>
        </w:rPr>
        <w:t>"</w:t>
      </w:r>
      <w:r w:rsidR="00EA21C8">
        <w:rPr>
          <w:rFonts w:hint="cs"/>
          <w:rtl/>
        </w:rPr>
        <w:t>ץ</w:t>
      </w:r>
      <w:r>
        <w:rPr>
          <w:rFonts w:hint="cs"/>
          <w:rtl/>
        </w:rPr>
        <w:t>,</w:t>
      </w:r>
      <w:r w:rsidRPr="004A4CA7">
        <w:rPr>
          <w:rFonts w:hint="cs"/>
          <w:rtl/>
        </w:rPr>
        <w:t xml:space="preserve"> ומהווים פגיעה אסורה בחופש הביטוי והמחאה. </w:t>
      </w:r>
      <w:r>
        <w:rPr>
          <w:rFonts w:hint="cs"/>
          <w:rtl/>
        </w:rPr>
        <w:t>התנהלות זו</w:t>
      </w:r>
      <w:r w:rsidRPr="004A4CA7">
        <w:rPr>
          <w:rFonts w:hint="cs"/>
          <w:rtl/>
        </w:rPr>
        <w:t xml:space="preserve"> יוצרת תמריץ שלילי למארגני </w:t>
      </w:r>
      <w:r>
        <w:rPr>
          <w:rFonts w:hint="cs"/>
          <w:rtl/>
        </w:rPr>
        <w:t>ה</w:t>
      </w:r>
      <w:r w:rsidRPr="004A4CA7">
        <w:rPr>
          <w:rFonts w:hint="cs"/>
          <w:rtl/>
        </w:rPr>
        <w:t>אירועים</w:t>
      </w:r>
      <w:r>
        <w:rPr>
          <w:rFonts w:hint="cs"/>
          <w:rtl/>
        </w:rPr>
        <w:t>,</w:t>
      </w:r>
      <w:r w:rsidRPr="004A4CA7">
        <w:rPr>
          <w:rFonts w:hint="cs"/>
          <w:rtl/>
        </w:rPr>
        <w:t xml:space="preserve"> ו</w:t>
      </w:r>
      <w:r>
        <w:rPr>
          <w:rFonts w:hint="cs"/>
          <w:rtl/>
        </w:rPr>
        <w:t xml:space="preserve">בפרט </w:t>
      </w:r>
      <w:r w:rsidRPr="004A4CA7">
        <w:rPr>
          <w:rFonts w:hint="cs"/>
          <w:rtl/>
        </w:rPr>
        <w:t xml:space="preserve">למארגנים דלי אמצעים, ומשכך היא </w:t>
      </w:r>
      <w:r>
        <w:rPr>
          <w:rFonts w:hint="cs"/>
          <w:rtl/>
        </w:rPr>
        <w:t xml:space="preserve">פוגעת במימוש </w:t>
      </w:r>
      <w:r w:rsidRPr="004A4CA7">
        <w:rPr>
          <w:rFonts w:hint="cs"/>
          <w:rtl/>
        </w:rPr>
        <w:t>חופש הביטוי והמחאה.</w:t>
      </w:r>
    </w:p>
    <w:p w:rsidR="002179A5" w:rsidRDefault="002179A5" w:rsidP="00A201C9">
      <w:pPr>
        <w:pStyle w:val="1"/>
        <w:rPr>
          <w:color w:val="000000"/>
        </w:rPr>
      </w:pPr>
      <w:r w:rsidRPr="00204C2F">
        <w:rPr>
          <w:rFonts w:hint="cs"/>
          <w:b/>
          <w:bCs/>
          <w:color w:val="000000"/>
          <w:rtl/>
        </w:rPr>
        <w:lastRenderedPageBreak/>
        <w:t>יתרה מכך, דרישה לקבלת רישיון עסק לקיום אירוע ציבורי המעביר מסר חברתי או פוליטי מהווה פגיעה בלתי סבירה ובלתי מידתית בחירות ההפגנה</w:t>
      </w:r>
      <w:r>
        <w:rPr>
          <w:rFonts w:hint="cs"/>
          <w:color w:val="000000"/>
          <w:rtl/>
        </w:rPr>
        <w:t>. הדרישה לקבלת רישיון עסק בנוסף לרישיון המשטרה משמעותה בחינה כפולה של הבקשה, ואף עמידה בדרישות ובמגבלות נוספות שהמחוקק לא התכוון לקבוע נוכח מעמדו וחשיבותו של חופש הביטוי והמחאה. מלבד העובדה שהדרישה לרישיון עסק לאירועים מסוג זה מהווה סרבול והכבדה בירוקרטיי</w:t>
      </w:r>
      <w:r>
        <w:rPr>
          <w:rFonts w:hint="eastAsia"/>
          <w:color w:val="000000"/>
          <w:rtl/>
        </w:rPr>
        <w:t>ם</w:t>
      </w:r>
      <w:r>
        <w:rPr>
          <w:rFonts w:hint="cs"/>
          <w:color w:val="000000"/>
          <w:rtl/>
        </w:rPr>
        <w:t xml:space="preserve"> על הגשמת זכות ההפגנה החוקתית, היא גם כרוכה בהטלת עלויות על מארגני האירוע ואף עלולה להטיל עליהם את האחריות לביטחון הציבור במהלכו. זאת, בניגוד לכוונת המחוקק ובניגוד לפסיקת </w:t>
      </w:r>
      <w:r w:rsidR="00EA21C8">
        <w:rPr>
          <w:rFonts w:hint="cs"/>
          <w:color w:val="000000"/>
          <w:rtl/>
        </w:rPr>
        <w:t>בג</w:t>
      </w:r>
      <w:r w:rsidR="00EA21C8">
        <w:rPr>
          <w:color w:val="000000"/>
          <w:rtl/>
        </w:rPr>
        <w:t>"</w:t>
      </w:r>
      <w:r w:rsidR="00EA21C8">
        <w:rPr>
          <w:rFonts w:hint="cs"/>
          <w:color w:val="000000"/>
          <w:rtl/>
        </w:rPr>
        <w:t>ץ</w:t>
      </w:r>
      <w:r>
        <w:rPr>
          <w:rFonts w:hint="cs"/>
          <w:color w:val="000000"/>
          <w:rtl/>
        </w:rPr>
        <w:t xml:space="preserve"> ב</w:t>
      </w:r>
      <w:hyperlink r:id="rId430" w:history="1">
        <w:r w:rsidR="00EA21C8">
          <w:rPr>
            <w:rStyle w:val="Hyperlink"/>
            <w:rFonts w:hint="cs"/>
            <w:rtl/>
          </w:rPr>
          <w:t>בג</w:t>
        </w:r>
        <w:r w:rsidR="00EA21C8">
          <w:rPr>
            <w:rStyle w:val="Hyperlink"/>
            <w:rtl/>
          </w:rPr>
          <w:t>"</w:t>
        </w:r>
        <w:r w:rsidR="00EA21C8">
          <w:rPr>
            <w:rStyle w:val="Hyperlink"/>
            <w:rFonts w:hint="cs"/>
            <w:rtl/>
          </w:rPr>
          <w:t>ץ</w:t>
        </w:r>
        <w:r w:rsidR="00496740">
          <w:rPr>
            <w:rStyle w:val="Hyperlink"/>
            <w:rFonts w:hint="cs"/>
            <w:rtl/>
          </w:rPr>
          <w:t xml:space="preserve"> מ</w:t>
        </w:r>
        <w:r w:rsidR="00496740" w:rsidRPr="00AD5DCB">
          <w:rPr>
            <w:rStyle w:val="Hyperlink"/>
            <w:rFonts w:hint="cs"/>
            <w:rtl/>
          </w:rPr>
          <w:t>טה הרוב</w:t>
        </w:r>
      </w:hyperlink>
      <w:r w:rsidR="00DE4DDD">
        <w:rPr>
          <w:rFonts w:hint="cs"/>
          <w:color w:val="000000"/>
          <w:rtl/>
        </w:rPr>
        <w:t xml:space="preserve"> </w:t>
      </w:r>
      <w:r>
        <w:rPr>
          <w:rFonts w:hint="cs"/>
          <w:color w:val="000000"/>
          <w:rtl/>
        </w:rPr>
        <w:t>ו</w:t>
      </w:r>
      <w:hyperlink r:id="rId431" w:history="1">
        <w:r w:rsidRPr="009E155C">
          <w:rPr>
            <w:rStyle w:val="Hyperlink"/>
            <w:rFonts w:hint="cs"/>
            <w:rtl/>
          </w:rPr>
          <w:t>ב</w:t>
        </w:r>
        <w:r w:rsidR="00EA21C8">
          <w:rPr>
            <w:rStyle w:val="Hyperlink"/>
            <w:rFonts w:hint="cs"/>
            <w:rtl/>
          </w:rPr>
          <w:t>בג</w:t>
        </w:r>
        <w:r w:rsidR="00EA21C8">
          <w:rPr>
            <w:rStyle w:val="Hyperlink"/>
            <w:rtl/>
          </w:rPr>
          <w:t>"</w:t>
        </w:r>
        <w:r w:rsidR="00EA21C8">
          <w:rPr>
            <w:rStyle w:val="Hyperlink"/>
            <w:rFonts w:hint="cs"/>
            <w:rtl/>
          </w:rPr>
          <w:t>ץ</w:t>
        </w:r>
        <w:r w:rsidRPr="009E155C">
          <w:rPr>
            <w:rStyle w:val="Hyperlink"/>
            <w:rFonts w:hint="cs"/>
            <w:rtl/>
          </w:rPr>
          <w:t xml:space="preserve"> מולטימדיה</w:t>
        </w:r>
      </w:hyperlink>
      <w:r w:rsidR="00A201C9">
        <w:rPr>
          <w:rFonts w:hint="cs"/>
          <w:color w:val="000000"/>
          <w:rtl/>
        </w:rPr>
        <w:t>.</w:t>
      </w:r>
    </w:p>
    <w:p w:rsidR="002179A5" w:rsidRDefault="002179A5" w:rsidP="0065187C">
      <w:pPr>
        <w:pStyle w:val="1"/>
        <w:rPr>
          <w:color w:val="000000"/>
        </w:rPr>
      </w:pPr>
      <w:r>
        <w:rPr>
          <w:rFonts w:hint="cs"/>
          <w:color w:val="000000"/>
          <w:rtl/>
        </w:rPr>
        <w:t>כמו כן, הרשות המקומית היא הבעלים/המחזיקה של המקרקעין הציבוריים שבהם נערכים אירועים אלה, ומשכך, ככל שיש חובה לקבלת רישיון עסק למקום כאמור, הרי שהיא מוטלת על הרשות. ב</w:t>
      </w:r>
      <w:hyperlink r:id="rId432" w:history="1">
        <w:r w:rsidR="00EA21C8">
          <w:rPr>
            <w:rStyle w:val="Hyperlink"/>
            <w:rFonts w:hint="cs"/>
            <w:rtl/>
          </w:rPr>
          <w:t>בג</w:t>
        </w:r>
        <w:r w:rsidR="00EA21C8">
          <w:rPr>
            <w:rStyle w:val="Hyperlink"/>
            <w:rtl/>
          </w:rPr>
          <w:t>"</w:t>
        </w:r>
        <w:r w:rsidR="00EA21C8">
          <w:rPr>
            <w:rStyle w:val="Hyperlink"/>
            <w:rFonts w:hint="cs"/>
            <w:rtl/>
          </w:rPr>
          <w:t>ץ</w:t>
        </w:r>
        <w:r w:rsidR="00496740">
          <w:rPr>
            <w:rStyle w:val="Hyperlink"/>
            <w:rFonts w:hint="cs"/>
            <w:rtl/>
          </w:rPr>
          <w:t xml:space="preserve"> מ</w:t>
        </w:r>
        <w:r w:rsidR="00496740" w:rsidRPr="00AD5DCB">
          <w:rPr>
            <w:rStyle w:val="Hyperlink"/>
            <w:rFonts w:hint="cs"/>
            <w:rtl/>
          </w:rPr>
          <w:t>טה הרוב</w:t>
        </w:r>
      </w:hyperlink>
      <w:r>
        <w:rPr>
          <w:rFonts w:hint="cs"/>
          <w:color w:val="000000"/>
          <w:rtl/>
        </w:rPr>
        <w:t xml:space="preserve"> קבע בית המשפט (הנשיא (בדימ') ברק) כי העירייה צריכה לשאת בעלויות מכבי האש במהלך הפגנה, מכיוון שהחיוב חל על בעל הנכס ומכיוון שהפגנה אינה "נכס". עוד ציין בית המשפט כי </w:t>
      </w:r>
      <w:r w:rsidRPr="00A761F7">
        <w:rPr>
          <w:rFonts w:cs="FrankRuehl" w:hint="cs"/>
          <w:rtl/>
        </w:rPr>
        <w:t>"הרשות המקומית היא שאחראית על תחזוקתם של שטחי הציבור שבתחומה. בין השאר, מחויבת היא להכשיר שטחים אלו לשימושו של הציבור ולדאוג לתקינותם ולבטיחותם"</w:t>
      </w:r>
      <w:r>
        <w:rPr>
          <w:rFonts w:hint="cs"/>
          <w:rtl/>
        </w:rPr>
        <w:t xml:space="preserve"> </w:t>
      </w:r>
      <w:r w:rsidRPr="00BF4BE5">
        <w:rPr>
          <w:rFonts w:hint="cs"/>
          <w:color w:val="000000"/>
          <w:rtl/>
        </w:rPr>
        <w:t>(פסקה 25).</w:t>
      </w:r>
    </w:p>
    <w:p w:rsidR="002179A5" w:rsidRPr="004A4CA7" w:rsidRDefault="002179A5" w:rsidP="00890E47">
      <w:pPr>
        <w:pStyle w:val="1"/>
        <w:rPr>
          <w:rtl/>
        </w:rPr>
      </w:pPr>
      <w:r>
        <w:rPr>
          <w:rFonts w:hint="cs"/>
          <w:rtl/>
        </w:rPr>
        <w:t xml:space="preserve">החוקים שתוארו </w:t>
      </w:r>
      <w:r w:rsidR="009B7622">
        <w:rPr>
          <w:rFonts w:hint="cs"/>
          <w:rtl/>
        </w:rPr>
        <w:t xml:space="preserve">לכל אורך המדריך הנוגעים לסוגית רישוי אירועים </w:t>
      </w:r>
      <w:r w:rsidR="005A3829">
        <w:rPr>
          <w:rFonts w:hint="cs"/>
          <w:rtl/>
        </w:rPr>
        <w:t>במרחב ה</w:t>
      </w:r>
      <w:r w:rsidR="009B7622">
        <w:rPr>
          <w:rFonts w:hint="cs"/>
          <w:rtl/>
        </w:rPr>
        <w:t>ציבורי</w:t>
      </w:r>
      <w:r w:rsidR="005A3829">
        <w:rPr>
          <w:rFonts w:hint="cs"/>
          <w:rtl/>
        </w:rPr>
        <w:t xml:space="preserve"> </w:t>
      </w:r>
      <w:r>
        <w:rPr>
          <w:rFonts w:hint="cs"/>
          <w:rtl/>
        </w:rPr>
        <w:t>(</w:t>
      </w:r>
      <w:hyperlink r:id="rId433" w:history="1">
        <w:r w:rsidR="0028568D" w:rsidRPr="0028568D">
          <w:rPr>
            <w:rStyle w:val="Hyperlink"/>
            <w:rFonts w:hint="cs"/>
            <w:rtl/>
          </w:rPr>
          <w:t>פקודת העיריות</w:t>
        </w:r>
      </w:hyperlink>
      <w:r>
        <w:rPr>
          <w:rFonts w:hint="cs"/>
          <w:rtl/>
        </w:rPr>
        <w:t xml:space="preserve">, </w:t>
      </w:r>
      <w:hyperlink r:id="rId434" w:history="1">
        <w:r w:rsidR="00890E47" w:rsidRPr="006E2B54">
          <w:rPr>
            <w:rStyle w:val="Hyperlink"/>
            <w:rFonts w:hint="cs"/>
            <w:rtl/>
          </w:rPr>
          <w:t>חוק רישוי עסקים</w:t>
        </w:r>
      </w:hyperlink>
      <w:r>
        <w:rPr>
          <w:rFonts w:hint="cs"/>
          <w:rtl/>
        </w:rPr>
        <w:t xml:space="preserve">, </w:t>
      </w:r>
      <w:hyperlink r:id="rId435" w:history="1">
        <w:r w:rsidR="00890E47" w:rsidRPr="00743863">
          <w:rPr>
            <w:rStyle w:val="Hyperlink"/>
            <w:rFonts w:hint="cs"/>
            <w:rtl/>
          </w:rPr>
          <w:t>חוק</w:t>
        </w:r>
        <w:r w:rsidR="00890E47">
          <w:rPr>
            <w:rStyle w:val="Hyperlink"/>
            <w:rFonts w:hint="cs"/>
            <w:rtl/>
          </w:rPr>
          <w:t xml:space="preserve"> הבטיחות</w:t>
        </w:r>
      </w:hyperlink>
      <w:r>
        <w:rPr>
          <w:rFonts w:hint="cs"/>
          <w:rtl/>
        </w:rPr>
        <w:t xml:space="preserve">) </w:t>
      </w:r>
      <w:r w:rsidRPr="004A4CA7">
        <w:rPr>
          <w:rFonts w:hint="cs"/>
          <w:rtl/>
        </w:rPr>
        <w:t xml:space="preserve">אינם מסדירים באופן ברור ומפורש את אופן הרישוי של אירועים </w:t>
      </w:r>
      <w:r>
        <w:rPr>
          <w:rFonts w:hint="cs"/>
          <w:rtl/>
        </w:rPr>
        <w:t>במרחב הציבורי על סוגיהם השונים (אירועי תרבות ובידור, הפגנות, אירועים אחרים שמטרתם להעביר מסר ציבורי)</w:t>
      </w:r>
      <w:r w:rsidRPr="004A4CA7">
        <w:rPr>
          <w:rFonts w:hint="cs"/>
          <w:rtl/>
        </w:rPr>
        <w:t xml:space="preserve"> ומאידך יוצרים לעיתים חוסר התאמה בין הדינים הרלוונטיים וחוסר ודאות</w:t>
      </w:r>
      <w:r>
        <w:rPr>
          <w:rFonts w:hint="cs"/>
          <w:rtl/>
        </w:rPr>
        <w:t xml:space="preserve"> -</w:t>
      </w:r>
      <w:r w:rsidRPr="004A4CA7">
        <w:rPr>
          <w:rFonts w:hint="cs"/>
          <w:rtl/>
        </w:rPr>
        <w:t xml:space="preserve"> הן בקרב רשויות הרישוי והפיקוח והן בקרב מארגני האירועים עצמם</w:t>
      </w:r>
      <w:r>
        <w:rPr>
          <w:rFonts w:hint="cs"/>
          <w:rtl/>
        </w:rPr>
        <w:t xml:space="preserve"> -</w:t>
      </w:r>
      <w:r w:rsidRPr="004A4CA7">
        <w:rPr>
          <w:rFonts w:hint="cs"/>
          <w:rtl/>
        </w:rPr>
        <w:t xml:space="preserve"> באשר לדין החל בכל אחד מסוגי האירועים השונים. </w:t>
      </w:r>
    </w:p>
    <w:p w:rsidR="002179A5" w:rsidRPr="008A0D19" w:rsidRDefault="002179A5" w:rsidP="00DC6F91">
      <w:pPr>
        <w:pStyle w:val="1"/>
      </w:pPr>
      <w:r w:rsidRPr="008A0D19">
        <w:rPr>
          <w:rFonts w:hint="cs"/>
          <w:rtl/>
        </w:rPr>
        <w:t xml:space="preserve">לפיכך, </w:t>
      </w:r>
      <w:hyperlink r:id="rId436" w:history="1">
        <w:r w:rsidRPr="007965D8">
          <w:rPr>
            <w:rStyle w:val="Hyperlink"/>
            <w:rFonts w:hint="cs"/>
            <w:rtl/>
          </w:rPr>
          <w:t>פנתה</w:t>
        </w:r>
      </w:hyperlink>
      <w:r w:rsidRPr="007965D8">
        <w:rPr>
          <w:rFonts w:hint="cs"/>
          <w:rtl/>
        </w:rPr>
        <w:t xml:space="preserve"> האגודה לזכויות האזרח למנכ"ל משרד הפנים, וביקשה ממנו לפעול להוצאת הנחיות מפורטות וברורות, שינחו את כלל הרשויות המקומיות בישראל בדבר המצבים שבהם מותר להן להתנות קיום אירוע ציבורי בקבלת רישיון, ובדבר הדרישות שהן מוסמכות לדרוש ממארגני אירועים</w:t>
      </w:r>
      <w:r w:rsidR="0065187C" w:rsidRPr="007965D8">
        <w:rPr>
          <w:rFonts w:hint="cs"/>
          <w:rtl/>
        </w:rPr>
        <w:t>. ב</w:t>
      </w:r>
      <w:hyperlink r:id="rId437" w:history="1">
        <w:r w:rsidR="0065187C" w:rsidRPr="007965D8">
          <w:rPr>
            <w:rStyle w:val="Hyperlink"/>
            <w:rFonts w:hint="cs"/>
            <w:rtl/>
          </w:rPr>
          <w:t>תשובת משרד הפנים</w:t>
        </w:r>
      </w:hyperlink>
      <w:r w:rsidR="0065187C" w:rsidRPr="007965D8">
        <w:rPr>
          <w:rFonts w:hint="cs"/>
          <w:rtl/>
        </w:rPr>
        <w:t xml:space="preserve"> </w:t>
      </w:r>
      <w:r w:rsidR="00BC5EB6" w:rsidRPr="007965D8">
        <w:rPr>
          <w:rFonts w:hint="cs"/>
          <w:rtl/>
        </w:rPr>
        <w:t xml:space="preserve">נקבע עם זאת, כי לעמדת המשרד </w:t>
      </w:r>
      <w:r w:rsidR="0065187C" w:rsidRPr="007965D8">
        <w:rPr>
          <w:rFonts w:hint="cs"/>
          <w:rtl/>
        </w:rPr>
        <w:t>אין מקום לקביעת הנחיות כאלה, שכן "הוראות הדין [...] ברורות דיין".</w:t>
      </w:r>
      <w:r w:rsidR="00BC5EB6" w:rsidRPr="007965D8">
        <w:rPr>
          <w:rFonts w:hint="cs"/>
          <w:rtl/>
        </w:rPr>
        <w:t xml:space="preserve"> </w:t>
      </w:r>
      <w:r w:rsidR="00F73B9C" w:rsidRPr="007965D8">
        <w:rPr>
          <w:rtl/>
        </w:rPr>
        <w:t xml:space="preserve">האגודה </w:t>
      </w:r>
      <w:hyperlink r:id="rId438" w:history="1">
        <w:r w:rsidR="00F73B9C" w:rsidRPr="007965D8">
          <w:rPr>
            <w:rStyle w:val="Hyperlink"/>
            <w:rtl/>
          </w:rPr>
          <w:t>פנתה</w:t>
        </w:r>
      </w:hyperlink>
      <w:r w:rsidR="00F73B9C" w:rsidRPr="007965D8">
        <w:rPr>
          <w:rtl/>
        </w:rPr>
        <w:t xml:space="preserve"> בנושא</w:t>
      </w:r>
      <w:r w:rsidR="00F73B9C" w:rsidRPr="00456B00">
        <w:rPr>
          <w:rtl/>
        </w:rPr>
        <w:t xml:space="preserve"> למשרד המשפטים </w:t>
      </w:r>
      <w:r w:rsidR="00F73B9C" w:rsidRPr="00456B00">
        <w:rPr>
          <w:rFonts w:hint="eastAsia"/>
          <w:rtl/>
        </w:rPr>
        <w:t>ונענתה</w:t>
      </w:r>
      <w:r w:rsidR="00F73B9C" w:rsidRPr="00456B00">
        <w:rPr>
          <w:rtl/>
        </w:rPr>
        <w:t xml:space="preserve"> כי </w:t>
      </w:r>
      <w:r w:rsidR="00F73B9C" w:rsidRPr="00456B00">
        <w:rPr>
          <w:rFonts w:hint="eastAsia"/>
          <w:rtl/>
        </w:rPr>
        <w:t>משרד</w:t>
      </w:r>
      <w:r w:rsidR="00F73B9C" w:rsidRPr="00456B00">
        <w:rPr>
          <w:rtl/>
        </w:rPr>
        <w:t xml:space="preserve"> </w:t>
      </w:r>
      <w:r w:rsidR="00F73B9C" w:rsidRPr="00456B00">
        <w:rPr>
          <w:rFonts w:hint="eastAsia"/>
          <w:rtl/>
        </w:rPr>
        <w:t>המשפטים</w:t>
      </w:r>
      <w:r w:rsidR="00F73B9C" w:rsidRPr="00456B00">
        <w:rPr>
          <w:rtl/>
        </w:rPr>
        <w:t xml:space="preserve"> </w:t>
      </w:r>
      <w:r w:rsidR="00F73B9C" w:rsidRPr="00456B00">
        <w:rPr>
          <w:rFonts w:hint="eastAsia"/>
          <w:rtl/>
        </w:rPr>
        <w:t>שותף</w:t>
      </w:r>
      <w:r w:rsidR="00F73B9C" w:rsidRPr="00456B00">
        <w:rPr>
          <w:rtl/>
        </w:rPr>
        <w:t xml:space="preserve"> </w:t>
      </w:r>
      <w:r w:rsidR="00F73B9C" w:rsidRPr="00456B00">
        <w:rPr>
          <w:rFonts w:hint="eastAsia"/>
          <w:rtl/>
        </w:rPr>
        <w:t>לעמדה</w:t>
      </w:r>
      <w:r w:rsidR="00F73B9C" w:rsidRPr="00456B00">
        <w:rPr>
          <w:rtl/>
        </w:rPr>
        <w:t xml:space="preserve"> </w:t>
      </w:r>
      <w:r w:rsidR="00F73B9C" w:rsidRPr="00456B00">
        <w:rPr>
          <w:rFonts w:hint="eastAsia"/>
          <w:rtl/>
        </w:rPr>
        <w:t>שהציגה</w:t>
      </w:r>
      <w:r w:rsidR="00F73B9C" w:rsidRPr="00456B00">
        <w:rPr>
          <w:rtl/>
        </w:rPr>
        <w:t xml:space="preserve"> </w:t>
      </w:r>
      <w:r w:rsidR="00F73B9C" w:rsidRPr="00456B00">
        <w:rPr>
          <w:rFonts w:hint="eastAsia"/>
          <w:rtl/>
        </w:rPr>
        <w:t>האגודה</w:t>
      </w:r>
      <w:r w:rsidR="00F73B9C" w:rsidRPr="00456B00">
        <w:rPr>
          <w:rtl/>
        </w:rPr>
        <w:t xml:space="preserve"> </w:t>
      </w:r>
      <w:r w:rsidR="00F73B9C" w:rsidRPr="00456B00">
        <w:rPr>
          <w:rFonts w:hint="eastAsia"/>
          <w:rtl/>
        </w:rPr>
        <w:t>לפיה</w:t>
      </w:r>
      <w:r w:rsidR="00F73B9C" w:rsidRPr="00456B00">
        <w:rPr>
          <w:rtl/>
        </w:rPr>
        <w:t xml:space="preserve"> שאלת אופן רישוי אירועים ציבוריים </w:t>
      </w:r>
      <w:r w:rsidR="00F73B9C" w:rsidRPr="00456B00">
        <w:rPr>
          <w:rFonts w:hint="eastAsia"/>
          <w:rtl/>
        </w:rPr>
        <w:t>מצריכה</w:t>
      </w:r>
      <w:r w:rsidR="00F73B9C" w:rsidRPr="00456B00">
        <w:rPr>
          <w:rtl/>
        </w:rPr>
        <w:t xml:space="preserve"> </w:t>
      </w:r>
      <w:r w:rsidR="00F73B9C" w:rsidRPr="00456B00">
        <w:rPr>
          <w:rFonts w:hint="eastAsia"/>
          <w:rtl/>
        </w:rPr>
        <w:t>שינוי</w:t>
      </w:r>
      <w:r w:rsidR="00F73B9C" w:rsidRPr="00456B00">
        <w:rPr>
          <w:rtl/>
        </w:rPr>
        <w:t xml:space="preserve"> </w:t>
      </w:r>
      <w:r w:rsidR="00F73B9C" w:rsidRPr="00456B00">
        <w:rPr>
          <w:rFonts w:hint="eastAsia"/>
          <w:rtl/>
        </w:rPr>
        <w:t>והסדרה</w:t>
      </w:r>
      <w:r w:rsidR="00F73B9C" w:rsidRPr="00456B00">
        <w:rPr>
          <w:rtl/>
        </w:rPr>
        <w:t xml:space="preserve"> </w:t>
      </w:r>
      <w:r w:rsidR="00F73B9C" w:rsidRPr="00456B00">
        <w:rPr>
          <w:rFonts w:hint="eastAsia"/>
          <w:rtl/>
        </w:rPr>
        <w:t>וכי</w:t>
      </w:r>
      <w:r w:rsidR="00F73B9C" w:rsidRPr="00456B00">
        <w:rPr>
          <w:rtl/>
        </w:rPr>
        <w:t xml:space="preserve"> כי בימים אלה מגבש המשרד עבודת מטה בסוגיה </w:t>
      </w:r>
      <w:r w:rsidR="00F73B9C" w:rsidRPr="00456B00">
        <w:rPr>
          <w:rFonts w:hint="eastAsia"/>
          <w:rtl/>
        </w:rPr>
        <w:t>זו</w:t>
      </w:r>
      <w:r w:rsidR="00F73B9C" w:rsidRPr="00456B00">
        <w:rPr>
          <w:rtl/>
        </w:rPr>
        <w:t xml:space="preserve">. </w:t>
      </w:r>
    </w:p>
    <w:p w:rsidR="002179A5" w:rsidRPr="003D2989" w:rsidRDefault="002179A5" w:rsidP="002179A5">
      <w:pPr>
        <w:pStyle w:val="1"/>
      </w:pPr>
      <w:r>
        <w:rPr>
          <w:rFonts w:hint="cs"/>
          <w:rtl/>
        </w:rPr>
        <w:t xml:space="preserve">בנוסף, פרסמה </w:t>
      </w:r>
      <w:r w:rsidRPr="007965D8">
        <w:rPr>
          <w:rFonts w:hint="cs"/>
          <w:rtl/>
        </w:rPr>
        <w:t xml:space="preserve">האגודה </w:t>
      </w:r>
      <w:hyperlink r:id="rId439" w:history="1">
        <w:r w:rsidRPr="007965D8">
          <w:rPr>
            <w:rStyle w:val="Hyperlink"/>
            <w:rFonts w:hint="cs"/>
            <w:rtl/>
          </w:rPr>
          <w:t>מסמך</w:t>
        </w:r>
      </w:hyperlink>
      <w:r w:rsidRPr="007965D8">
        <w:rPr>
          <w:rFonts w:hint="cs"/>
          <w:rtl/>
        </w:rPr>
        <w:t xml:space="preserve"> שמטרתו</w:t>
      </w:r>
      <w:r w:rsidRPr="004A4CA7">
        <w:rPr>
          <w:rFonts w:hint="cs"/>
          <w:rtl/>
        </w:rPr>
        <w:t xml:space="preserve"> לפרט</w:t>
      </w:r>
      <w:r>
        <w:rPr>
          <w:rFonts w:hint="cs"/>
          <w:rtl/>
        </w:rPr>
        <w:t xml:space="preserve"> בצורה ברורה ככל האפשר</w:t>
      </w:r>
      <w:r w:rsidRPr="004A4CA7">
        <w:rPr>
          <w:rFonts w:hint="cs"/>
          <w:rtl/>
        </w:rPr>
        <w:t xml:space="preserve"> את החוקים השונים החלים על כל סוג </w:t>
      </w:r>
      <w:r>
        <w:rPr>
          <w:rFonts w:hint="cs"/>
          <w:rtl/>
        </w:rPr>
        <w:t>של אירוע שמתקיים במרחב הציבורי, ו</w:t>
      </w:r>
      <w:r w:rsidRPr="004A4CA7">
        <w:rPr>
          <w:rFonts w:hint="cs"/>
          <w:rtl/>
        </w:rPr>
        <w:t xml:space="preserve">את הדרישות </w:t>
      </w:r>
      <w:r>
        <w:rPr>
          <w:rFonts w:hint="cs"/>
          <w:rtl/>
        </w:rPr>
        <w:t>ש</w:t>
      </w:r>
      <w:r w:rsidRPr="004A4CA7">
        <w:rPr>
          <w:rFonts w:hint="cs"/>
          <w:rtl/>
        </w:rPr>
        <w:t xml:space="preserve">בהן יש לעמוד </w:t>
      </w:r>
      <w:r>
        <w:rPr>
          <w:rFonts w:hint="cs"/>
          <w:rtl/>
        </w:rPr>
        <w:t xml:space="preserve">על פי חוקים אלה </w:t>
      </w:r>
      <w:r w:rsidRPr="004A4CA7">
        <w:rPr>
          <w:rFonts w:hint="cs"/>
          <w:rtl/>
        </w:rPr>
        <w:t>על מנת לקיים את האירוע</w:t>
      </w:r>
      <w:r>
        <w:rPr>
          <w:rFonts w:hint="cs"/>
          <w:rtl/>
        </w:rPr>
        <w:t>. כן כולל המסמך</w:t>
      </w:r>
      <w:r w:rsidRPr="004A4CA7">
        <w:rPr>
          <w:rFonts w:hint="cs"/>
          <w:rtl/>
        </w:rPr>
        <w:t xml:space="preserve"> המלצות שונות לפעולה במקרים </w:t>
      </w:r>
      <w:r>
        <w:rPr>
          <w:rFonts w:hint="cs"/>
          <w:rtl/>
        </w:rPr>
        <w:t>ש</w:t>
      </w:r>
      <w:r w:rsidRPr="004A4CA7">
        <w:rPr>
          <w:rFonts w:hint="cs"/>
          <w:rtl/>
        </w:rPr>
        <w:t>בהם לשון החוק אינה ברורה דיה.</w:t>
      </w:r>
    </w:p>
    <w:p w:rsidR="002179A5" w:rsidRDefault="002179A5" w:rsidP="002179A5">
      <w:pPr>
        <w:pStyle w:val="1"/>
        <w:rPr>
          <w:color w:val="000000"/>
        </w:rPr>
      </w:pPr>
      <w:r>
        <w:rPr>
          <w:rFonts w:hint="cs"/>
          <w:color w:val="000000"/>
          <w:rtl/>
        </w:rPr>
        <w:t xml:space="preserve">מפירוט החוקים לעיל עולה כי </w:t>
      </w:r>
      <w:r w:rsidRPr="007C3442">
        <w:rPr>
          <w:rFonts w:hint="cs"/>
          <w:b/>
          <w:bCs/>
          <w:color w:val="000000"/>
          <w:rtl/>
        </w:rPr>
        <w:t>לרשות מקומית אין סמכות מפורשת לפגוע בזכות ההפגנה, ובמיוחד אין לה סמכות להגביל מראש את קיום ההפגנה</w:t>
      </w:r>
      <w:r>
        <w:rPr>
          <w:rFonts w:hint="cs"/>
          <w:color w:val="000000"/>
          <w:rtl/>
        </w:rPr>
        <w:t xml:space="preserve">. עם זאת, לרשות יש סמכויות להגביל את זכות המחאה במקרים של מחאה הכוללת הצבת שלטים, חלוקת מודעות, הקמת מכשול ברחוב (דוכנים, אוהלים) או יצירת מטרד. בכל מקרה, גם אם הרשות המקומית מוסמכת לפגוע בזכות המחאה </w:t>
      </w:r>
      <w:r>
        <w:rPr>
          <w:rFonts w:hint="cs"/>
          <w:color w:val="000000"/>
          <w:rtl/>
        </w:rPr>
        <w:lastRenderedPageBreak/>
        <w:t xml:space="preserve">בשטחיה הציבוריים, עדיין ההחלטה על פגיעה כאמור חייבת </w:t>
      </w:r>
      <w:r w:rsidRPr="005E484F">
        <w:rPr>
          <w:rFonts w:hint="cs"/>
          <w:color w:val="000000"/>
          <w:rtl/>
        </w:rPr>
        <w:t>להישען על אינטרס ציבורי כבד משקל ועל איזון ראוי בינו לבין מעמדו החוקתי של חופש המחאה</w:t>
      </w:r>
      <w:r>
        <w:rPr>
          <w:rFonts w:hint="cs"/>
          <w:color w:val="000000"/>
          <w:rtl/>
        </w:rPr>
        <w:t xml:space="preserve"> </w:t>
      </w:r>
      <w:r w:rsidRPr="007965D8">
        <w:rPr>
          <w:rFonts w:hint="cs"/>
          <w:color w:val="000000"/>
          <w:rtl/>
        </w:rPr>
        <w:t xml:space="preserve">(ראו פירוט המבחנים בפרק </w:t>
      </w:r>
      <w:r w:rsidRPr="007965D8">
        <w:rPr>
          <w:rFonts w:hint="cs"/>
          <w:color w:val="000000"/>
        </w:rPr>
        <w:t>I</w:t>
      </w:r>
      <w:r w:rsidRPr="007965D8">
        <w:rPr>
          <w:rFonts w:hint="cs"/>
          <w:color w:val="000000"/>
          <w:rtl/>
        </w:rPr>
        <w:t xml:space="preserve"> לעיל).</w:t>
      </w:r>
      <w:r w:rsidRPr="005E484F">
        <w:rPr>
          <w:rFonts w:hint="cs"/>
          <w:color w:val="000000"/>
          <w:rtl/>
        </w:rPr>
        <w:t xml:space="preserve"> </w:t>
      </w:r>
    </w:p>
    <w:p w:rsidR="002179A5" w:rsidRPr="002179A5" w:rsidRDefault="002179A5" w:rsidP="002179A5">
      <w:pPr>
        <w:pStyle w:val="1"/>
      </w:pPr>
      <w:r>
        <w:rPr>
          <w:rFonts w:hint="cs"/>
          <w:color w:val="000000"/>
          <w:rtl/>
        </w:rPr>
        <w:t xml:space="preserve">להלן נפרט דוגמאות טיפוסיות להגבלות שמטילות לעיתים רשויות מקומיות על חירות ההפגנה והמחאה בתחומיהן, ונבחן את חוקיות הפגיעה תוך התייחסות למקור הסמכות  בדין ולסבירות השימוש שנעשה בה. </w:t>
      </w:r>
      <w:r w:rsidRPr="00133F59">
        <w:rPr>
          <w:rFonts w:hint="cs"/>
          <w:color w:val="000000"/>
          <w:rtl/>
        </w:rPr>
        <w:t xml:space="preserve"> </w:t>
      </w:r>
    </w:p>
    <w:p w:rsidR="002179A5" w:rsidRPr="00AD1ABA" w:rsidRDefault="002179A5" w:rsidP="002179A5">
      <w:pPr>
        <w:pStyle w:val="Heading2"/>
        <w:rPr>
          <w:rtl/>
        </w:rPr>
      </w:pPr>
      <w:bookmarkStart w:id="196" w:name="_Toc313960521"/>
      <w:bookmarkStart w:id="197" w:name="_Toc396044365"/>
      <w:bookmarkStart w:id="198" w:name="_Toc494276463"/>
      <w:r w:rsidRPr="00AD1ABA">
        <w:rPr>
          <w:rFonts w:hint="cs"/>
          <w:rtl/>
        </w:rPr>
        <w:t>ג. אישור הרשות המקומית כתנאי לקיום ההפגנה</w:t>
      </w:r>
      <w:bookmarkEnd w:id="196"/>
      <w:bookmarkEnd w:id="197"/>
      <w:bookmarkEnd w:id="198"/>
    </w:p>
    <w:p w:rsidR="002179A5" w:rsidRDefault="002179A5" w:rsidP="002179A5">
      <w:pPr>
        <w:pStyle w:val="1"/>
      </w:pPr>
      <w:r>
        <w:rPr>
          <w:rFonts w:hint="cs"/>
          <w:rtl/>
        </w:rPr>
        <w:t>אנשים המבקשים לארגן הפגנה נדרשים פעמים רבות להציג רישיון מאת הרשות המקומית לקיום ההפגנה. יתרה מכך, לעיתים על אף שהמשטרה מאשרת את קיום ההפגנה, הרשות המקומית מסרבת לתת אישור לקיומה או מציבה דרישות נוספות על אלו שהציבה המשטרה. לעמדת האגודה לזכויות האזרח, מדובר בדרישה בלתי חוקית ונטולת סמכות, המהווה פגיעה לא מידתית בחירות ההפגנה.</w:t>
      </w:r>
    </w:p>
    <w:p w:rsidR="002179A5" w:rsidRDefault="002179A5" w:rsidP="00EC407D">
      <w:pPr>
        <w:pStyle w:val="1"/>
      </w:pPr>
      <w:r>
        <w:rPr>
          <w:rFonts w:hint="cs"/>
          <w:rtl/>
        </w:rPr>
        <w:t>הסמכות לאשר ולפקח על הפגנות נתונה באופן מפורש ובלעדי למשטרה, ו</w:t>
      </w:r>
      <w:r w:rsidRPr="004261B8">
        <w:rPr>
          <w:rFonts w:hint="cs"/>
          <w:rtl/>
        </w:rPr>
        <w:t>אין ב</w:t>
      </w:r>
      <w:r>
        <w:rPr>
          <w:rFonts w:hint="cs"/>
          <w:rtl/>
        </w:rPr>
        <w:t>דין</w:t>
      </w:r>
      <w:r w:rsidRPr="004261B8">
        <w:rPr>
          <w:rFonts w:hint="cs"/>
          <w:rtl/>
        </w:rPr>
        <w:t xml:space="preserve"> כל מקור סמכות ל</w:t>
      </w:r>
      <w:r>
        <w:rPr>
          <w:rFonts w:hint="cs"/>
          <w:rtl/>
        </w:rPr>
        <w:t>רשות מקומית לאשר או לא לאשר קיום הפגנה במקרקעין הפתוחים לציבור. ב</w:t>
      </w:r>
      <w:hyperlink r:id="rId440" w:history="1">
        <w:r w:rsidR="00EA21C8">
          <w:rPr>
            <w:rStyle w:val="Hyperlink"/>
            <w:rFonts w:hint="cs"/>
            <w:rtl/>
          </w:rPr>
          <w:t>בג</w:t>
        </w:r>
        <w:r w:rsidR="00EA21C8">
          <w:rPr>
            <w:rStyle w:val="Hyperlink"/>
            <w:rtl/>
          </w:rPr>
          <w:t>"</w:t>
        </w:r>
        <w:r w:rsidR="00EA21C8">
          <w:rPr>
            <w:rStyle w:val="Hyperlink"/>
            <w:rFonts w:hint="cs"/>
            <w:rtl/>
          </w:rPr>
          <w:t>ץ</w:t>
        </w:r>
        <w:r w:rsidRPr="009E155C">
          <w:rPr>
            <w:rStyle w:val="Hyperlink"/>
            <w:rFonts w:hint="cs"/>
            <w:rtl/>
          </w:rPr>
          <w:t xml:space="preserve"> מרזל</w:t>
        </w:r>
        <w:r w:rsidR="001279AD">
          <w:rPr>
            <w:rStyle w:val="Hyperlink"/>
            <w:rtl/>
          </w:rPr>
          <w:fldChar w:fldCharType="begin"/>
        </w:r>
        <w:r w:rsidR="00756045">
          <w:instrText xml:space="preserve"> XE "</w:instrText>
        </w:r>
        <w:r w:rsidR="00756045" w:rsidRPr="00732335">
          <w:rPr>
            <w:rFonts w:hint="cs"/>
            <w:rtl/>
          </w:rPr>
          <w:instrText>בג</w:instrText>
        </w:r>
        <w:r w:rsidR="00756045">
          <w:rPr>
            <w:sz w:val="20"/>
            <w:szCs w:val="20"/>
          </w:rPr>
          <w:instrText>\</w:instrText>
        </w:r>
        <w:r w:rsidR="00756045" w:rsidRPr="00732335">
          <w:rPr>
            <w:rFonts w:hint="cs"/>
            <w:rtl/>
          </w:rPr>
          <w:instrText>"ץ מרזל</w:instrText>
        </w:r>
        <w:r w:rsidR="00756045">
          <w:instrText xml:space="preserve">" </w:instrText>
        </w:r>
        <w:r w:rsidR="001279AD">
          <w:rPr>
            <w:rStyle w:val="Hyperlink"/>
            <w:rtl/>
          </w:rPr>
          <w:fldChar w:fldCharType="end"/>
        </w:r>
      </w:hyperlink>
      <w:r>
        <w:rPr>
          <w:rFonts w:hint="cs"/>
          <w:rtl/>
        </w:rPr>
        <w:t xml:space="preserve"> </w:t>
      </w:r>
      <w:r w:rsidR="005A08B1">
        <w:rPr>
          <w:rFonts w:hint="cs"/>
          <w:rtl/>
        </w:rPr>
        <w:t xml:space="preserve">(ראו פסקה 2 לעיל) </w:t>
      </w:r>
      <w:r>
        <w:rPr>
          <w:rFonts w:hint="cs"/>
          <w:rtl/>
        </w:rPr>
        <w:t xml:space="preserve">קבע </w:t>
      </w:r>
      <w:r w:rsidR="00EA21C8">
        <w:rPr>
          <w:rFonts w:hint="cs"/>
          <w:rtl/>
        </w:rPr>
        <w:t>בג</w:t>
      </w:r>
      <w:r w:rsidR="00EA21C8">
        <w:rPr>
          <w:rtl/>
        </w:rPr>
        <w:t>"</w:t>
      </w:r>
      <w:r w:rsidR="00EA21C8">
        <w:rPr>
          <w:rFonts w:hint="cs"/>
          <w:rtl/>
        </w:rPr>
        <w:t>ץ</w:t>
      </w:r>
      <w:r>
        <w:rPr>
          <w:rFonts w:hint="cs"/>
          <w:rtl/>
        </w:rPr>
        <w:t xml:space="preserve"> כי ספק אם עיריית ירושלים היא משיבה מתאימה לעתירה שעניינה אישור מצעד הגאווה בירושלים. זאת, </w:t>
      </w:r>
      <w:r w:rsidRPr="00A67A25">
        <w:rPr>
          <w:rFonts w:hint="cs"/>
          <w:rtl/>
        </w:rPr>
        <w:t>לאור העובדה שהסמכות לאשר הפגנות נתונה בידי המשטרה בלבד</w:t>
      </w:r>
      <w:r>
        <w:rPr>
          <w:rFonts w:hint="cs"/>
          <w:rtl/>
        </w:rPr>
        <w:t>. חיזוק למסקנה זו ניתן למצוא ב</w:t>
      </w:r>
      <w:hyperlink r:id="rId441" w:history="1">
        <w:r w:rsidRPr="00DF60D1">
          <w:rPr>
            <w:rStyle w:val="Hyperlink"/>
            <w:rFonts w:hint="cs"/>
            <w:rtl/>
          </w:rPr>
          <w:t>הנחיית היועמ"ש</w:t>
        </w:r>
        <w:r w:rsidR="001279AD">
          <w:rPr>
            <w:rStyle w:val="Hyperlink"/>
            <w:rtl/>
          </w:rPr>
          <w:fldChar w:fldCharType="begin"/>
        </w:r>
        <w:r w:rsidR="00756045">
          <w:instrText xml:space="preserve"> XE "</w:instrText>
        </w:r>
        <w:r w:rsidR="00756045" w:rsidRPr="000F3D58">
          <w:rPr>
            <w:rStyle w:val="Hyperlink"/>
            <w:rFonts w:hint="cs"/>
            <w:rtl/>
          </w:rPr>
          <w:instrText>הנחיית היועמ</w:instrText>
        </w:r>
        <w:r w:rsidR="00756045">
          <w:rPr>
            <w:sz w:val="20"/>
            <w:szCs w:val="20"/>
          </w:rPr>
          <w:instrText>\</w:instrText>
        </w:r>
        <w:r w:rsidR="00756045" w:rsidRPr="000F3D58">
          <w:rPr>
            <w:rStyle w:val="Hyperlink"/>
            <w:rFonts w:hint="cs"/>
            <w:rtl/>
          </w:rPr>
          <w:instrText>"ש</w:instrText>
        </w:r>
        <w:r w:rsidR="00756045">
          <w:instrText xml:space="preserve">" </w:instrText>
        </w:r>
        <w:r w:rsidR="001279AD">
          <w:rPr>
            <w:rStyle w:val="Hyperlink"/>
            <w:rtl/>
          </w:rPr>
          <w:fldChar w:fldCharType="end"/>
        </w:r>
      </w:hyperlink>
      <w:r>
        <w:rPr>
          <w:rFonts w:hint="cs"/>
          <w:rtl/>
        </w:rPr>
        <w:t>,</w:t>
      </w:r>
      <w:r w:rsidRPr="00E03775">
        <w:rPr>
          <w:rFonts w:hint="cs"/>
          <w:rtl/>
        </w:rPr>
        <w:t xml:space="preserve"> </w:t>
      </w:r>
      <w:r>
        <w:rPr>
          <w:rFonts w:hint="cs"/>
          <w:rtl/>
        </w:rPr>
        <w:t>ה</w:t>
      </w:r>
      <w:r w:rsidRPr="00FD3A39">
        <w:rPr>
          <w:rFonts w:hint="cs"/>
          <w:rtl/>
        </w:rPr>
        <w:t>קובעת כי מקרקעין פתוחים לציבור נועדו גם לעריכת הפגנות, ואין צורך להתנות רישיון להפגנה בקבלת הסכמ</w:t>
      </w:r>
      <w:r>
        <w:rPr>
          <w:rFonts w:hint="cs"/>
          <w:rtl/>
        </w:rPr>
        <w:t>ה</w:t>
      </w:r>
      <w:r w:rsidRPr="00FD3A39">
        <w:rPr>
          <w:rFonts w:hint="cs"/>
          <w:rtl/>
        </w:rPr>
        <w:t xml:space="preserve"> מאת הרשות </w:t>
      </w:r>
      <w:r>
        <w:rPr>
          <w:rFonts w:hint="cs"/>
          <w:rtl/>
        </w:rPr>
        <w:t xml:space="preserve">הציבורית. גם </w:t>
      </w:r>
      <w:hyperlink r:id="rId442" w:history="1">
        <w:hyperlink r:id="rId443" w:history="1">
          <w:hyperlink r:id="rId444" w:history="1">
            <w:r w:rsidR="0028568D" w:rsidRPr="0028568D">
              <w:rPr>
                <w:rStyle w:val="Hyperlink"/>
                <w:rFonts w:hint="cs"/>
                <w:rtl/>
              </w:rPr>
              <w:t>פקודת מטא"ר</w:t>
            </w:r>
          </w:hyperlink>
          <w:r w:rsidR="001279AD">
            <w:fldChar w:fldCharType="begin"/>
          </w:r>
          <w:r w:rsidR="0028568D">
            <w:instrText xml:space="preserve"> XE "</w:instrText>
          </w:r>
          <w:r w:rsidR="0028568D" w:rsidRPr="00CD589A">
            <w:rPr>
              <w:rStyle w:val="Hyperlink"/>
              <w:rFonts w:hint="cs"/>
              <w:rtl/>
            </w:rPr>
            <w:instrText>פקודת מטא</w:instrText>
          </w:r>
          <w:r w:rsidR="0028568D">
            <w:rPr>
              <w:sz w:val="20"/>
              <w:szCs w:val="20"/>
            </w:rPr>
            <w:instrText>\</w:instrText>
          </w:r>
          <w:r w:rsidR="0028568D" w:rsidRPr="00CD589A">
            <w:rPr>
              <w:rStyle w:val="Hyperlink"/>
              <w:rFonts w:hint="cs"/>
              <w:rtl/>
            </w:rPr>
            <w:instrText>"ר</w:instrText>
          </w:r>
          <w:r w:rsidR="0028568D">
            <w:instrText xml:space="preserve">" </w:instrText>
          </w:r>
          <w:r w:rsidR="001279AD">
            <w:fldChar w:fldCharType="end"/>
          </w:r>
        </w:hyperlink>
        <w:r w:rsidR="001279AD">
          <w:fldChar w:fldCharType="begin"/>
        </w:r>
        <w:r w:rsidR="00756045">
          <w:instrText xml:space="preserve"> XE "</w:instrText>
        </w:r>
        <w:r w:rsidR="00756045" w:rsidRPr="00CD589A">
          <w:rPr>
            <w:rStyle w:val="Hyperlink"/>
            <w:rFonts w:hint="cs"/>
            <w:rtl/>
          </w:rPr>
          <w:instrText>פקודת מטא</w:instrText>
        </w:r>
        <w:r w:rsidR="00756045">
          <w:rPr>
            <w:sz w:val="20"/>
            <w:szCs w:val="20"/>
          </w:rPr>
          <w:instrText>\</w:instrText>
        </w:r>
        <w:r w:rsidR="00756045" w:rsidRPr="00CD589A">
          <w:rPr>
            <w:rStyle w:val="Hyperlink"/>
            <w:rFonts w:hint="cs"/>
            <w:rtl/>
          </w:rPr>
          <w:instrText>"ר</w:instrText>
        </w:r>
        <w:r w:rsidR="00756045">
          <w:instrText xml:space="preserve">" </w:instrText>
        </w:r>
        <w:r w:rsidR="001279AD">
          <w:fldChar w:fldCharType="end"/>
        </w:r>
      </w:hyperlink>
      <w:r>
        <w:rPr>
          <w:rFonts w:hint="cs"/>
          <w:rtl/>
        </w:rPr>
        <w:t xml:space="preserve"> קובעת שקיום הפגנה במקרקעין הפתוחים לציבור הרחב אינו מותנה באישור הרשות </w:t>
      </w:r>
      <w:r w:rsidRPr="00EC407D">
        <w:rPr>
          <w:rFonts w:hint="cs"/>
          <w:rtl/>
        </w:rPr>
        <w:t>המקומית (ראו הרחבה בסעי</w:t>
      </w:r>
      <w:r w:rsidR="00231B10" w:rsidRPr="00EC407D">
        <w:rPr>
          <w:rFonts w:hint="cs"/>
          <w:rtl/>
        </w:rPr>
        <w:t>פים</w:t>
      </w:r>
      <w:r w:rsidRPr="00EC407D">
        <w:rPr>
          <w:rFonts w:hint="cs"/>
          <w:rtl/>
        </w:rPr>
        <w:t xml:space="preserve"> </w:t>
      </w:r>
      <w:r w:rsidR="00092156">
        <w:fldChar w:fldCharType="begin"/>
      </w:r>
      <w:r w:rsidR="00092156">
        <w:instrText xml:space="preserve"> REF _Ref405416786 \r \h  \* MERGEFORMAT </w:instrText>
      </w:r>
      <w:r w:rsidR="00092156">
        <w:fldChar w:fldCharType="separate"/>
      </w:r>
      <w:r w:rsidR="00DC1B60">
        <w:rPr>
          <w:cs/>
        </w:rPr>
        <w:t>‎</w:t>
      </w:r>
      <w:r w:rsidR="00DC1B60">
        <w:t>275</w:t>
      </w:r>
      <w:r w:rsidR="00092156">
        <w:fldChar w:fldCharType="end"/>
      </w:r>
      <w:r w:rsidR="00231B10" w:rsidRPr="00EC407D">
        <w:rPr>
          <w:rFonts w:hint="cs"/>
          <w:rtl/>
        </w:rPr>
        <w:t>-</w:t>
      </w:r>
      <w:r w:rsidR="00EC407D" w:rsidRPr="00EC407D">
        <w:rPr>
          <w:rFonts w:hint="cs"/>
          <w:rtl/>
        </w:rPr>
        <w:t>276</w:t>
      </w:r>
      <w:r w:rsidR="00231B10" w:rsidRPr="00EC407D">
        <w:rPr>
          <w:rFonts w:hint="cs"/>
          <w:rtl/>
        </w:rPr>
        <w:t xml:space="preserve"> </w:t>
      </w:r>
      <w:r w:rsidRPr="00EC407D">
        <w:rPr>
          <w:rFonts w:hint="cs"/>
          <w:rtl/>
        </w:rPr>
        <w:t>לעיל).</w:t>
      </w:r>
    </w:p>
    <w:p w:rsidR="002179A5" w:rsidRDefault="002179A5" w:rsidP="002179A5">
      <w:pPr>
        <w:pStyle w:val="1"/>
      </w:pPr>
      <w:r>
        <w:rPr>
          <w:rFonts w:hint="cs"/>
          <w:rtl/>
        </w:rPr>
        <w:t>גם אם יוצג מקור סמכות שעשוי להקנות לרשות מקומית כוח להתנות קיום הפגנות בשטחים הפתוחים לציבור, הרי שנוכח מעמדה של הזכות להפגין, ונוכח סמכות המשטרה בעניין זה, הפעלת סמכות זו תהיה בלתי סבירה ובלתי מידתית. היות והמחוקק העניק למשטרה סמכות מפורשת להגביל את זכות ההפגנה לצורך שמירה על הסדר הציבורי וביטחון הציבור, הענקת סמכויות מקבילות או נוספות לרשות המקומית תהווה הכבדה מיותרת ובלתי מידתית על מימוש זכות היסוד.</w:t>
      </w:r>
    </w:p>
    <w:p w:rsidR="002179A5" w:rsidRDefault="002179A5" w:rsidP="002179A5">
      <w:pPr>
        <w:pStyle w:val="1"/>
      </w:pPr>
      <w:r>
        <w:rPr>
          <w:rFonts w:hint="cs"/>
          <w:rtl/>
        </w:rPr>
        <w:t>בת"א (</w:t>
      </w:r>
      <w:r w:rsidR="0021062E">
        <w:rPr>
          <w:rFonts w:hint="cs"/>
          <w:rtl/>
        </w:rPr>
        <w:t xml:space="preserve">מחוזי </w:t>
      </w:r>
      <w:r>
        <w:rPr>
          <w:rFonts w:hint="cs"/>
          <w:rtl/>
        </w:rPr>
        <w:t>חי</w:t>
      </w:r>
      <w:r w:rsidR="0021062E">
        <w:rPr>
          <w:rFonts w:hint="cs"/>
          <w:rtl/>
        </w:rPr>
        <w:t>'</w:t>
      </w:r>
      <w:r>
        <w:rPr>
          <w:rFonts w:hint="cs"/>
          <w:rtl/>
        </w:rPr>
        <w:t xml:space="preserve">) 1555/00 </w:t>
      </w:r>
      <w:hyperlink r:id="rId445" w:history="1">
        <w:r w:rsidRPr="009E155C">
          <w:rPr>
            <w:rStyle w:val="Hyperlink"/>
            <w:rFonts w:hint="cs"/>
            <w:rtl/>
          </w:rPr>
          <w:t>המטה לארץ ישראל חיפה והצפון נ' עמרם מצנע</w:t>
        </w:r>
      </w:hyperlink>
      <w:r>
        <w:rPr>
          <w:rFonts w:hint="cs"/>
          <w:rtl/>
        </w:rPr>
        <w:t xml:space="preserve"> </w:t>
      </w:r>
      <w:r w:rsidR="0013299A">
        <w:rPr>
          <w:rFonts w:hint="cs"/>
          <w:rtl/>
        </w:rPr>
        <w:t>(</w:t>
      </w:r>
      <w:r w:rsidR="001C3E86">
        <w:rPr>
          <w:rFonts w:hint="cs"/>
          <w:rtl/>
        </w:rPr>
        <w:t>19.4.</w:t>
      </w:r>
      <w:r>
        <w:rPr>
          <w:rFonts w:hint="cs"/>
          <w:rtl/>
        </w:rPr>
        <w:t xml:space="preserve">2001) נדונה פעילותה של עיריית חיפה למנוע ממפגינים לשאת שלטים במהלך הפגנות </w:t>
      </w:r>
      <w:r w:rsidRPr="008B400A">
        <w:rPr>
          <w:rFonts w:hint="cs"/>
          <w:rtl/>
        </w:rPr>
        <w:t>מכוח</w:t>
      </w:r>
      <w:r>
        <w:rPr>
          <w:rFonts w:hint="cs"/>
          <w:rtl/>
        </w:rPr>
        <w:t xml:space="preserve"> </w:t>
      </w:r>
      <w:hyperlink r:id="rId446" w:history="1">
        <w:r w:rsidRPr="00271A4B">
          <w:rPr>
            <w:rStyle w:val="Hyperlink"/>
            <w:rFonts w:hint="cs"/>
            <w:rtl/>
          </w:rPr>
          <w:t>חוק עזר לחיפה (שילוט), התשנ"ו-1995</w:t>
        </w:r>
      </w:hyperlink>
      <w:r>
        <w:rPr>
          <w:rFonts w:hint="cs"/>
          <w:rtl/>
        </w:rPr>
        <w:t xml:space="preserve">, על אף שההפגנות קיבלו רישיון מהמשטרה. בית המשפט קבע כי לאור מעמדה של הזכות להפגין, יש להסתפק בבדיקה של המשטרה, ואין צורך לדרוש בדיקות נוספות על ידי רשויות אחרות: </w:t>
      </w:r>
      <w:r w:rsidRPr="00A761F7">
        <w:rPr>
          <w:rFonts w:cs="FrankRuehl" w:hint="cs"/>
          <w:rtl/>
        </w:rPr>
        <w:t>"</w:t>
      </w:r>
      <w:r w:rsidRPr="00A761F7">
        <w:rPr>
          <w:rFonts w:cs="FrankRuehl"/>
          <w:rtl/>
        </w:rPr>
        <w:t>ההנחה היא, שמשהפעילה המשטרה את סמכויותיה ומשאישרה את הפעילות</w:t>
      </w:r>
      <w:r w:rsidRPr="00A761F7">
        <w:rPr>
          <w:rFonts w:cs="FrankRuehl" w:hint="cs"/>
          <w:rtl/>
        </w:rPr>
        <w:t xml:space="preserve"> </w:t>
      </w:r>
      <w:r w:rsidRPr="00A761F7">
        <w:rPr>
          <w:rFonts w:cs="FrankRuehl"/>
          <w:rtl/>
        </w:rPr>
        <w:t xml:space="preserve">הפוליטית, בין משנדרש רשיון מלכתחילה ובין אם לאו, ייבדק הצורך להגביל את זכות ההפגנה </w:t>
      </w:r>
      <w:r w:rsidRPr="00A761F7">
        <w:rPr>
          <w:rFonts w:cs="FrankRuehl" w:hint="cs"/>
          <w:rtl/>
        </w:rPr>
        <w:t>[..]</w:t>
      </w:r>
      <w:r w:rsidRPr="00A761F7">
        <w:rPr>
          <w:rFonts w:cs="FrankRuehl"/>
          <w:rtl/>
        </w:rPr>
        <w:t xml:space="preserve"> ומשנעשה הדבר די בבדיקה של רשות ציבורית אחת ואין צורך להכביד על מי שמבקש לממש את זכות ההפגנה, בבדיקות נוספות. כל סירוב מיותר, עלול לפגוע בזכות ההפגנה, במידה העולה על הנדרש</w:t>
      </w:r>
      <w:r w:rsidRPr="00A761F7">
        <w:rPr>
          <w:rFonts w:cs="FrankRuehl"/>
        </w:rPr>
        <w:t>.</w:t>
      </w:r>
      <w:r w:rsidRPr="00A761F7">
        <w:rPr>
          <w:rFonts w:cs="FrankRuehl" w:hint="cs"/>
          <w:rtl/>
        </w:rPr>
        <w:t xml:space="preserve"> </w:t>
      </w:r>
      <w:r w:rsidRPr="00A761F7">
        <w:rPr>
          <w:rFonts w:cs="FrankRuehl"/>
          <w:rtl/>
        </w:rPr>
        <w:t>יחד עם זאת, יש להבהיר ולהדגיש, כי בין הרשויות לבין עצמן, נדרש תיאום</w:t>
      </w:r>
      <w:r w:rsidRPr="00A761F7">
        <w:rPr>
          <w:rFonts w:cs="FrankRuehl" w:hint="cs"/>
          <w:rtl/>
        </w:rPr>
        <w:t xml:space="preserve"> </w:t>
      </w:r>
      <w:r w:rsidRPr="00A761F7">
        <w:rPr>
          <w:rFonts w:cs="FrankRuehl"/>
          <w:rtl/>
        </w:rPr>
        <w:t>באופן שלא תעלה הטענה, כי ההבנות שהושגו בין עורך הפעילות הפוליט</w:t>
      </w:r>
      <w:r w:rsidRPr="00A761F7">
        <w:rPr>
          <w:rFonts w:cs="FrankRuehl" w:hint="cs"/>
          <w:rtl/>
        </w:rPr>
        <w:t>י</w:t>
      </w:r>
      <w:r w:rsidRPr="00A761F7">
        <w:rPr>
          <w:rFonts w:cs="FrankRuehl"/>
          <w:rtl/>
        </w:rPr>
        <w:t xml:space="preserve">ת </w:t>
      </w:r>
      <w:r w:rsidRPr="00A761F7">
        <w:rPr>
          <w:rFonts w:cs="FrankRuehl"/>
          <w:rtl/>
        </w:rPr>
        <w:lastRenderedPageBreak/>
        <w:t>למשטרה, היו</w:t>
      </w:r>
      <w:r w:rsidRPr="00A761F7">
        <w:rPr>
          <w:rFonts w:cs="FrankRuehl" w:hint="cs"/>
          <w:rtl/>
        </w:rPr>
        <w:t xml:space="preserve"> </w:t>
      </w:r>
      <w:r w:rsidRPr="00A761F7">
        <w:rPr>
          <w:rFonts w:cs="FrankRuehl"/>
          <w:rtl/>
        </w:rPr>
        <w:t xml:space="preserve">חד-צדדיות, וללא התחשבות בצרכי העירייה ובחובותיה </w:t>
      </w:r>
      <w:r w:rsidRPr="00A761F7">
        <w:rPr>
          <w:rFonts w:cs="FrankRuehl" w:hint="cs"/>
          <w:rtl/>
        </w:rPr>
        <w:t>[..]</w:t>
      </w:r>
      <w:r w:rsidRPr="00A761F7">
        <w:rPr>
          <w:rFonts w:cs="FrankRuehl"/>
          <w:rtl/>
        </w:rPr>
        <w:t xml:space="preserve"> ואולם, תיאום כזה, צריך</w:t>
      </w:r>
      <w:r w:rsidRPr="00A761F7">
        <w:rPr>
          <w:rFonts w:cs="FrankRuehl" w:hint="cs"/>
          <w:rtl/>
        </w:rPr>
        <w:t xml:space="preserve"> </w:t>
      </w:r>
      <w:r w:rsidRPr="00A761F7">
        <w:rPr>
          <w:rFonts w:cs="FrankRuehl"/>
          <w:rtl/>
        </w:rPr>
        <w:t>שייעשה בדרך שיש בה לפגוע במידה הפחותה בזכות ההפגנה, תוך השגת תכלית</w:t>
      </w:r>
      <w:r w:rsidRPr="00A761F7">
        <w:rPr>
          <w:rFonts w:cs="FrankRuehl" w:hint="cs"/>
          <w:rtl/>
        </w:rPr>
        <w:t xml:space="preserve"> </w:t>
      </w:r>
      <w:r w:rsidRPr="00A761F7">
        <w:rPr>
          <w:rFonts w:cs="FrankRuehl"/>
          <w:rtl/>
        </w:rPr>
        <w:t>שמירת הסדר הציבורי ובטחונו</w:t>
      </w:r>
      <w:r w:rsidRPr="00A761F7">
        <w:rPr>
          <w:rFonts w:cs="FrankRuehl"/>
        </w:rPr>
        <w:t>.</w:t>
      </w:r>
      <w:r w:rsidRPr="00A761F7">
        <w:rPr>
          <w:rFonts w:cs="FrankRuehl" w:hint="cs"/>
          <w:rtl/>
        </w:rPr>
        <w:t>"</w:t>
      </w:r>
    </w:p>
    <w:p w:rsidR="002179A5" w:rsidRPr="00A761F7" w:rsidRDefault="002179A5" w:rsidP="0028568D">
      <w:pPr>
        <w:pStyle w:val="1"/>
      </w:pPr>
      <w:r>
        <w:rPr>
          <w:rFonts w:hint="cs"/>
          <w:rtl/>
        </w:rPr>
        <w:t>יש איפוא להסתפק בבדיקה המבוצעת על ידי המשטרה בבואה לבחון בקשה למתן רישיון הפגנה, ואין להידרש לאישור נוסף של הרשות המקומית. לעניין זה חשוב לציין, כי בבואו להחליט האם לתת רישיון להפגנה, בוחן מפקד המחוז במשטרה רשימה ארוכה של שיקולים, לרבות: פגיעה בסדר הציבורי, יצירת מפגע רעש בכלל ובאזור מגורים בפרט, שמירה על זכות המעבר של הציבור,</w:t>
      </w:r>
      <w:r w:rsidRPr="00713F3C">
        <w:rPr>
          <w:rFonts w:hint="cs"/>
          <w:rtl/>
        </w:rPr>
        <w:t xml:space="preserve"> </w:t>
      </w:r>
      <w:r>
        <w:rPr>
          <w:rFonts w:hint="cs"/>
          <w:rtl/>
        </w:rPr>
        <w:t>אירועים נוספים המתוכננים במקום ובמועד המבוקש והתאמת המיקום מבחינת תנאיו הפיסיים להכלת מספר האנשים בהפגנה (סעיף 6 ל</w:t>
      </w:r>
      <w:hyperlink r:id="rId447" w:history="1">
        <w:hyperlink r:id="rId448" w:history="1">
          <w:hyperlink r:id="rId449" w:history="1">
            <w:r w:rsidR="0028568D" w:rsidRPr="0028568D">
              <w:rPr>
                <w:rStyle w:val="Hyperlink"/>
                <w:rFonts w:hint="cs"/>
                <w:rtl/>
              </w:rPr>
              <w:t>פקודת מטא"ר</w:t>
            </w:r>
          </w:hyperlink>
          <w:r w:rsidR="001279AD">
            <w:fldChar w:fldCharType="begin"/>
          </w:r>
          <w:r w:rsidR="0028568D">
            <w:instrText xml:space="preserve"> XE "</w:instrText>
          </w:r>
          <w:r w:rsidR="0028568D" w:rsidRPr="00CD589A">
            <w:rPr>
              <w:rStyle w:val="Hyperlink"/>
              <w:rFonts w:hint="cs"/>
              <w:rtl/>
            </w:rPr>
            <w:instrText>פקודת מטא</w:instrText>
          </w:r>
          <w:r w:rsidR="0028568D">
            <w:rPr>
              <w:sz w:val="20"/>
              <w:szCs w:val="20"/>
            </w:rPr>
            <w:instrText>\</w:instrText>
          </w:r>
          <w:r w:rsidR="0028568D" w:rsidRPr="00CD589A">
            <w:rPr>
              <w:rStyle w:val="Hyperlink"/>
              <w:rFonts w:hint="cs"/>
              <w:rtl/>
            </w:rPr>
            <w:instrText>"ר</w:instrText>
          </w:r>
          <w:r w:rsidR="0028568D">
            <w:instrText xml:space="preserve">" </w:instrText>
          </w:r>
          <w:r w:rsidR="001279AD">
            <w:fldChar w:fldCharType="end"/>
          </w:r>
        </w:hyperlink>
        <w:r w:rsidR="001279AD">
          <w:fldChar w:fldCharType="begin"/>
        </w:r>
        <w:r w:rsidR="00756045">
          <w:instrText xml:space="preserve"> XE "</w:instrText>
        </w:r>
        <w:r w:rsidR="00756045" w:rsidRPr="00CD589A">
          <w:rPr>
            <w:rStyle w:val="Hyperlink"/>
            <w:rFonts w:hint="cs"/>
            <w:rtl/>
          </w:rPr>
          <w:instrText>פקודת מטא</w:instrText>
        </w:r>
        <w:r w:rsidR="00756045">
          <w:rPr>
            <w:sz w:val="20"/>
            <w:szCs w:val="20"/>
          </w:rPr>
          <w:instrText>\</w:instrText>
        </w:r>
        <w:r w:rsidR="00756045" w:rsidRPr="00CD589A">
          <w:rPr>
            <w:rStyle w:val="Hyperlink"/>
            <w:rFonts w:hint="cs"/>
            <w:rtl/>
          </w:rPr>
          <w:instrText>"ר</w:instrText>
        </w:r>
        <w:r w:rsidR="00756045">
          <w:instrText xml:space="preserve">" </w:instrText>
        </w:r>
        <w:r w:rsidR="001279AD">
          <w:fldChar w:fldCharType="end"/>
        </w:r>
      </w:hyperlink>
      <w:r>
        <w:rPr>
          <w:rFonts w:hint="cs"/>
          <w:rtl/>
        </w:rPr>
        <w:t xml:space="preserve">). </w:t>
      </w:r>
    </w:p>
    <w:p w:rsidR="002179A5" w:rsidRDefault="002179A5" w:rsidP="002179A5">
      <w:pPr>
        <w:pStyle w:val="1"/>
      </w:pPr>
      <w:r>
        <w:rPr>
          <w:rFonts w:hint="cs"/>
          <w:rtl/>
        </w:rPr>
        <w:t>אין באמור לעיל כדי למנוע מהמשטרה ליידע את הרשות המקומית או לקבל ממנה פרטים שאין ברשותה ודרושים לצורך קבלת החלטה. ככל שיש צורך בבירור ותיאום עם הרשות המקומית לגבי מידע שאין בידי המשטרה (לדוגמה</w:t>
      </w:r>
      <w:r>
        <w:rPr>
          <w:rFonts w:hint="cs"/>
          <w:sz w:val="22"/>
          <w:szCs w:val="22"/>
          <w:rtl/>
        </w:rPr>
        <w:t xml:space="preserve"> </w:t>
      </w:r>
      <w:r w:rsidRPr="004E01F2">
        <w:rPr>
          <w:sz w:val="22"/>
          <w:szCs w:val="22"/>
          <w:rtl/>
        </w:rPr>
        <w:t>–</w:t>
      </w:r>
      <w:r>
        <w:rPr>
          <w:rFonts w:hint="cs"/>
          <w:rtl/>
        </w:rPr>
        <w:t xml:space="preserve"> זמינות המיקום המבוקש), הרי שעל המשטרה לערוך את הבירור מול הרשות המקומית בעצמה ולהביאו בחשבון בטרם קבלת החלטתה. בכל מקרה, אין בצורך בקבלת פרטים מהרשות המקומית כדי להעביר את שיקול הדעת לרשות המקומית ולהתנות את קיום ההפגנה באישורה.</w:t>
      </w:r>
    </w:p>
    <w:p w:rsidR="002179A5" w:rsidRDefault="002179A5" w:rsidP="00075E2E">
      <w:pPr>
        <w:pStyle w:val="1"/>
      </w:pPr>
      <w:r>
        <w:rPr>
          <w:rFonts w:hint="cs"/>
          <w:rtl/>
        </w:rPr>
        <w:t xml:space="preserve">השיקולים המפורטים לעיל מובילים למסקנה כי ככלל, גם במקרים שבהם לא נדרש רישיון מטעם המשטרה לקיום ההפגנה, יהיה זה בלתי חוקי, ולמצער בלתי סביר, להתנות את קיום ההפגנה באישור הרשות המקומית. כזכור, לפי </w:t>
      </w:r>
      <w:hyperlink r:id="rId450" w:history="1">
        <w:r w:rsidRPr="00886390">
          <w:rPr>
            <w:rStyle w:val="Hyperlink"/>
            <w:rFonts w:hint="cs"/>
            <w:rtl/>
          </w:rPr>
          <w:t>פקודת המשטרה</w:t>
        </w:r>
        <w:r w:rsidR="001279AD">
          <w:fldChar w:fldCharType="begin"/>
        </w:r>
        <w:r w:rsidR="00756045">
          <w:instrText xml:space="preserve"> XE "</w:instrText>
        </w:r>
        <w:r w:rsidR="00756045" w:rsidRPr="007A32F5">
          <w:rPr>
            <w:rStyle w:val="Hyperlink"/>
            <w:rFonts w:hint="cs"/>
            <w:rtl/>
          </w:rPr>
          <w:instrText>פקודת המשטרה</w:instrText>
        </w:r>
        <w:r w:rsidR="00756045">
          <w:instrText xml:space="preserve">" </w:instrText>
        </w:r>
        <w:r w:rsidR="001279AD">
          <w:fldChar w:fldCharType="end"/>
        </w:r>
      </w:hyperlink>
      <w:r>
        <w:rPr>
          <w:rFonts w:hint="cs"/>
          <w:rtl/>
        </w:rPr>
        <w:t xml:space="preserve"> במקרים מסוימים אין צורך בקבלת רישיון לצורך קיום ההפגנה (ראו פירוט </w:t>
      </w:r>
      <w:r w:rsidRPr="00A942D3">
        <w:rPr>
          <w:rFonts w:hint="cs"/>
          <w:rtl/>
        </w:rPr>
        <w:t>בסעיף</w:t>
      </w:r>
      <w:r>
        <w:rPr>
          <w:rFonts w:hint="cs"/>
          <w:rtl/>
        </w:rPr>
        <w:t xml:space="preserve"> </w:t>
      </w:r>
      <w:r w:rsidR="001279AD">
        <w:rPr>
          <w:rtl/>
        </w:rPr>
        <w:fldChar w:fldCharType="begin"/>
      </w:r>
      <w:r w:rsidR="00075E2E">
        <w:rPr>
          <w:rtl/>
        </w:rPr>
        <w:instrText xml:space="preserve"> </w:instrText>
      </w:r>
      <w:r w:rsidR="00075E2E">
        <w:rPr>
          <w:rFonts w:hint="cs"/>
        </w:rPr>
        <w:instrText>REF</w:instrText>
      </w:r>
      <w:r w:rsidR="00075E2E">
        <w:rPr>
          <w:rFonts w:hint="cs"/>
          <w:rtl/>
        </w:rPr>
        <w:instrText xml:space="preserve"> _</w:instrText>
      </w:r>
      <w:r w:rsidR="00075E2E">
        <w:rPr>
          <w:rFonts w:hint="cs"/>
        </w:rPr>
        <w:instrText>Ref307414363 \r \h</w:instrText>
      </w:r>
      <w:r w:rsidR="00075E2E">
        <w:rPr>
          <w:rtl/>
        </w:rPr>
        <w:instrText xml:space="preserve"> </w:instrText>
      </w:r>
      <w:r w:rsidR="001279AD">
        <w:rPr>
          <w:rtl/>
        </w:rPr>
      </w:r>
      <w:r w:rsidR="001279AD">
        <w:rPr>
          <w:rtl/>
        </w:rPr>
        <w:fldChar w:fldCharType="separate"/>
      </w:r>
      <w:r w:rsidR="00DC1B60">
        <w:rPr>
          <w:cs/>
        </w:rPr>
        <w:t>‎</w:t>
      </w:r>
      <w:r w:rsidR="00DC1B60">
        <w:t>32</w:t>
      </w:r>
      <w:r w:rsidR="001279AD">
        <w:rPr>
          <w:rtl/>
        </w:rPr>
        <w:fldChar w:fldCharType="end"/>
      </w:r>
      <w:r w:rsidR="00075E2E">
        <w:rPr>
          <w:rFonts w:hint="cs"/>
          <w:rtl/>
        </w:rPr>
        <w:t xml:space="preserve"> </w:t>
      </w:r>
      <w:r w:rsidRPr="00A942D3">
        <w:rPr>
          <w:rFonts w:hint="cs"/>
          <w:rtl/>
        </w:rPr>
        <w:t>לעיל).</w:t>
      </w:r>
      <w:r>
        <w:rPr>
          <w:rFonts w:hint="cs"/>
          <w:rtl/>
        </w:rPr>
        <w:t xml:space="preserve"> למעשה, המחוקק קבע כי במקרים אלו אין מקום למניעה או להתניה מוקדמת של מימוש זכות ההפגנה בשל שיקולים של ביטחון וסדר ציבורי. מכאן, שמתן אפשרות לרשות מקומית להגביל מראש קיומן של הפגנות כאמור יהווה הכבדה לא סבירה ולא מידתית על חירות ההפגנה, בניגוד לכוונת המחוקק. </w:t>
      </w:r>
    </w:p>
    <w:p w:rsidR="002179A5" w:rsidRDefault="002179A5" w:rsidP="002179A5">
      <w:pPr>
        <w:widowControl w:val="0"/>
        <w:autoSpaceDE w:val="0"/>
        <w:autoSpaceDN w:val="0"/>
        <w:adjustRightInd w:val="0"/>
        <w:rPr>
          <w:color w:val="000000"/>
        </w:rPr>
      </w:pPr>
    </w:p>
    <w:p w:rsidR="002179A5" w:rsidRPr="00AD1ABA" w:rsidRDefault="002179A5" w:rsidP="002179A5">
      <w:pPr>
        <w:pStyle w:val="Heading2"/>
        <w:rPr>
          <w:rtl/>
        </w:rPr>
      </w:pPr>
      <w:bookmarkStart w:id="199" w:name="_Toc313960522"/>
      <w:bookmarkStart w:id="200" w:name="_Toc396044366"/>
      <w:bookmarkStart w:id="201" w:name="_Toc494276464"/>
      <w:r w:rsidRPr="00AD1ABA">
        <w:rPr>
          <w:rFonts w:hint="cs"/>
          <w:rtl/>
        </w:rPr>
        <w:t>ד. דרישת תשלום כתנאי לשימוש בשטח ציבורי לצורך קיום הפגנה</w:t>
      </w:r>
      <w:bookmarkEnd w:id="199"/>
      <w:bookmarkEnd w:id="200"/>
      <w:r w:rsidR="00E87C73">
        <w:rPr>
          <w:rFonts w:hint="cs"/>
          <w:rtl/>
        </w:rPr>
        <w:t xml:space="preserve"> והצבת תנאים נוספים</w:t>
      </w:r>
      <w:bookmarkEnd w:id="201"/>
    </w:p>
    <w:p w:rsidR="002179A5" w:rsidRDefault="002179A5" w:rsidP="007B7DC3">
      <w:pPr>
        <w:pStyle w:val="1"/>
      </w:pPr>
      <w:r>
        <w:rPr>
          <w:rFonts w:hint="cs"/>
          <w:rtl/>
        </w:rPr>
        <w:t xml:space="preserve">עיריית תל אביב </w:t>
      </w:r>
      <w:r w:rsidR="00874211">
        <w:rPr>
          <w:rFonts w:hint="cs"/>
          <w:rtl/>
        </w:rPr>
        <w:t xml:space="preserve">נהגה </w:t>
      </w:r>
      <w:r>
        <w:rPr>
          <w:rFonts w:hint="cs"/>
          <w:rtl/>
        </w:rPr>
        <w:t xml:space="preserve">לגבות תשלום בגין השימוש בשלושה אתרים מרכזיים שבהם מתקיימות רוב ההפגנות: כיכר רבין, רחבת הסינמטק ורחבת בית אריאלה. לפי דו"ח מבקר עיריית תל אביב, לפחות שש  הפגנות בוטלו במהלך </w:t>
      </w:r>
      <w:r w:rsidR="007B7DC3">
        <w:rPr>
          <w:rFonts w:hint="cs"/>
          <w:rtl/>
        </w:rPr>
        <w:t>2010-</w:t>
      </w:r>
      <w:r>
        <w:rPr>
          <w:rFonts w:hint="cs"/>
          <w:rtl/>
        </w:rPr>
        <w:t xml:space="preserve">2009 בשל גביית התשלום האמורה, שכן מארגני ההפגנה לא יכלו לשאת בתשלום שדרשה העירייה (סעיף </w:t>
      </w:r>
      <w:r w:rsidRPr="00EC407D">
        <w:rPr>
          <w:rFonts w:hint="cs"/>
          <w:rtl/>
        </w:rPr>
        <w:t>141 ל</w:t>
      </w:r>
      <w:hyperlink r:id="rId451" w:history="1">
        <w:r w:rsidRPr="00EC407D">
          <w:rPr>
            <w:rStyle w:val="Hyperlink"/>
            <w:rFonts w:hint="cs"/>
            <w:rtl/>
          </w:rPr>
          <w:t>דו"ח מבקר העירייה</w:t>
        </w:r>
      </w:hyperlink>
      <w:r w:rsidRPr="00EC407D">
        <w:rPr>
          <w:rFonts w:hint="cs"/>
          <w:rtl/>
        </w:rPr>
        <w:t xml:space="preserve">). </w:t>
      </w:r>
      <w:r w:rsidR="00A70102" w:rsidRPr="00EC407D">
        <w:rPr>
          <w:rFonts w:hint="cs"/>
          <w:rtl/>
        </w:rPr>
        <w:t>בערעור</w:t>
      </w:r>
      <w:r w:rsidR="00A70102">
        <w:rPr>
          <w:rFonts w:hint="cs"/>
          <w:rtl/>
        </w:rPr>
        <w:t xml:space="preserve"> שהוגש בעניין זה של התנועה לאיכות השלטון נגד עיריית תל אביב (עע"ם 11174/08 </w:t>
      </w:r>
      <w:hyperlink r:id="rId452" w:history="1">
        <w:r w:rsidR="00A70102" w:rsidRPr="00C22EDF">
          <w:rPr>
            <w:rStyle w:val="Hyperlink"/>
            <w:rFonts w:hint="cs"/>
            <w:rtl/>
          </w:rPr>
          <w:t>התנועה לאיכות השלטון נ' עיריית תל אביב יפו</w:t>
        </w:r>
      </w:hyperlink>
      <w:r w:rsidR="00A70102">
        <w:rPr>
          <w:rFonts w:hint="cs"/>
          <w:rtl/>
        </w:rPr>
        <w:t xml:space="preserve">), שאליו </w:t>
      </w:r>
      <w:hyperlink r:id="rId453" w:history="1">
        <w:r w:rsidR="00A70102">
          <w:rPr>
            <w:rStyle w:val="Hyperlink"/>
            <w:rFonts w:hint="cs"/>
            <w:rtl/>
          </w:rPr>
          <w:t>הצטרפה</w:t>
        </w:r>
      </w:hyperlink>
      <w:r w:rsidR="00A70102">
        <w:rPr>
          <w:rFonts w:hint="cs"/>
          <w:rtl/>
        </w:rPr>
        <w:t xml:space="preserve"> גם האגודה לזכויות האזרח,</w:t>
      </w:r>
      <w:r w:rsidR="00A70102" w:rsidRPr="003B7721">
        <w:rPr>
          <w:rFonts w:ascii="Arial" w:hAnsi="Arial"/>
          <w:rtl/>
        </w:rPr>
        <w:t xml:space="preserve"> חזרה בה העירייה מהנוהל וקבעה נוהל חדש לפיו היא מוסמכת לגבות תשלום </w:t>
      </w:r>
      <w:r w:rsidR="00A70102" w:rsidRPr="0074083A">
        <w:rPr>
          <w:rFonts w:ascii="Arial" w:hAnsi="Arial"/>
          <w:b/>
          <w:bCs/>
          <w:rtl/>
        </w:rPr>
        <w:t>רק עבור שירותים</w:t>
      </w:r>
      <w:r w:rsidR="00A70102" w:rsidRPr="0074083A">
        <w:rPr>
          <w:rFonts w:ascii="Arial" w:hAnsi="Arial" w:hint="cs"/>
          <w:b/>
          <w:bCs/>
          <w:rtl/>
        </w:rPr>
        <w:t xml:space="preserve"> נוספים</w:t>
      </w:r>
      <w:r w:rsidR="00A70102" w:rsidRPr="0074083A">
        <w:rPr>
          <w:rFonts w:ascii="Arial" w:hAnsi="Arial"/>
          <w:b/>
          <w:bCs/>
          <w:rtl/>
        </w:rPr>
        <w:t xml:space="preserve"> שהתבקשה לתת ואין היא מחויבת לתת</w:t>
      </w:r>
      <w:r w:rsidR="00A70102" w:rsidRPr="0074083A">
        <w:rPr>
          <w:rFonts w:ascii="Arial" w:hAnsi="Arial"/>
          <w:rtl/>
        </w:rPr>
        <w:t>.</w:t>
      </w:r>
    </w:p>
    <w:p w:rsidR="00874211" w:rsidRPr="00EC407D" w:rsidRDefault="00874211" w:rsidP="00556C69">
      <w:pPr>
        <w:pStyle w:val="1"/>
      </w:pPr>
      <w:r>
        <w:rPr>
          <w:rFonts w:hint="cs"/>
          <w:rtl/>
        </w:rPr>
        <w:t xml:space="preserve">למרות זאת, ובניגוד גמור לנוהל החדש, חזרה עיריית תל אביב-יפו והציבה דרישת תשלום כתנאי לקיום הפגנה בכיכר רבין וכן עמידה בדרישות נוספות כגון חתימה על כתב התחייבות לתשלום </w:t>
      </w:r>
      <w:r>
        <w:rPr>
          <w:rFonts w:hint="cs"/>
          <w:rtl/>
        </w:rPr>
        <w:lastRenderedPageBreak/>
        <w:t xml:space="preserve">ההוצאות </w:t>
      </w:r>
      <w:r w:rsidRPr="00EC407D">
        <w:rPr>
          <w:rFonts w:hint="cs"/>
          <w:rtl/>
        </w:rPr>
        <w:t xml:space="preserve">העודפות, התחייבות לעריכת ביטוח, התחייבות לשאת בהוצאות כל הנזקים שייגרמו וכן לשפות את העירייה בגין כל נזק או הוצאה כספית בהם תחוב. בעקבות </w:t>
      </w:r>
      <w:hyperlink r:id="rId454" w:history="1">
        <w:r w:rsidR="00A80FCB" w:rsidRPr="00EC407D">
          <w:rPr>
            <w:rStyle w:val="Hyperlink"/>
            <w:rFonts w:hint="cs"/>
            <w:rtl/>
          </w:rPr>
          <w:t>פנייתה</w:t>
        </w:r>
      </w:hyperlink>
      <w:r w:rsidR="00A80FCB" w:rsidRPr="00EC407D">
        <w:rPr>
          <w:rFonts w:hint="cs"/>
          <w:rtl/>
        </w:rPr>
        <w:t xml:space="preserve"> של האגודה לזכויות האזרח, </w:t>
      </w:r>
      <w:hyperlink r:id="rId455" w:history="1">
        <w:r w:rsidR="00A80FCB" w:rsidRPr="00EC407D">
          <w:rPr>
            <w:rStyle w:val="Hyperlink"/>
            <w:rFonts w:hint="cs"/>
            <w:rtl/>
          </w:rPr>
          <w:t>חזרה בה</w:t>
        </w:r>
      </w:hyperlink>
      <w:r w:rsidR="00A80FCB" w:rsidRPr="00EC407D">
        <w:rPr>
          <w:rFonts w:hint="cs"/>
          <w:rtl/>
        </w:rPr>
        <w:t xml:space="preserve"> עיריית תל אביב-יפו מן הדרישה. </w:t>
      </w:r>
    </w:p>
    <w:p w:rsidR="00A80FCB" w:rsidRDefault="00A80FCB" w:rsidP="00225F5C">
      <w:pPr>
        <w:pStyle w:val="1"/>
      </w:pPr>
      <w:r w:rsidRPr="00EC407D">
        <w:rPr>
          <w:rFonts w:hint="cs"/>
          <w:rtl/>
        </w:rPr>
        <w:t xml:space="preserve">בדומה, הציבה עיריית ירושלים תנאים </w:t>
      </w:r>
      <w:r w:rsidR="00E87C73" w:rsidRPr="00EC407D">
        <w:rPr>
          <w:rFonts w:hint="cs"/>
          <w:rtl/>
        </w:rPr>
        <w:t>לעריכת</w:t>
      </w:r>
      <w:r w:rsidRPr="00EC407D">
        <w:rPr>
          <w:rFonts w:hint="cs"/>
          <w:rtl/>
        </w:rPr>
        <w:t xml:space="preserve"> הפגנה בגן הורדים הנמצא מול</w:t>
      </w:r>
      <w:r>
        <w:rPr>
          <w:rFonts w:hint="cs"/>
          <w:rtl/>
        </w:rPr>
        <w:t xml:space="preserve"> משכן הכנסת, לרבות חתימה על טופס בקשה לקיום אירוע בשטח ציבורי המחייב קבלת הסכמתו של מנהל גן הוורדים לעריכת ההפגנה, חתימה על כתב התחייבות לפיו לא יאונה על נזק </w:t>
      </w:r>
      <w:r w:rsidR="00BD6718">
        <w:rPr>
          <w:rFonts w:hint="cs"/>
          <w:rtl/>
        </w:rPr>
        <w:t>בתוך שטח ההפגנה או מחוצה לו</w:t>
      </w:r>
      <w:r w:rsidR="00E87C73">
        <w:rPr>
          <w:rFonts w:hint="cs"/>
          <w:rtl/>
        </w:rPr>
        <w:t>, ה</w:t>
      </w:r>
      <w:r w:rsidR="00BD6718">
        <w:rPr>
          <w:rFonts w:hint="cs"/>
          <w:rtl/>
        </w:rPr>
        <w:t>תחייבות לשפות את העירייה בגין כל נזק</w:t>
      </w:r>
      <w:r w:rsidR="00E87C73">
        <w:rPr>
          <w:rFonts w:hint="cs"/>
          <w:rtl/>
        </w:rPr>
        <w:t xml:space="preserve"> לגן</w:t>
      </w:r>
      <w:r w:rsidR="00BD6718">
        <w:rPr>
          <w:rFonts w:hint="cs"/>
          <w:rtl/>
        </w:rPr>
        <w:t>, התחייבות לנקות את שטח ההפגנה, התחייבות לעריכת ביטוח ועוד. לאחר עריכת ההפגנה פנה מנהל הגן אל אחד ממארגניה וטען כי נגרם נזק לגן בגובה של עשרות אלפים שקלים</w:t>
      </w:r>
      <w:r w:rsidR="00E87C73">
        <w:rPr>
          <w:rFonts w:hint="cs"/>
          <w:rtl/>
        </w:rPr>
        <w:t xml:space="preserve"> וכי הוא יחויב לשלמו. מארגני ההפגנה פנו אל האגודה לזכויות האזרח לקבלת ייעוץ משפטי. נכון להיום, לא חזר מנהל הגן הוורדים לא חזר על דרישתו.</w:t>
      </w:r>
    </w:p>
    <w:p w:rsidR="002179A5" w:rsidRPr="00AD1ABA" w:rsidRDefault="002179A5" w:rsidP="002179A5">
      <w:pPr>
        <w:pStyle w:val="Heading2"/>
      </w:pPr>
      <w:bookmarkStart w:id="202" w:name="_Toc313960523"/>
      <w:bookmarkStart w:id="203" w:name="_Toc396044367"/>
      <w:bookmarkStart w:id="204" w:name="_Toc494276465"/>
      <w:r w:rsidRPr="00AD1ABA">
        <w:rPr>
          <w:rFonts w:hint="cs"/>
          <w:rtl/>
        </w:rPr>
        <w:t xml:space="preserve">ה. הסרת שלטי מחאה והטלת קנסות </w:t>
      </w:r>
      <w:r>
        <w:rPr>
          <w:rFonts w:hint="cs"/>
          <w:rtl/>
        </w:rPr>
        <w:t>בגינם,</w:t>
      </w:r>
      <w:r w:rsidRPr="00AD1ABA">
        <w:rPr>
          <w:rFonts w:hint="cs"/>
          <w:rtl/>
        </w:rPr>
        <w:t xml:space="preserve"> חלוקת פליירים</w:t>
      </w:r>
      <w:bookmarkEnd w:id="202"/>
      <w:r w:rsidRPr="00AD1ABA">
        <w:rPr>
          <w:rFonts w:hint="cs"/>
          <w:rtl/>
        </w:rPr>
        <w:t xml:space="preserve"> </w:t>
      </w:r>
      <w:r>
        <w:rPr>
          <w:rFonts w:hint="cs"/>
          <w:rtl/>
        </w:rPr>
        <w:t>או שימוש במגאפון</w:t>
      </w:r>
      <w:bookmarkEnd w:id="203"/>
      <w:bookmarkEnd w:id="204"/>
    </w:p>
    <w:p w:rsidR="002179A5" w:rsidRPr="006A6200" w:rsidRDefault="002179A5" w:rsidP="00BA7F9D">
      <w:pPr>
        <w:pStyle w:val="1"/>
        <w:rPr>
          <w:b/>
          <w:bCs/>
        </w:rPr>
      </w:pPr>
      <w:r>
        <w:rPr>
          <w:rFonts w:hint="cs"/>
          <w:rtl/>
        </w:rPr>
        <w:t xml:space="preserve">הצבת שלטי מחאה או חלוקת פליירים במסגרת מחאה הינם חלק מהזכות לחופש ביטוי וחופש מחאה. לעיתים אוסרת הרשות המקומית, או המשטרה, על הצבת שלטי מחאה או על חלוקת פליירים בעלי תוכן מחאתי, ואף מטילה קנסות נגד מי שתלה את השלטים או חילק את הפליירים. פעולות אלו נעשות על ידי הרשות המקומית, בדרך כלל לכאורה לצורך שמירה על הניקיון והסדר בשטחים הציבוריים, והן מבוצעות מכוח סמכויות המעוגנות בחוקי עזר שעניינם שמירת הסדר והניקיון. ככלל, </w:t>
      </w:r>
      <w:r w:rsidRPr="006A6200">
        <w:rPr>
          <w:rFonts w:hint="cs"/>
          <w:b/>
          <w:bCs/>
          <w:rtl/>
        </w:rPr>
        <w:t xml:space="preserve">פעולות אלו נגועות בחוסר סבירות ובהעדר מידתיות, והן מהוות פגיעה קשה בזכות היסוד לחופש ביטוי ומחאה תוך סטייה מתכלית החוק המסמיך ותוך ניצול לרעה של סמכויות הרשות המקומית. </w:t>
      </w:r>
    </w:p>
    <w:p w:rsidR="002179A5" w:rsidRPr="003A52F1" w:rsidRDefault="002179A5" w:rsidP="003805F8">
      <w:pPr>
        <w:pStyle w:val="1"/>
      </w:pPr>
      <w:r>
        <w:rPr>
          <w:rFonts w:hint="cs"/>
          <w:rtl/>
        </w:rPr>
        <w:t xml:space="preserve">בית המשפט בירושלים ביטל קנס שהטילה עיריית ירושלים על אדם שחילק כרוזים ברחובות העיר, בקובעו </w:t>
      </w:r>
      <w:r w:rsidRPr="004554AF">
        <w:rPr>
          <w:rFonts w:hint="cs"/>
          <w:rtl/>
        </w:rPr>
        <w:t xml:space="preserve">שחוק העזר שאסר על חלוקת מודעות אינו חוקי בשל הפגיעה הבלתי סבירה ובלתי מידתית בחופש הביטוי. השופט דוד חשין (כתוארו אז) קבע, כי הפצת דעות בדרך של חלוקת כרוזים לעוברים ושבים ברחוב ראויה להגנה מיוחדת, בשל היותה דרך זולה ונגישה למימוש חופש הביטוי, וכי אין באינטרס הכללי של שמירה על </w:t>
      </w:r>
      <w:r>
        <w:rPr>
          <w:rFonts w:hint="cs"/>
          <w:rtl/>
        </w:rPr>
        <w:t>ה</w:t>
      </w:r>
      <w:r w:rsidRPr="004554AF">
        <w:rPr>
          <w:rFonts w:hint="cs"/>
          <w:rtl/>
        </w:rPr>
        <w:t>ניקיון כדי להצדיק הגבלה על חירות הביטוי ברחובות העיר בדרך של חלוקת כרוזים</w:t>
      </w:r>
      <w:r>
        <w:rPr>
          <w:rFonts w:hint="cs"/>
          <w:rtl/>
        </w:rPr>
        <w:t xml:space="preserve"> (ת"פ (מקומיים י-ם) 2857/85 </w:t>
      </w:r>
      <w:hyperlink r:id="rId456" w:history="1">
        <w:r w:rsidRPr="009E155C">
          <w:rPr>
            <w:rStyle w:val="Hyperlink"/>
            <w:rFonts w:hint="cs"/>
            <w:rtl/>
          </w:rPr>
          <w:t>מדינת ישראל נ' אורנן</w:t>
        </w:r>
      </w:hyperlink>
      <w:r>
        <w:rPr>
          <w:rFonts w:hint="cs"/>
          <w:rtl/>
        </w:rPr>
        <w:t>, פ"מ תשמ"ז(3) 334 ("</w:t>
      </w:r>
      <w:hyperlink r:id="rId457" w:history="1">
        <w:r w:rsidR="0028568D" w:rsidRPr="00A75FDE">
          <w:rPr>
            <w:rStyle w:val="Hyperlink"/>
            <w:rFonts w:hint="cs"/>
            <w:rtl/>
          </w:rPr>
          <w:t>פרשת אורנן</w:t>
        </w:r>
      </w:hyperlink>
      <w:r>
        <w:rPr>
          <w:rFonts w:hint="cs"/>
          <w:rtl/>
        </w:rPr>
        <w:t xml:space="preserve">"), ראו </w:t>
      </w:r>
      <w:r w:rsidRPr="003805F8">
        <w:rPr>
          <w:rFonts w:hint="cs"/>
          <w:rtl/>
        </w:rPr>
        <w:t xml:space="preserve">פירוט בפסקאות </w:t>
      </w:r>
      <w:r w:rsidR="00092156">
        <w:fldChar w:fldCharType="begin"/>
      </w:r>
      <w:r w:rsidR="00092156">
        <w:instrText xml:space="preserve"> REF _Ref408915786 \r \h  \* MERGEFORMAT </w:instrText>
      </w:r>
      <w:r w:rsidR="00092156">
        <w:fldChar w:fldCharType="separate"/>
      </w:r>
      <w:r w:rsidR="00DC1B60">
        <w:rPr>
          <w:cs/>
        </w:rPr>
        <w:t>‎</w:t>
      </w:r>
      <w:r w:rsidR="00DC1B60">
        <w:t>345</w:t>
      </w:r>
      <w:r w:rsidR="00092156">
        <w:fldChar w:fldCharType="end"/>
      </w:r>
      <w:r w:rsidR="003805F8">
        <w:rPr>
          <w:rFonts w:hint="cs"/>
          <w:rtl/>
        </w:rPr>
        <w:t>-</w:t>
      </w:r>
      <w:r w:rsidR="00092156">
        <w:fldChar w:fldCharType="begin"/>
      </w:r>
      <w:r w:rsidR="00092156">
        <w:instrText xml:space="preserve"> REF _Ref408915791 \r \h  \* MERGEFORMAT </w:instrText>
      </w:r>
      <w:r w:rsidR="00092156">
        <w:fldChar w:fldCharType="separate"/>
      </w:r>
      <w:r w:rsidR="00DC1B60">
        <w:rPr>
          <w:cs/>
        </w:rPr>
        <w:t>‎</w:t>
      </w:r>
      <w:r w:rsidR="00DC1B60">
        <w:t>347</w:t>
      </w:r>
      <w:r w:rsidR="00092156">
        <w:fldChar w:fldCharType="end"/>
      </w:r>
      <w:r w:rsidR="003805F8" w:rsidRPr="003805F8">
        <w:rPr>
          <w:rFonts w:hint="cs"/>
          <w:rtl/>
        </w:rPr>
        <w:t xml:space="preserve"> </w:t>
      </w:r>
      <w:r w:rsidRPr="003805F8">
        <w:rPr>
          <w:rFonts w:hint="cs"/>
          <w:rtl/>
        </w:rPr>
        <w:t>להלן).</w:t>
      </w:r>
    </w:p>
    <w:p w:rsidR="002179A5" w:rsidRDefault="002179A5" w:rsidP="00D508B8">
      <w:pPr>
        <w:pStyle w:val="1"/>
      </w:pPr>
      <w:r>
        <w:rPr>
          <w:rFonts w:hint="cs"/>
          <w:rtl/>
        </w:rPr>
        <w:t xml:space="preserve">בפרשה שבה נדונה החלטתה של עיריית באר שבע להסיר שלטי ביקורת על ראש העיר, קבע </w:t>
      </w:r>
      <w:r w:rsidR="00EA21C8">
        <w:rPr>
          <w:rFonts w:hint="cs"/>
          <w:rtl/>
        </w:rPr>
        <w:t>בג</w:t>
      </w:r>
      <w:r w:rsidR="00EA21C8">
        <w:rPr>
          <w:rtl/>
        </w:rPr>
        <w:t>"</w:t>
      </w:r>
      <w:r w:rsidR="00EA21C8">
        <w:rPr>
          <w:rFonts w:hint="cs"/>
          <w:rtl/>
        </w:rPr>
        <w:t>ץ</w:t>
      </w:r>
      <w:r>
        <w:rPr>
          <w:rFonts w:hint="cs"/>
          <w:rtl/>
        </w:rPr>
        <w:t xml:space="preserve"> כי נוכח מעמדו של חופש הביטוי, יש לפרש בצמצום את חוק העזר בעניין רישוי שלטים ומודעות, באופן שאינו דורש רישיון להצגת כרזות בעלות אופי פוליטי: </w:t>
      </w:r>
      <w:r w:rsidRPr="00A761F7">
        <w:rPr>
          <w:rFonts w:cs="FrankRuehl" w:hint="cs"/>
          <w:rtl/>
        </w:rPr>
        <w:t>"</w:t>
      </w:r>
      <w:r>
        <w:rPr>
          <w:rtl/>
        </w:rPr>
        <w:t>חופש הביטוי הפוליטי ראוי להגנה מרבית, הן משום שנודעת לו חשיבות יתרה מבחינה חברתית, כיסוד מוסד של המשטר הדמוקרטי, והן משום שהוא חשוף יותר מכל צורה אחרת של ביטוי להתנכלות מצד השלטון. יש גם משמעות לכך שמדובר בביטוי פוליטי על גבי קניין פרטי, כלומר על גבי ביתו של אדם.</w:t>
      </w:r>
      <w:r>
        <w:rPr>
          <w:rFonts w:hint="cs"/>
          <w:rtl/>
        </w:rPr>
        <w:t>..</w:t>
      </w:r>
      <w:r>
        <w:rPr>
          <w:rtl/>
        </w:rPr>
        <w:t>כל אלה מביאים למסקנה כי מן הראוי לתת לחוק העזר פירוש מצמצם שימתן את הפגיעה בחופש הביטוי</w:t>
      </w:r>
      <w:r>
        <w:rPr>
          <w:rFonts w:cs="FrankRuehl" w:hint="cs"/>
          <w:rtl/>
        </w:rPr>
        <w:t>.</w:t>
      </w:r>
      <w:r w:rsidRPr="00A761F7">
        <w:rPr>
          <w:rFonts w:cs="FrankRuehl" w:hint="cs"/>
          <w:rtl/>
        </w:rPr>
        <w:t>"</w:t>
      </w:r>
      <w:r>
        <w:rPr>
          <w:rFonts w:hint="cs"/>
          <w:rtl/>
        </w:rPr>
        <w:t xml:space="preserve"> (פס' 13 לפסק דינו של השופט י' זמיר ב</w:t>
      </w:r>
      <w:hyperlink r:id="rId458" w:history="1">
        <w:r w:rsidR="00EA21C8">
          <w:rPr>
            <w:rStyle w:val="Hyperlink"/>
            <w:rFonts w:hint="cs"/>
            <w:rtl/>
          </w:rPr>
          <w:t>בג</w:t>
        </w:r>
        <w:r w:rsidR="00EA21C8">
          <w:rPr>
            <w:rStyle w:val="Hyperlink"/>
            <w:rtl/>
          </w:rPr>
          <w:t>"</w:t>
        </w:r>
        <w:r w:rsidR="00EA21C8">
          <w:rPr>
            <w:rStyle w:val="Hyperlink"/>
            <w:rFonts w:hint="cs"/>
            <w:rtl/>
          </w:rPr>
          <w:t>ץ</w:t>
        </w:r>
        <w:r w:rsidR="00EA7797">
          <w:rPr>
            <w:rStyle w:val="Hyperlink"/>
            <w:rFonts w:hint="cs"/>
            <w:rtl/>
          </w:rPr>
          <w:t xml:space="preserve"> ז</w:t>
        </w:r>
        <w:r w:rsidR="00EA7797" w:rsidRPr="006E2B54">
          <w:rPr>
            <w:rStyle w:val="Hyperlink"/>
            <w:rFonts w:hint="cs"/>
            <w:rtl/>
          </w:rPr>
          <w:t>קין</w:t>
        </w:r>
      </w:hyperlink>
      <w:r w:rsidR="00700F24">
        <w:rPr>
          <w:rFonts w:hint="cs"/>
          <w:rtl/>
        </w:rPr>
        <w:t>, ראו פסקה 26 לעיל)</w:t>
      </w:r>
      <w:r>
        <w:rPr>
          <w:rFonts w:hint="cs"/>
          <w:rtl/>
        </w:rPr>
        <w:t xml:space="preserve"> </w:t>
      </w:r>
    </w:p>
    <w:p w:rsidR="002179A5" w:rsidRPr="003F27BD" w:rsidRDefault="002179A5" w:rsidP="00B673C5">
      <w:pPr>
        <w:pStyle w:val="1"/>
      </w:pPr>
      <w:r>
        <w:rPr>
          <w:rFonts w:hint="cs"/>
          <w:rtl/>
        </w:rPr>
        <w:lastRenderedPageBreak/>
        <w:t>במקרה אחר חזר וקבע בית המשפט כי חופש הביטוי הפוליטי ראוי להגנה מירבית, ועל הרשות המקומית להקפיד בהקצאתם של מקומות להצגתה של תעמולת בחירות. עוד קבע בית המשפט כי על מדיניות האכיפה להיות עקיבה, אחידה, עיוורת לעניינים זולת תכליתן של ההוראות בחוק, ומידתית. יחד עם זאת, חופש הביטוי הפוליטי אינו מצדיק מתן יד חופשית לפגוע בערכים חשובים אחרים, כגון שמירת הסדר והניקיון. לפיכך, ביטל בית המשפט הסדר טיעון שהושג בין עיריית תל אביב-יפו לבין סיעת "הבית החברתי", אשר הדביקה שש מודעות מטעמה במקומות בהם הדבר אסור ברחבי העיר, במסגרת תעמולת הבחירות להסתדרות העובדים הכללית החדשה. באותו מקרה קבע בית המשפט כי העונש שעליו סוכם בין הצדדים באותו הסדר הוביל "לתוצאה, אשר אין פרושה אלא הקלת ראש בנוהג שלמגינת הלב הפך נפוץ בפרט בימי בחירות, ללכלך את רשות הרבים במודעות תעמולה" והטיל על הסיעה קנס בסך 9,000 ₪ בגין עבירות על חוק שמירת הניקיון, חוק העזר לתל אביב-יפו (שילוט) ועל פקודת העיריות (</w:t>
      </w:r>
      <w:r w:rsidRPr="00534E42">
        <w:rPr>
          <w:rFonts w:hint="cs"/>
          <w:rtl/>
        </w:rPr>
        <w:t>ת"פ 3425/12</w:t>
      </w:r>
      <w:r w:rsidR="00D508B8">
        <w:rPr>
          <w:rFonts w:hint="cs"/>
          <w:rtl/>
        </w:rPr>
        <w:t xml:space="preserve"> (מקומיים ת"א)</w:t>
      </w:r>
      <w:r w:rsidRPr="00534E42">
        <w:rPr>
          <w:rFonts w:hint="cs"/>
          <w:rtl/>
        </w:rPr>
        <w:t xml:space="preserve"> </w:t>
      </w:r>
      <w:hyperlink r:id="rId459" w:history="1">
        <w:r w:rsidRPr="003F27BD">
          <w:rPr>
            <w:rStyle w:val="Hyperlink"/>
            <w:rFonts w:hint="cs"/>
            <w:rtl/>
          </w:rPr>
          <w:t>מדינת ישראל נ' סיעת "הבית החברתי"</w:t>
        </w:r>
      </w:hyperlink>
      <w:r w:rsidRPr="003F27BD">
        <w:rPr>
          <w:rFonts w:hint="cs"/>
          <w:rtl/>
        </w:rPr>
        <w:t xml:space="preserve"> (2.2</w:t>
      </w:r>
      <w:r w:rsidR="009E04F9">
        <w:rPr>
          <w:rFonts w:hint="cs"/>
          <w:rtl/>
        </w:rPr>
        <w:t>.2012</w:t>
      </w:r>
      <w:r w:rsidRPr="003F27BD">
        <w:rPr>
          <w:rFonts w:hint="cs"/>
          <w:rtl/>
        </w:rPr>
        <w:t>)</w:t>
      </w:r>
    </w:p>
    <w:p w:rsidR="002179A5" w:rsidRDefault="002179A5" w:rsidP="00CA1BD9">
      <w:pPr>
        <w:pStyle w:val="1"/>
      </w:pPr>
      <w:bookmarkStart w:id="205" w:name="_Ref405676772"/>
      <w:r w:rsidRPr="003F27BD">
        <w:rPr>
          <w:rFonts w:hint="cs"/>
          <w:rtl/>
        </w:rPr>
        <w:t>ביחס לתליית מודעות בעלות מסר פוליטי על גבי לוחות מודעות עירוניים, קבע בית המשפט כי על העירייה לאפשר תליית מודעות מסוג זה. בעת"מ (</w:t>
      </w:r>
      <w:r w:rsidR="00447FD9">
        <w:rPr>
          <w:rFonts w:hint="cs"/>
          <w:rtl/>
        </w:rPr>
        <w:t>מינהלי</w:t>
      </w:r>
      <w:r w:rsidR="004839D4">
        <w:rPr>
          <w:rFonts w:hint="cs"/>
          <w:rtl/>
        </w:rPr>
        <w:t>י</w:t>
      </w:r>
      <w:r w:rsidR="00447FD9">
        <w:rPr>
          <w:rFonts w:hint="cs"/>
          <w:rtl/>
        </w:rPr>
        <w:t xml:space="preserve">ם </w:t>
      </w:r>
      <w:r w:rsidRPr="003F27BD">
        <w:rPr>
          <w:rFonts w:hint="cs"/>
          <w:rtl/>
        </w:rPr>
        <w:t xml:space="preserve">ת"א) 1058/05 </w:t>
      </w:r>
      <w:hyperlink r:id="rId460" w:history="1">
        <w:r w:rsidRPr="003F27BD">
          <w:rPr>
            <w:rStyle w:val="Hyperlink"/>
            <w:rFonts w:hint="cs"/>
            <w:rtl/>
          </w:rPr>
          <w:t>הס נ' ראש עיריית ר"ג, צבי בר</w:t>
        </w:r>
      </w:hyperlink>
      <w:r w:rsidRPr="003F27BD">
        <w:rPr>
          <w:rFonts w:hint="cs"/>
          <w:rtl/>
        </w:rPr>
        <w:t xml:space="preserve"> (17.3</w:t>
      </w:r>
      <w:r w:rsidR="009E04F9">
        <w:rPr>
          <w:rFonts w:hint="cs"/>
          <w:rtl/>
        </w:rPr>
        <w:t>.2005</w:t>
      </w:r>
      <w:r w:rsidRPr="003F27BD">
        <w:rPr>
          <w:rFonts w:hint="cs"/>
          <w:rtl/>
        </w:rPr>
        <w:t>) נדונ</w:t>
      </w:r>
      <w:r>
        <w:rPr>
          <w:rFonts w:hint="cs"/>
          <w:rtl/>
        </w:rPr>
        <w:t xml:space="preserve">ה סירובה של העירייה לפרסם על גבי לוחות המודעות שבתחום שיפוטה מודעה היוצאת כנגד מינויו של דן חלוץ לתפקיד סגן הרמטכ"ל. המשיב טען כי המודעה עלולה לפגוע ברגשות הציבור וכי יש בה עבירה של העלבת עובד ציבור וסמך התנגדותו על </w:t>
      </w:r>
      <w:hyperlink r:id="rId461" w:history="1">
        <w:r w:rsidRPr="00CD078C">
          <w:rPr>
            <w:rStyle w:val="Hyperlink"/>
            <w:rFonts w:hint="cs"/>
            <w:rtl/>
          </w:rPr>
          <w:t>חוק עזר לרמת גן (שילוט ופרסום) התשנ"ב-1992</w:t>
        </w:r>
      </w:hyperlink>
      <w:r>
        <w:rPr>
          <w:rFonts w:hint="cs"/>
          <w:rtl/>
        </w:rPr>
        <w:t xml:space="preserve"> לפיו, בין השאר, לא יינתן רישיון לשלט אם הוא עלול לפגוע בתקנת הציבור או ברגשותיו ו/או שיש בפרסומו משום עבירה על הוראות חוק העזר או דין אחר. בית המשפט בחן את שיקול הדעת של המשיב תוך שהוא מוכן לצאת מתוך ההנחה שהוראות חוק העזר עליהן סומך המשיב את החלטתו, הותקנו בגדר הסמכות שמוקנית לו בסעיפים 246 ו-250 ל</w:t>
      </w:r>
      <w:hyperlink r:id="rId462" w:history="1">
        <w:r w:rsidRPr="00CD078C">
          <w:rPr>
            <w:rStyle w:val="Hyperlink"/>
            <w:rFonts w:hint="cs"/>
            <w:rtl/>
          </w:rPr>
          <w:t>פקודת העיריות</w:t>
        </w:r>
      </w:hyperlink>
      <w:r>
        <w:rPr>
          <w:rFonts w:hint="cs"/>
          <w:rtl/>
        </w:rPr>
        <w:t>, וקבע כי השימוש במילים "להטיס את חלוץ הביתה": "</w:t>
      </w:r>
      <w:r w:rsidRPr="00DC34C9">
        <w:rPr>
          <w:rFonts w:cs="FrankRuehl" w:hint="cs"/>
          <w:rtl/>
        </w:rPr>
        <w:t>לא פוגע פגיעה קשה ורצינית בתקנת הציבור וברגשותיו במידת הוודאות הקרובה שמצדיקה את החלטת המשיב 1 שלא לפרסם את המודעה שכן הן קשורות לתפקידו של המשיב 3 בזמן ביצוע הפעולה שעומדת ברקע של פרסום המודעה</w:t>
      </w:r>
      <w:r>
        <w:rPr>
          <w:rFonts w:hint="cs"/>
          <w:rtl/>
        </w:rPr>
        <w:t>" (פסקה 9). הגם שסימן האיקס אשר מופיע על פניו של דן חלוץ, מעורר חשש לפגיעה בתקנת הציבור וברגשותיו, קבע בית המשפט כי מאחר שרף הסיבולת שמצדיק הגבלת חופש הביטוי בשל פגיעה ברגשות הוא גבוה למדי, אין בשילוב הדברים כדי להצדיק את אי פרסומה של המודעה בשל החשש לפגיעה בשלום הציבור וברגשותיו.</w:t>
      </w:r>
      <w:bookmarkEnd w:id="205"/>
      <w:r>
        <w:rPr>
          <w:rFonts w:hint="cs"/>
          <w:rtl/>
        </w:rPr>
        <w:t xml:space="preserve"> </w:t>
      </w:r>
    </w:p>
    <w:p w:rsidR="002179A5" w:rsidRDefault="002179A5" w:rsidP="00AA5223">
      <w:pPr>
        <w:pStyle w:val="1"/>
      </w:pPr>
      <w:bookmarkStart w:id="206" w:name="_Ref399752405"/>
      <w:r>
        <w:rPr>
          <w:rFonts w:hint="cs"/>
          <w:rtl/>
        </w:rPr>
        <w:t>בעת"מ (</w:t>
      </w:r>
      <w:r w:rsidR="003769D3">
        <w:rPr>
          <w:rFonts w:hint="cs"/>
          <w:rtl/>
        </w:rPr>
        <w:t xml:space="preserve">מינהליים </w:t>
      </w:r>
      <w:r>
        <w:rPr>
          <w:rFonts w:hint="cs"/>
          <w:rtl/>
        </w:rPr>
        <w:t>ת"א) 1282/</w:t>
      </w:r>
      <w:r w:rsidRPr="003F27BD">
        <w:rPr>
          <w:rFonts w:hint="cs"/>
          <w:rtl/>
        </w:rPr>
        <w:t xml:space="preserve">02 </w:t>
      </w:r>
      <w:hyperlink r:id="rId463" w:history="1">
        <w:r w:rsidRPr="003F27BD">
          <w:rPr>
            <w:rStyle w:val="Hyperlink"/>
            <w:rFonts w:hint="cs"/>
            <w:rtl/>
          </w:rPr>
          <w:t>הס נ' ראש עיריית תל אביב-יפו</w:t>
        </w:r>
      </w:hyperlink>
      <w:r w:rsidRPr="003F27BD">
        <w:rPr>
          <w:rFonts w:hint="cs"/>
          <w:rtl/>
        </w:rPr>
        <w:t>, פ"</w:t>
      </w:r>
      <w:r w:rsidR="00AA5223">
        <w:rPr>
          <w:rFonts w:hint="cs"/>
          <w:rtl/>
        </w:rPr>
        <w:t>מ</w:t>
      </w:r>
      <w:r w:rsidRPr="003F27BD">
        <w:rPr>
          <w:rFonts w:hint="cs"/>
          <w:rtl/>
        </w:rPr>
        <w:t xml:space="preserve"> </w:t>
      </w:r>
      <w:r w:rsidR="003769D3">
        <w:rPr>
          <w:rFonts w:hint="cs"/>
          <w:rtl/>
        </w:rPr>
        <w:t>ה</w:t>
      </w:r>
      <w:r w:rsidRPr="003F27BD">
        <w:rPr>
          <w:rFonts w:hint="cs"/>
          <w:rtl/>
        </w:rPr>
        <w:t>תשס</w:t>
      </w:r>
      <w:r w:rsidR="003769D3">
        <w:rPr>
          <w:rFonts w:hint="cs"/>
          <w:rtl/>
        </w:rPr>
        <w:t>"</w:t>
      </w:r>
      <w:r w:rsidRPr="003F27BD">
        <w:rPr>
          <w:rFonts w:hint="cs"/>
          <w:rtl/>
        </w:rPr>
        <w:t>ב</w:t>
      </w:r>
      <w:r w:rsidR="003769D3">
        <w:rPr>
          <w:rFonts w:hint="cs"/>
          <w:rtl/>
        </w:rPr>
        <w:t xml:space="preserve"> </w:t>
      </w:r>
      <w:r w:rsidRPr="003F27BD">
        <w:rPr>
          <w:rFonts w:hint="cs"/>
          <w:rtl/>
        </w:rPr>
        <w:t>481</w:t>
      </w:r>
      <w:r w:rsidR="003769D3">
        <w:rPr>
          <w:rFonts w:hint="cs"/>
          <w:rtl/>
        </w:rPr>
        <w:t xml:space="preserve"> </w:t>
      </w:r>
      <w:r w:rsidR="003769D3" w:rsidRPr="003F27BD">
        <w:rPr>
          <w:rFonts w:hint="cs"/>
          <w:rtl/>
        </w:rPr>
        <w:t>(2002)</w:t>
      </w:r>
      <w:r w:rsidRPr="003F27BD">
        <w:rPr>
          <w:rFonts w:hint="cs"/>
          <w:rtl/>
        </w:rPr>
        <w:t>, פסל בית המשפט את החלטת המשיבים</w:t>
      </w:r>
      <w:r>
        <w:rPr>
          <w:rFonts w:hint="cs"/>
          <w:rtl/>
        </w:rPr>
        <w:t xml:space="preserve"> שלא לאשר תליית כרזות שהדפיסה תנועת "יש גבול" על גבי לוחות מודעות עירוניים, בטענה ש"המודעה המבוקשת הינה בעלת אופי פוליטי מובהק". לצורך הדיון הניח בית המשפט כי הוראות חוק העזר הותקנו בגדר הסמכות אולם קבע, כי "</w:t>
      </w:r>
      <w:r w:rsidRPr="000704EB">
        <w:rPr>
          <w:rFonts w:cs="FrankRuehl" w:hint="cs"/>
          <w:rtl/>
        </w:rPr>
        <w:t>אין כל אחיזה, בין בחוק העזר ובין בחקיקה הראשית, להגבלה כוללנית של חופש הביטוי הפוליטי, הננקטת על ידי העירייה</w:t>
      </w:r>
      <w:r>
        <w:rPr>
          <w:rFonts w:hint="cs"/>
          <w:rtl/>
        </w:rPr>
        <w:t>" (עמ' 491).</w:t>
      </w:r>
      <w:bookmarkEnd w:id="206"/>
    </w:p>
    <w:p w:rsidR="002179A5" w:rsidRPr="00EC407D" w:rsidRDefault="002179A5" w:rsidP="002179A5">
      <w:pPr>
        <w:pStyle w:val="1"/>
      </w:pPr>
      <w:r w:rsidRPr="00EC407D">
        <w:rPr>
          <w:rFonts w:hint="cs"/>
          <w:rtl/>
        </w:rPr>
        <w:t xml:space="preserve">כן ראו </w:t>
      </w:r>
      <w:hyperlink r:id="rId464" w:history="1">
        <w:r w:rsidRPr="00EC407D">
          <w:rPr>
            <w:rStyle w:val="Hyperlink"/>
            <w:rFonts w:hint="cs"/>
            <w:rtl/>
          </w:rPr>
          <w:t>מכתב</w:t>
        </w:r>
      </w:hyperlink>
      <w:r w:rsidRPr="00EC407D">
        <w:rPr>
          <w:rFonts w:hint="cs"/>
          <w:rtl/>
        </w:rPr>
        <w:t xml:space="preserve"> ששלחה האגודה לזכויות האזרח בדרישה לבטל קנס שהוטל על אחד ממשתתפי המחאה החברתית בגין תליית שלט בסמוך למאהל המחאה שהוקם בכיכר רמב"ם שבמרכז העיר. במקרה דומה, </w:t>
      </w:r>
      <w:hyperlink r:id="rId465" w:history="1">
        <w:r w:rsidRPr="00EC407D">
          <w:rPr>
            <w:rStyle w:val="Hyperlink"/>
            <w:rFonts w:hint="cs"/>
            <w:rtl/>
          </w:rPr>
          <w:t>פנתה</w:t>
        </w:r>
      </w:hyperlink>
      <w:r w:rsidRPr="00EC407D">
        <w:rPr>
          <w:rFonts w:hint="cs"/>
          <w:rtl/>
        </w:rPr>
        <w:t xml:space="preserve"> האגודה לזכויות האזרח לביטול </w:t>
      </w:r>
      <w:r w:rsidRPr="00EC407D">
        <w:rPr>
          <w:rFonts w:hint="cs"/>
          <w:sz w:val="23"/>
          <w:rtl/>
        </w:rPr>
        <w:t xml:space="preserve">קנסות עירוניים שהוטלו על מפגינים בראשון </w:t>
      </w:r>
      <w:r w:rsidRPr="00EC407D">
        <w:rPr>
          <w:rFonts w:hint="cs"/>
          <w:sz w:val="23"/>
          <w:rtl/>
        </w:rPr>
        <w:lastRenderedPageBreak/>
        <w:t xml:space="preserve">לציון בגין נשיאת שלטי מחאה וחלוקת פליירים המזמינים להשתתף בהפגנה. בעקבות </w:t>
      </w:r>
      <w:hyperlink r:id="rId466" w:history="1">
        <w:r w:rsidRPr="00EC407D">
          <w:rPr>
            <w:rStyle w:val="Hyperlink"/>
            <w:rFonts w:hint="cs"/>
            <w:sz w:val="23"/>
            <w:rtl/>
          </w:rPr>
          <w:t>פנייתה</w:t>
        </w:r>
      </w:hyperlink>
      <w:r w:rsidRPr="00EC407D">
        <w:rPr>
          <w:rFonts w:hint="cs"/>
          <w:sz w:val="23"/>
          <w:rtl/>
        </w:rPr>
        <w:t xml:space="preserve"> של האגודה לזכויות האזרח לעיריית ראשון לציון, ביטלה זו את הדו"חות שניתנו לפעילים.</w:t>
      </w:r>
    </w:p>
    <w:p w:rsidR="002179A5" w:rsidRDefault="002179A5" w:rsidP="009144A4">
      <w:pPr>
        <w:pStyle w:val="1"/>
      </w:pPr>
      <w:r w:rsidRPr="00297D61">
        <w:rPr>
          <w:rFonts w:hint="cs"/>
          <w:rtl/>
        </w:rPr>
        <w:t>ב</w:t>
      </w:r>
      <w:hyperlink r:id="rId467" w:history="1">
        <w:r w:rsidR="009144A4">
          <w:rPr>
            <w:rStyle w:val="Hyperlink"/>
            <w:rFonts w:hint="cs"/>
            <w:rtl/>
          </w:rPr>
          <w:t>פרשת צוקנוב</w:t>
        </w:r>
        <w:r w:rsidRPr="003F27BD">
          <w:rPr>
            <w:rStyle w:val="Hyperlink"/>
            <w:rFonts w:hint="cs"/>
            <w:rtl/>
          </w:rPr>
          <w:t xml:space="preserve"> </w:t>
        </w:r>
      </w:hyperlink>
      <w:r w:rsidRPr="00297D61">
        <w:rPr>
          <w:rFonts w:hint="cs"/>
          <w:rtl/>
        </w:rPr>
        <w:t>ביקר בית המשפט לעניינים מקומיים בתל-אביב-יפו בחריפות רבה את השימוש הפסול אשר עשתה עיריית תל-אביב-יפו בחוקי העזר, על מנת לסכל מחאה לגיטימית כנגד מדיניות דו"חות החניה בעיר. הפרשה הגיעה לבית המשפט לאחר שהנאשם ביקש לבטל הודעת קנס אשר רשם לו פקח עירוני. הנאשם ושניים מחבריו עמדו ברחבת בניין העירייה וכרזו באמצעות מגאפון קריאות בעניין דו"חות החניה ומצוקת החניה בעיר. לאחר מספר דקות ניגש פקח אל הנאשם ורשם לו הודעת קנס בסך 730 ₪ בטענה כי בעצם השימוש במגאפון יש משום הפרעה לפי סעיף 58 ל</w:t>
      </w:r>
      <w:hyperlink r:id="rId468" w:history="1">
        <w:r w:rsidRPr="00CD078C">
          <w:rPr>
            <w:rStyle w:val="Hyperlink"/>
            <w:rFonts w:hint="cs"/>
            <w:rtl/>
          </w:rPr>
          <w:t>חוק עזר לתל אביב-יפו (שמירת הסדר והניקיון), תש"ם-1980</w:t>
        </w:r>
      </w:hyperlink>
      <w:r w:rsidRPr="00297D61">
        <w:rPr>
          <w:rFonts w:hint="cs"/>
          <w:rtl/>
        </w:rPr>
        <w:t>: "גרימת סכנה, מפגע, מטרד, הפרעה, אי נוחות והפרת סדר ברחוב". בית המשפט מתח ביקורת נוקבת על החלטתם, חסרת התימוכין, של גורמי העירייה כי נגרמה הפרעה, וכי עצם הפנייה לעוברים ושבים היא אסורה. בית המשפט קבע כי חוקי העזר אינם מקנים לעירייה סמכויות אשר הרשות המחוקקת לא הפקידה בידיה, כי בפקודת העיריות אין הוראה אשר מסמיכה את הרשות המקומית להסדיר את חופש הביטוי הפוליטי בתחומיה וכי, לאור מעמדו העליון של חופש הביטוי, אין די בהוראה המסמיכה את הרשות לשמור על הסדר הציבורי, בכדי להגביל את חופש הביטוי. לאור זאת, קבע בית המשפט כי כתב האישום בטל היות שהוגש בלא סמכות והנאשם מזוכה. יתר על כן, לאור "</w:t>
      </w:r>
      <w:r w:rsidRPr="00297D61">
        <w:rPr>
          <w:rFonts w:cs="FrankRuehl" w:hint="cs"/>
          <w:rtl/>
        </w:rPr>
        <w:t>הפגם השלטוני החמור שנפל בפעולה של המאשימה</w:t>
      </w:r>
      <w:r w:rsidRPr="00297D61">
        <w:rPr>
          <w:rFonts w:hint="cs"/>
          <w:rtl/>
        </w:rPr>
        <w:t>" (פסקה 20), בחר בית המשפט להשית על העירייה עיצום כספי אשר יבטא את הפסול שבפעולת הרשות: "</w:t>
      </w:r>
      <w:r w:rsidRPr="00297D61">
        <w:rPr>
          <w:rFonts w:cs="FrankRuehl" w:hint="cs"/>
          <w:rtl/>
        </w:rPr>
        <w:t>הפגם שנפל איננו בהפעלתם הלקויה של דיני העונשין. הפגם לא גרם לנזק שניתן לכמתו. עם זאת, זהו פגם עמוק ומהותי בזכות יסוד שמן המעלה הראשונה...גלומה בו הרתעה של הרשות המנהלית מפני פגיעה לא מוצדקת בו [חופש הביטוי]"</w:t>
      </w:r>
      <w:r w:rsidRPr="00297D61">
        <w:rPr>
          <w:rFonts w:hint="cs"/>
          <w:rtl/>
        </w:rPr>
        <w:t xml:space="preserve"> (פסקה 23). </w:t>
      </w:r>
    </w:p>
    <w:p w:rsidR="002179A5" w:rsidRDefault="002179A5" w:rsidP="00F75554">
      <w:pPr>
        <w:pStyle w:val="1"/>
      </w:pPr>
      <w:r>
        <w:rPr>
          <w:rFonts w:hint="cs"/>
          <w:rtl/>
        </w:rPr>
        <w:t xml:space="preserve">בדנ"פ 7383/08 </w:t>
      </w:r>
      <w:hyperlink r:id="rId469" w:history="1">
        <w:r w:rsidRPr="006E2B54">
          <w:rPr>
            <w:rStyle w:val="Hyperlink"/>
            <w:rFonts w:hint="cs"/>
            <w:rtl/>
          </w:rPr>
          <w:t>אונגרפלד נ' מדינת ישראל</w:t>
        </w:r>
      </w:hyperlink>
      <w:r>
        <w:rPr>
          <w:rFonts w:hint="cs"/>
          <w:rtl/>
        </w:rPr>
        <w:t xml:space="preserve"> (11.7</w:t>
      </w:r>
      <w:r w:rsidR="009E04F9">
        <w:rPr>
          <w:rFonts w:hint="cs"/>
          <w:rtl/>
        </w:rPr>
        <w:t>.2011</w:t>
      </w:r>
      <w:r>
        <w:rPr>
          <w:rFonts w:hint="cs"/>
          <w:rtl/>
        </w:rPr>
        <w:t xml:space="preserve">) </w:t>
      </w:r>
      <w:r w:rsidR="00F75554">
        <w:rPr>
          <w:rFonts w:hint="cs"/>
          <w:rtl/>
        </w:rPr>
        <w:t>(</w:t>
      </w:r>
      <w:r>
        <w:rPr>
          <w:rFonts w:hint="cs"/>
          <w:rtl/>
        </w:rPr>
        <w:t>"פרשת אונגרפלד") נדונה הרשעתו של העותר בעבירה של העלבת עובד ציבור בגין פרסום כרזה מול תחנת משטרת חדרה ובה אמירה בגנות אחד השוטרים. השופטים היו חלוקים בשאלה מהו ביטוי העולה לכדי "העלבה" של עובד ציבור, והאם יש להשתמש במבחן "הוודאות הקרובה" או במבחן ההסתברותי, אולם לבסוף הותירו בדעת רוב את הרשעתו של העותר בעבירה וקבעו כי</w:t>
      </w:r>
      <w:r w:rsidRPr="003B50D9">
        <w:rPr>
          <w:rFonts w:hint="cs"/>
          <w:rtl/>
        </w:rPr>
        <w:t xml:space="preserve"> אין מדובר במערכת גידופים, קללות ונאצות שמשמעותם מתמצית בביטוי של כעס </w:t>
      </w:r>
      <w:r>
        <w:rPr>
          <w:rFonts w:hint="cs"/>
          <w:rtl/>
        </w:rPr>
        <w:t>ומחאה אגב התלהטות יצרים, אלא</w:t>
      </w:r>
      <w:r>
        <w:rPr>
          <w:rFonts w:cs="FrankRuehl" w:hint="cs"/>
          <w:szCs w:val="26"/>
          <w:rtl/>
        </w:rPr>
        <w:t xml:space="preserve"> </w:t>
      </w:r>
      <w:r w:rsidRPr="00DF2B2F">
        <w:rPr>
          <w:rFonts w:hint="cs"/>
          <w:rtl/>
        </w:rPr>
        <w:t xml:space="preserve">מדובר באמירות מתמשכות הפוגעות בליבה העמוקה של כבודו האישי של השוטר במילוי תפקידו. </w:t>
      </w:r>
      <w:r w:rsidRPr="003B50D9">
        <w:rPr>
          <w:rFonts w:hint="cs"/>
          <w:rtl/>
        </w:rPr>
        <w:t>דברים אלה פוגעים בתשתית האמון הבסיסית כלפי השוטר, ובבסיס האמון כלפי שירות המשטרה כולו.</w:t>
      </w:r>
      <w:r w:rsidRPr="00181ECA">
        <w:rPr>
          <w:rFonts w:hint="cs"/>
          <w:rtl/>
        </w:rPr>
        <w:t xml:space="preserve"> זאת בייחוד לאור המיקום בו הוצג הביטוי – בכניסה לתחנת המשטרה – ומשך הזמן הארוך בו הוצג</w:t>
      </w:r>
      <w:r>
        <w:rPr>
          <w:rFonts w:hint="cs"/>
          <w:rtl/>
        </w:rPr>
        <w:t xml:space="preserve">. לפיכך, אין לאפשר לכרזה מעין זו לחסות תחת הגנתו של חופש הביטוי. </w:t>
      </w:r>
    </w:p>
    <w:p w:rsidR="002179A5" w:rsidRPr="00153DC8" w:rsidRDefault="002179A5" w:rsidP="00836575">
      <w:pPr>
        <w:pStyle w:val="1"/>
      </w:pPr>
      <w:r>
        <w:rPr>
          <w:rFonts w:hint="cs"/>
          <w:color w:val="000000"/>
          <w:rtl/>
        </w:rPr>
        <w:t xml:space="preserve">בת"פ </w:t>
      </w:r>
      <w:r w:rsidR="00836575">
        <w:rPr>
          <w:rFonts w:hint="cs"/>
          <w:color w:val="000000"/>
          <w:rtl/>
        </w:rPr>
        <w:t>(שלום י-</w:t>
      </w:r>
      <w:r w:rsidR="00836575" w:rsidRPr="003F27BD">
        <w:rPr>
          <w:rFonts w:hint="cs"/>
          <w:color w:val="000000"/>
          <w:rtl/>
        </w:rPr>
        <w:t xml:space="preserve">ם) </w:t>
      </w:r>
      <w:r>
        <w:rPr>
          <w:rFonts w:hint="cs"/>
          <w:color w:val="000000"/>
          <w:rtl/>
        </w:rPr>
        <w:t>3818</w:t>
      </w:r>
      <w:r w:rsidR="00836575">
        <w:rPr>
          <w:rFonts w:hint="cs"/>
          <w:color w:val="000000"/>
          <w:rtl/>
        </w:rPr>
        <w:t>/</w:t>
      </w:r>
      <w:r>
        <w:rPr>
          <w:rFonts w:hint="cs"/>
          <w:color w:val="000000"/>
          <w:rtl/>
        </w:rPr>
        <w:t xml:space="preserve">09 </w:t>
      </w:r>
      <w:hyperlink r:id="rId470" w:history="1">
        <w:r w:rsidRPr="003F27BD">
          <w:rPr>
            <w:rStyle w:val="Hyperlink"/>
            <w:rFonts w:hint="cs"/>
            <w:rtl/>
          </w:rPr>
          <w:t>מ.י. יחידת תביעות ש"י נ' חכם</w:t>
        </w:r>
      </w:hyperlink>
      <w:r>
        <w:rPr>
          <w:rFonts w:hint="cs"/>
          <w:color w:val="000000"/>
          <w:rtl/>
        </w:rPr>
        <w:t xml:space="preserve"> (21.10</w:t>
      </w:r>
      <w:r w:rsidR="009E04F9">
        <w:rPr>
          <w:rFonts w:hint="cs"/>
          <w:color w:val="000000"/>
          <w:rtl/>
        </w:rPr>
        <w:t>.2012</w:t>
      </w:r>
      <w:r>
        <w:rPr>
          <w:rFonts w:hint="cs"/>
          <w:color w:val="000000"/>
          <w:rtl/>
        </w:rPr>
        <w:t>) זיכה בית משפט השלום בירושלים את הנאשמת מעבירות של הפרעה לשוטר והתנהגות פסולה במקום ציבורי, בגין אירוע בו עמדה מול שער תחנת משטרה, קראה קריאות והניפה שלט בגנות המשטרה. בית המשפט קבע כי בשונה מ</w:t>
      </w:r>
      <w:hyperlink r:id="rId471" w:history="1">
        <w:r w:rsidRPr="009939E6">
          <w:rPr>
            <w:rStyle w:val="Hyperlink"/>
            <w:rFonts w:hint="cs"/>
            <w:rtl/>
          </w:rPr>
          <w:t>פרשת אונגרפלד</w:t>
        </w:r>
      </w:hyperlink>
      <w:r>
        <w:rPr>
          <w:rFonts w:hint="cs"/>
          <w:color w:val="000000"/>
          <w:rtl/>
        </w:rPr>
        <w:t xml:space="preserve"> לעיל, הנאשמת לא אמרה דברים בגנות שוטרים ספציפיים, אלא קבלה באופן כללי ביחס להתנהלות המשטרה בעניינה, וכי בנוסף לזכותה של הנאשמת לחופש הביטוי, עמדה לה גם זכותה לחופש ההפגנה. בית המשפט קבע כי בניגוד לטענת המאשימה: </w:t>
      </w:r>
      <w:r w:rsidRPr="0026596B">
        <w:rPr>
          <w:rFonts w:cs="FrankRuehl" w:hint="cs"/>
          <w:rtl/>
        </w:rPr>
        <w:t xml:space="preserve">"לא הוכח כי מעשיה של הנאשמת בעת מחאתה, אף כאשר הניפה את השלט בסמוך לכביש פגעו פגיעה של ממש בסדר הציבורי </w:t>
      </w:r>
      <w:r w:rsidRPr="0026596B">
        <w:rPr>
          <w:rFonts w:cs="FrankRuehl" w:hint="cs"/>
          <w:rtl/>
        </w:rPr>
        <w:lastRenderedPageBreak/>
        <w:t>ובביטחון הציבור"</w:t>
      </w:r>
      <w:r>
        <w:rPr>
          <w:rFonts w:hint="cs"/>
          <w:color w:val="000000"/>
          <w:rtl/>
        </w:rPr>
        <w:t xml:space="preserve"> (עמוד 9) וכי גם אם התנהגותה של הנאשמת היתה לא נעימה, פוגעת ונמשכה לאורך זמן, היא </w:t>
      </w:r>
      <w:r w:rsidRPr="004D4F1C">
        <w:rPr>
          <w:rFonts w:cs="FrankRuehl" w:hint="cs"/>
          <w:rtl/>
        </w:rPr>
        <w:t>"אינה חורגת מן המותר, שכן לא הפריעה לשוטרים באופן מהותי וחמור בזמן עבודתם"</w:t>
      </w:r>
      <w:r>
        <w:rPr>
          <w:rFonts w:hint="cs"/>
          <w:color w:val="000000"/>
          <w:rtl/>
        </w:rPr>
        <w:t xml:space="preserve"> (עמ' 10-9).  </w:t>
      </w:r>
    </w:p>
    <w:p w:rsidR="00153DC8" w:rsidRDefault="00153DC8" w:rsidP="007C3442">
      <w:pPr>
        <w:pStyle w:val="Heading1"/>
        <w:rPr>
          <w:rtl/>
        </w:rPr>
        <w:sectPr w:rsidR="00153DC8" w:rsidSect="00756045">
          <w:headerReference w:type="default" r:id="rId472"/>
          <w:type w:val="continuous"/>
          <w:pgSz w:w="11906" w:h="16838"/>
          <w:pgMar w:top="1440" w:right="1728" w:bottom="1440" w:left="1728" w:header="720" w:footer="720" w:gutter="0"/>
          <w:cols w:space="720"/>
          <w:titlePg/>
          <w:bidi/>
          <w:rtlGutter/>
          <w:docGrid w:linePitch="360"/>
        </w:sectPr>
      </w:pPr>
      <w:bookmarkStart w:id="207" w:name="_Toc396044368"/>
    </w:p>
    <w:p w:rsidR="002179A5" w:rsidRDefault="002179A5" w:rsidP="007C3442">
      <w:pPr>
        <w:pStyle w:val="Heading1"/>
        <w:rPr>
          <w:rtl/>
        </w:rPr>
      </w:pPr>
      <w:bookmarkStart w:id="208" w:name="_Toc494276466"/>
      <w:r w:rsidRPr="000F5884">
        <w:rPr>
          <w:rFonts w:hint="cs"/>
          <w:rtl/>
        </w:rPr>
        <w:t xml:space="preserve">פרק </w:t>
      </w:r>
      <w:r w:rsidRPr="006624E9">
        <w:rPr>
          <w:rFonts w:cs="Times New Roman"/>
        </w:rPr>
        <w:t>VI</w:t>
      </w:r>
      <w:r w:rsidRPr="006624E9">
        <w:rPr>
          <w:rFonts w:cs="Times New Roman"/>
          <w:rtl/>
        </w:rPr>
        <w:t>:</w:t>
      </w:r>
      <w:r w:rsidRPr="000F5884">
        <w:rPr>
          <w:rFonts w:hint="cs"/>
          <w:rtl/>
        </w:rPr>
        <w:t xml:space="preserve"> צורות מחאה נוספות</w:t>
      </w:r>
      <w:bookmarkEnd w:id="207"/>
      <w:bookmarkEnd w:id="208"/>
      <w:r w:rsidRPr="000F5884">
        <w:rPr>
          <w:rFonts w:hint="cs"/>
          <w:rtl/>
        </w:rPr>
        <w:t xml:space="preserve"> </w:t>
      </w:r>
    </w:p>
    <w:p w:rsidR="002179A5" w:rsidRPr="00AD1ABA" w:rsidRDefault="002179A5" w:rsidP="002179A5">
      <w:pPr>
        <w:pStyle w:val="Heading2"/>
        <w:rPr>
          <w:rtl/>
        </w:rPr>
      </w:pPr>
      <w:bookmarkStart w:id="209" w:name="_Toc313960525"/>
      <w:bookmarkStart w:id="210" w:name="_Toc396044369"/>
      <w:bookmarkStart w:id="211" w:name="_Toc494276467"/>
      <w:r>
        <w:rPr>
          <w:rFonts w:hint="cs"/>
          <w:rtl/>
        </w:rPr>
        <w:t>א.</w:t>
      </w:r>
      <w:r w:rsidRPr="00AD1ABA">
        <w:rPr>
          <w:rFonts w:hint="cs"/>
          <w:rtl/>
        </w:rPr>
        <w:t xml:space="preserve"> מאהלי מחאה</w:t>
      </w:r>
      <w:bookmarkEnd w:id="209"/>
      <w:bookmarkEnd w:id="210"/>
      <w:bookmarkEnd w:id="211"/>
    </w:p>
    <w:p w:rsidR="002179A5" w:rsidRPr="00532C35" w:rsidRDefault="002179A5" w:rsidP="007C3442">
      <w:pPr>
        <w:pStyle w:val="Heading3"/>
        <w:rPr>
          <w:rtl/>
        </w:rPr>
      </w:pPr>
      <w:bookmarkStart w:id="212" w:name="_Toc313960526"/>
      <w:bookmarkStart w:id="213" w:name="_Toc396044370"/>
      <w:bookmarkStart w:id="214" w:name="_Toc494276468"/>
      <w:r w:rsidRPr="00532C35">
        <w:rPr>
          <w:rFonts w:hint="cs"/>
          <w:rtl/>
        </w:rPr>
        <w:t>א.1. הזכות להקים מאהל מחאה בשטחים ציבוריים</w:t>
      </w:r>
      <w:bookmarkEnd w:id="212"/>
      <w:bookmarkEnd w:id="213"/>
      <w:bookmarkEnd w:id="214"/>
    </w:p>
    <w:p w:rsidR="002179A5" w:rsidRPr="00F77DF3" w:rsidRDefault="002179A5" w:rsidP="00F77DF3">
      <w:pPr>
        <w:pStyle w:val="1"/>
        <w:rPr>
          <w:color w:val="000000"/>
        </w:rPr>
      </w:pPr>
      <w:r w:rsidRPr="006A6200">
        <w:rPr>
          <w:rFonts w:hint="cs"/>
          <w:b/>
          <w:bCs/>
          <w:color w:val="000000"/>
          <w:rtl/>
        </w:rPr>
        <w:t>הקמת מאהל מחאה הינה חלק ממימוש הזכות לחופש ביטוי והפגנה.</w:t>
      </w:r>
      <w:r>
        <w:rPr>
          <w:rFonts w:hint="cs"/>
          <w:color w:val="000000"/>
          <w:rtl/>
        </w:rPr>
        <w:t xml:space="preserve"> ככלל אין איסור בחוק על הקמת מאהל מחאה בשטחים ציבוריים, ולפי </w:t>
      </w:r>
      <w:hyperlink r:id="rId473" w:history="1">
        <w:r w:rsidRPr="00886390">
          <w:rPr>
            <w:rStyle w:val="Hyperlink"/>
            <w:rFonts w:hint="cs"/>
            <w:rtl/>
          </w:rPr>
          <w:t>פקודת המשטרה</w:t>
        </w:r>
        <w:r w:rsidR="001279AD">
          <w:fldChar w:fldCharType="begin"/>
        </w:r>
        <w:r w:rsidR="00756045">
          <w:instrText xml:space="preserve"> XE "</w:instrText>
        </w:r>
        <w:r w:rsidR="00756045" w:rsidRPr="007A32F5">
          <w:rPr>
            <w:rStyle w:val="Hyperlink"/>
            <w:rFonts w:hint="cs"/>
            <w:rtl/>
          </w:rPr>
          <w:instrText>פקודת המשטרה</w:instrText>
        </w:r>
        <w:r w:rsidR="00756045">
          <w:instrText xml:space="preserve">" </w:instrText>
        </w:r>
        <w:r w:rsidR="001279AD">
          <w:fldChar w:fldCharType="end"/>
        </w:r>
      </w:hyperlink>
      <w:r>
        <w:rPr>
          <w:rFonts w:hint="cs"/>
          <w:color w:val="000000"/>
          <w:rtl/>
        </w:rPr>
        <w:t xml:space="preserve"> ו</w:t>
      </w:r>
      <w:hyperlink r:id="rId474" w:history="1">
        <w:r w:rsidRPr="00DF60D1">
          <w:rPr>
            <w:rStyle w:val="Hyperlink"/>
            <w:rFonts w:hint="cs"/>
            <w:rtl/>
          </w:rPr>
          <w:t>הנחיית היועמ"ש</w:t>
        </w:r>
        <w:r w:rsidR="001279AD">
          <w:rPr>
            <w:rStyle w:val="Hyperlink"/>
            <w:rtl/>
          </w:rPr>
          <w:fldChar w:fldCharType="begin"/>
        </w:r>
        <w:r w:rsidR="00756045">
          <w:instrText xml:space="preserve"> XE "</w:instrText>
        </w:r>
        <w:r w:rsidR="00756045" w:rsidRPr="000F3D58">
          <w:rPr>
            <w:rStyle w:val="Hyperlink"/>
            <w:rFonts w:hint="cs"/>
            <w:rtl/>
          </w:rPr>
          <w:instrText>הנחיית היועמ</w:instrText>
        </w:r>
        <w:r w:rsidR="00756045">
          <w:rPr>
            <w:sz w:val="20"/>
            <w:szCs w:val="20"/>
          </w:rPr>
          <w:instrText>\</w:instrText>
        </w:r>
        <w:r w:rsidR="00756045" w:rsidRPr="000F3D58">
          <w:rPr>
            <w:rStyle w:val="Hyperlink"/>
            <w:rFonts w:hint="cs"/>
            <w:rtl/>
          </w:rPr>
          <w:instrText>"ש</w:instrText>
        </w:r>
        <w:r w:rsidR="00756045">
          <w:instrText xml:space="preserve">" </w:instrText>
        </w:r>
        <w:r w:rsidR="001279AD">
          <w:rPr>
            <w:rStyle w:val="Hyperlink"/>
            <w:rtl/>
          </w:rPr>
          <w:fldChar w:fldCharType="end"/>
        </w:r>
      </w:hyperlink>
      <w:r>
        <w:rPr>
          <w:rFonts w:hint="cs"/>
          <w:color w:val="000000"/>
          <w:rtl/>
        </w:rPr>
        <w:t xml:space="preserve">, הקמת מאהל מחאה אינה טעונה אישור משטרתי מראש. </w:t>
      </w:r>
      <w:r w:rsidRPr="007055EB">
        <w:rPr>
          <w:rFonts w:hint="cs"/>
          <w:color w:val="000000"/>
          <w:rtl/>
        </w:rPr>
        <w:t>יתרה מכך, מקרקעי ציבור הפתוחים לציבור הרחב ומיועדים לשימושו הם מטבעם מקו</w:t>
      </w:r>
      <w:r>
        <w:rPr>
          <w:rFonts w:hint="cs"/>
          <w:color w:val="000000"/>
          <w:rtl/>
        </w:rPr>
        <w:t>מות</w:t>
      </w:r>
      <w:r w:rsidRPr="007055EB">
        <w:rPr>
          <w:rFonts w:hint="cs"/>
          <w:color w:val="000000"/>
          <w:rtl/>
        </w:rPr>
        <w:t xml:space="preserve"> מתאי</w:t>
      </w:r>
      <w:r>
        <w:rPr>
          <w:rFonts w:hint="cs"/>
          <w:color w:val="000000"/>
          <w:rtl/>
        </w:rPr>
        <w:t>מי</w:t>
      </w:r>
      <w:r w:rsidRPr="007055EB">
        <w:rPr>
          <w:rFonts w:hint="cs"/>
          <w:color w:val="000000"/>
          <w:rtl/>
        </w:rPr>
        <w:t xml:space="preserve">ם לערוך </w:t>
      </w:r>
      <w:r>
        <w:rPr>
          <w:rFonts w:hint="cs"/>
          <w:color w:val="000000"/>
          <w:rtl/>
        </w:rPr>
        <w:t xml:space="preserve">בהם </w:t>
      </w:r>
      <w:r w:rsidRPr="007055EB">
        <w:rPr>
          <w:rFonts w:hint="cs"/>
          <w:color w:val="000000"/>
          <w:rtl/>
        </w:rPr>
        <w:t>הפגנות ומחאות אחרות, ובית המשפט אף קבע כי עריכת הפגנות היא אחת המטרות שלשמן נועדו שטחים אלו</w:t>
      </w:r>
      <w:r>
        <w:rPr>
          <w:rFonts w:hint="cs"/>
          <w:color w:val="000000"/>
          <w:rtl/>
        </w:rPr>
        <w:t xml:space="preserve"> (ראו פירוט </w:t>
      </w:r>
      <w:r w:rsidRPr="00A942D3">
        <w:rPr>
          <w:rFonts w:hint="cs"/>
          <w:color w:val="000000"/>
          <w:rtl/>
        </w:rPr>
        <w:t>בפסקאות</w:t>
      </w:r>
      <w:r>
        <w:rPr>
          <w:rFonts w:hint="cs"/>
          <w:color w:val="000000"/>
          <w:rtl/>
        </w:rPr>
        <w:t xml:space="preserve"> </w:t>
      </w:r>
      <w:r w:rsidR="001279AD">
        <w:rPr>
          <w:color w:val="000000"/>
          <w:rtl/>
        </w:rPr>
        <w:fldChar w:fldCharType="begin"/>
      </w:r>
      <w:r w:rsidR="00F77DF3">
        <w:rPr>
          <w:color w:val="000000"/>
          <w:rtl/>
        </w:rPr>
        <w:instrText xml:space="preserve"> </w:instrText>
      </w:r>
      <w:r w:rsidR="00F77DF3">
        <w:rPr>
          <w:rFonts w:hint="eastAsia"/>
          <w:color w:val="000000"/>
        </w:rPr>
        <w:instrText>REF</w:instrText>
      </w:r>
      <w:r w:rsidR="00F77DF3">
        <w:rPr>
          <w:rFonts w:hint="eastAsia"/>
          <w:color w:val="000000"/>
          <w:rtl/>
        </w:rPr>
        <w:instrText xml:space="preserve"> _</w:instrText>
      </w:r>
      <w:r w:rsidR="00F77DF3">
        <w:rPr>
          <w:rFonts w:hint="eastAsia"/>
          <w:color w:val="000000"/>
        </w:rPr>
        <w:instrText>Ref308607418 \r \h</w:instrText>
      </w:r>
      <w:r w:rsidR="00F77DF3">
        <w:rPr>
          <w:color w:val="000000"/>
          <w:rtl/>
        </w:rPr>
        <w:instrText xml:space="preserve"> </w:instrText>
      </w:r>
      <w:r w:rsidR="001279AD">
        <w:rPr>
          <w:color w:val="000000"/>
          <w:rtl/>
        </w:rPr>
      </w:r>
      <w:r w:rsidR="001279AD">
        <w:rPr>
          <w:color w:val="000000"/>
          <w:rtl/>
        </w:rPr>
        <w:fldChar w:fldCharType="separate"/>
      </w:r>
      <w:r w:rsidR="00DC1B60">
        <w:rPr>
          <w:color w:val="000000"/>
          <w:cs/>
        </w:rPr>
        <w:t>‎</w:t>
      </w:r>
      <w:r w:rsidR="00DC1B60">
        <w:rPr>
          <w:color w:val="000000"/>
        </w:rPr>
        <w:t>273</w:t>
      </w:r>
      <w:r w:rsidR="001279AD">
        <w:rPr>
          <w:color w:val="000000"/>
          <w:rtl/>
        </w:rPr>
        <w:fldChar w:fldCharType="end"/>
      </w:r>
      <w:r w:rsidR="00F77DF3">
        <w:rPr>
          <w:rFonts w:hint="cs"/>
          <w:color w:val="000000"/>
          <w:rtl/>
        </w:rPr>
        <w:t>-</w:t>
      </w:r>
      <w:r w:rsidR="001279AD">
        <w:rPr>
          <w:color w:val="000000"/>
          <w:rtl/>
        </w:rPr>
        <w:fldChar w:fldCharType="begin"/>
      </w:r>
      <w:r w:rsidR="00F77DF3">
        <w:rPr>
          <w:color w:val="000000"/>
          <w:rtl/>
        </w:rPr>
        <w:instrText xml:space="preserve"> </w:instrText>
      </w:r>
      <w:r w:rsidR="00F77DF3">
        <w:rPr>
          <w:rFonts w:hint="eastAsia"/>
          <w:color w:val="000000"/>
        </w:rPr>
        <w:instrText>REF</w:instrText>
      </w:r>
      <w:r w:rsidR="00F77DF3">
        <w:rPr>
          <w:rFonts w:hint="eastAsia"/>
          <w:color w:val="000000"/>
          <w:rtl/>
        </w:rPr>
        <w:instrText xml:space="preserve"> _</w:instrText>
      </w:r>
      <w:r w:rsidR="00F77DF3">
        <w:rPr>
          <w:rFonts w:hint="eastAsia"/>
          <w:color w:val="000000"/>
        </w:rPr>
        <w:instrText>Ref308607448 \r \h</w:instrText>
      </w:r>
      <w:r w:rsidR="00F77DF3">
        <w:rPr>
          <w:color w:val="000000"/>
          <w:rtl/>
        </w:rPr>
        <w:instrText xml:space="preserve"> </w:instrText>
      </w:r>
      <w:r w:rsidR="001279AD">
        <w:rPr>
          <w:color w:val="000000"/>
          <w:rtl/>
        </w:rPr>
      </w:r>
      <w:r w:rsidR="001279AD">
        <w:rPr>
          <w:color w:val="000000"/>
          <w:rtl/>
        </w:rPr>
        <w:fldChar w:fldCharType="separate"/>
      </w:r>
      <w:r w:rsidR="00DC1B60">
        <w:rPr>
          <w:color w:val="000000"/>
          <w:cs/>
        </w:rPr>
        <w:t>‎</w:t>
      </w:r>
      <w:r w:rsidR="00DC1B60">
        <w:rPr>
          <w:color w:val="000000"/>
        </w:rPr>
        <w:t>276</w:t>
      </w:r>
      <w:r w:rsidR="001279AD">
        <w:rPr>
          <w:color w:val="000000"/>
          <w:rtl/>
        </w:rPr>
        <w:fldChar w:fldCharType="end"/>
      </w:r>
      <w:r w:rsidR="00F77DF3">
        <w:rPr>
          <w:rFonts w:hint="cs"/>
          <w:color w:val="000000"/>
          <w:rtl/>
        </w:rPr>
        <w:t xml:space="preserve"> </w:t>
      </w:r>
      <w:r w:rsidR="00F73B9C" w:rsidRPr="00456B00">
        <w:rPr>
          <w:rFonts w:hint="eastAsia"/>
          <w:color w:val="000000"/>
          <w:rtl/>
        </w:rPr>
        <w:t>לעיל</w:t>
      </w:r>
      <w:r w:rsidR="00F73B9C" w:rsidRPr="00456B00">
        <w:rPr>
          <w:color w:val="000000"/>
          <w:rtl/>
        </w:rPr>
        <w:t>).</w:t>
      </w:r>
      <w:r w:rsidRPr="00F77DF3">
        <w:rPr>
          <w:rFonts w:hint="cs"/>
          <w:color w:val="000000"/>
        </w:rPr>
        <w:t xml:space="preserve"> </w:t>
      </w:r>
    </w:p>
    <w:p w:rsidR="002179A5" w:rsidRDefault="002179A5" w:rsidP="002179A5">
      <w:pPr>
        <w:pStyle w:val="1"/>
        <w:rPr>
          <w:color w:val="000000"/>
        </w:rPr>
      </w:pPr>
      <w:r>
        <w:rPr>
          <w:rFonts w:hint="cs"/>
          <w:color w:val="000000"/>
          <w:rtl/>
        </w:rPr>
        <w:t xml:space="preserve">עם זאת, כאמור לעיל, </w:t>
      </w:r>
      <w:r w:rsidRPr="00133F59">
        <w:rPr>
          <w:rFonts w:hint="cs"/>
          <w:color w:val="000000"/>
          <w:rtl/>
        </w:rPr>
        <w:t>ככל זכות יסוד</w:t>
      </w:r>
      <w:r>
        <w:rPr>
          <w:rFonts w:hint="cs"/>
          <w:color w:val="000000"/>
          <w:rtl/>
        </w:rPr>
        <w:t>,</w:t>
      </w:r>
      <w:r w:rsidRPr="00133F59">
        <w:rPr>
          <w:rFonts w:hint="cs"/>
          <w:color w:val="000000"/>
          <w:rtl/>
        </w:rPr>
        <w:t xml:space="preserve"> גם זכות ההפגנה </w:t>
      </w:r>
      <w:r>
        <w:rPr>
          <w:rFonts w:hint="cs"/>
          <w:color w:val="000000"/>
          <w:rtl/>
        </w:rPr>
        <w:t xml:space="preserve">בשטחים ציבוריים </w:t>
      </w:r>
      <w:r w:rsidRPr="00133F59">
        <w:rPr>
          <w:rFonts w:hint="cs"/>
          <w:color w:val="000000"/>
          <w:rtl/>
        </w:rPr>
        <w:t>אינה זכות מוחלטת, ובמקרים מסוימים היא תיסוג אל מול אינטרסים, זכויות ושיקולים אחרים</w:t>
      </w:r>
      <w:r>
        <w:rPr>
          <w:rFonts w:hint="cs"/>
          <w:color w:val="000000"/>
          <w:rtl/>
        </w:rPr>
        <w:t>. להלן נבחן את סמכות הרשות המקומית להורות על פינוי מאהל מחאה שהוקם בשטח ציבורי.</w:t>
      </w:r>
    </w:p>
    <w:p w:rsidR="002179A5" w:rsidRPr="00532C35" w:rsidRDefault="002179A5" w:rsidP="007C3442">
      <w:pPr>
        <w:pStyle w:val="Heading3"/>
        <w:rPr>
          <w:rtl/>
        </w:rPr>
      </w:pPr>
      <w:bookmarkStart w:id="215" w:name="_Toc313960527"/>
      <w:bookmarkStart w:id="216" w:name="_Toc396044371"/>
      <w:bookmarkStart w:id="217" w:name="_Toc494276469"/>
      <w:r w:rsidRPr="00532C35">
        <w:rPr>
          <w:rFonts w:hint="cs"/>
          <w:rtl/>
        </w:rPr>
        <w:t>א.2. סמכות הרשויות להורות על פינוי מאהל מחאה</w:t>
      </w:r>
      <w:bookmarkEnd w:id="215"/>
      <w:bookmarkEnd w:id="216"/>
      <w:bookmarkEnd w:id="217"/>
    </w:p>
    <w:p w:rsidR="002179A5" w:rsidRDefault="002179A5" w:rsidP="00277C8D">
      <w:pPr>
        <w:pStyle w:val="1"/>
      </w:pPr>
      <w:r>
        <w:rPr>
          <w:rFonts w:hint="cs"/>
          <w:rtl/>
        </w:rPr>
        <w:t>כאמור, התנאי הראשון לבחינת חוקיות הפגיעה בחופש המחאה הוא כי הפגיעה תהיה בחוק או לפי הסמכה מפורשת בחוק. מכאן, ש</w:t>
      </w:r>
      <w:r w:rsidRPr="006204F5">
        <w:rPr>
          <w:rFonts w:hint="cs"/>
          <w:rtl/>
        </w:rPr>
        <w:t xml:space="preserve">רשות מקומית המבקשת לפנות מאהל מחאה חייבת להצביע על סמכותה החוקית לעשות כן. סמכות רשות מקומית לפנות מאהל מחאה מבוססת בדרך כלל על סמכויותיה וחובותיה של הרשות לעניין שמירת הסדר והניקיון </w:t>
      </w:r>
      <w:r>
        <w:rPr>
          <w:rtl/>
        </w:rPr>
        <w:t>–</w:t>
      </w:r>
      <w:r>
        <w:rPr>
          <w:rFonts w:hint="cs"/>
          <w:rtl/>
        </w:rPr>
        <w:t xml:space="preserve"> סילוק מכשולים </w:t>
      </w:r>
      <w:r w:rsidRPr="006204F5">
        <w:rPr>
          <w:rFonts w:hint="cs"/>
          <w:rtl/>
        </w:rPr>
        <w:t>ומניעת מטרדים. הוראות א</w:t>
      </w:r>
      <w:r>
        <w:rPr>
          <w:rFonts w:hint="cs"/>
          <w:rtl/>
        </w:rPr>
        <w:t xml:space="preserve">לו מצויות בעיקר </w:t>
      </w:r>
      <w:r w:rsidRPr="006204F5">
        <w:rPr>
          <w:rFonts w:hint="cs"/>
          <w:rtl/>
        </w:rPr>
        <w:t>בחוקי העזר שהתקינו הרשויות מכוח</w:t>
      </w:r>
      <w:r>
        <w:rPr>
          <w:rFonts w:hint="cs"/>
          <w:rtl/>
        </w:rPr>
        <w:t xml:space="preserve"> פקודת העיריות (</w:t>
      </w:r>
      <w:r w:rsidRPr="00A942D3">
        <w:rPr>
          <w:rFonts w:hint="cs"/>
          <w:rtl/>
        </w:rPr>
        <w:t>ראו סעיפים</w:t>
      </w:r>
      <w:r>
        <w:rPr>
          <w:rFonts w:hint="cs"/>
          <w:rtl/>
        </w:rPr>
        <w:t xml:space="preserve"> </w:t>
      </w:r>
      <w:r w:rsidR="00092156">
        <w:fldChar w:fldCharType="begin"/>
      </w:r>
      <w:r w:rsidR="00092156">
        <w:instrText xml:space="preserve"> REF _Ref308613905 \r \h  \* MERGEFORMAT </w:instrText>
      </w:r>
      <w:r w:rsidR="00092156">
        <w:fldChar w:fldCharType="separate"/>
      </w:r>
      <w:r w:rsidR="00DC1B60">
        <w:rPr>
          <w:color w:val="000000"/>
          <w:cs/>
        </w:rPr>
        <w:t>‎</w:t>
      </w:r>
      <w:r w:rsidR="00DC1B60">
        <w:rPr>
          <w:color w:val="000000"/>
        </w:rPr>
        <w:t>280</w:t>
      </w:r>
      <w:r w:rsidR="00092156">
        <w:fldChar w:fldCharType="end"/>
      </w:r>
      <w:r w:rsidR="00966434" w:rsidRPr="009F092A">
        <w:rPr>
          <w:color w:val="000000"/>
          <w:rtl/>
        </w:rPr>
        <w:t>-</w:t>
      </w:r>
      <w:r w:rsidR="001279AD">
        <w:rPr>
          <w:color w:val="000000"/>
          <w:rtl/>
        </w:rPr>
        <w:fldChar w:fldCharType="begin"/>
      </w:r>
      <w:r w:rsidR="00277C8D">
        <w:rPr>
          <w:color w:val="000000"/>
          <w:rtl/>
        </w:rPr>
        <w:instrText xml:space="preserve"> </w:instrText>
      </w:r>
      <w:r w:rsidR="00277C8D">
        <w:rPr>
          <w:color w:val="000000"/>
        </w:rPr>
        <w:instrText>REF</w:instrText>
      </w:r>
      <w:r w:rsidR="00277C8D">
        <w:rPr>
          <w:color w:val="000000"/>
          <w:rtl/>
        </w:rPr>
        <w:instrText xml:space="preserve"> _</w:instrText>
      </w:r>
      <w:r w:rsidR="00277C8D">
        <w:rPr>
          <w:color w:val="000000"/>
        </w:rPr>
        <w:instrText>Ref405418199 \r \h</w:instrText>
      </w:r>
      <w:r w:rsidR="00277C8D">
        <w:rPr>
          <w:color w:val="000000"/>
          <w:rtl/>
        </w:rPr>
        <w:instrText xml:space="preserve"> </w:instrText>
      </w:r>
      <w:r w:rsidR="001279AD">
        <w:rPr>
          <w:color w:val="000000"/>
          <w:rtl/>
        </w:rPr>
      </w:r>
      <w:r w:rsidR="001279AD">
        <w:rPr>
          <w:color w:val="000000"/>
          <w:rtl/>
        </w:rPr>
        <w:fldChar w:fldCharType="separate"/>
      </w:r>
      <w:r w:rsidR="00DC1B60">
        <w:rPr>
          <w:color w:val="000000"/>
          <w:cs/>
        </w:rPr>
        <w:t>‎</w:t>
      </w:r>
      <w:r w:rsidR="00DC1B60">
        <w:rPr>
          <w:color w:val="000000"/>
        </w:rPr>
        <w:t>282</w:t>
      </w:r>
      <w:r w:rsidR="001279AD">
        <w:rPr>
          <w:color w:val="000000"/>
          <w:rtl/>
        </w:rPr>
        <w:fldChar w:fldCharType="end"/>
      </w:r>
      <w:r w:rsidR="00966434" w:rsidRPr="009F092A">
        <w:rPr>
          <w:color w:val="000000"/>
          <w:rtl/>
        </w:rPr>
        <w:t xml:space="preserve"> </w:t>
      </w:r>
      <w:r w:rsidRPr="00A942D3">
        <w:rPr>
          <w:rFonts w:hint="cs"/>
          <w:rtl/>
        </w:rPr>
        <w:t>לעיל).</w:t>
      </w:r>
      <w:r w:rsidRPr="006204F5">
        <w:rPr>
          <w:rFonts w:hint="cs"/>
          <w:rtl/>
        </w:rPr>
        <w:t xml:space="preserve"> מקור נוסף הוא </w:t>
      </w:r>
      <w:hyperlink r:id="rId475" w:history="1">
        <w:r w:rsidRPr="008B44A9">
          <w:rPr>
            <w:rStyle w:val="Hyperlink"/>
            <w:rFonts w:hint="cs"/>
            <w:rtl/>
          </w:rPr>
          <w:t>חוק התכנון והבניה, התשכ"ה-1965</w:t>
        </w:r>
      </w:hyperlink>
      <w:r w:rsidRPr="006204F5">
        <w:rPr>
          <w:rFonts w:hint="cs"/>
          <w:rtl/>
        </w:rPr>
        <w:t xml:space="preserve">, </w:t>
      </w:r>
      <w:r>
        <w:rPr>
          <w:rFonts w:hint="cs"/>
          <w:rtl/>
        </w:rPr>
        <w:t xml:space="preserve">("חוק התכנון והבניה") </w:t>
      </w:r>
      <w:r w:rsidRPr="006204F5">
        <w:rPr>
          <w:rFonts w:hint="cs"/>
          <w:rtl/>
        </w:rPr>
        <w:t>המתייחס לבנייה בלתי חוקית ומקנה סמכות לוועדה המקומית לתכנון ולבנייה להוציא צווי הריסה מינהליים</w:t>
      </w:r>
      <w:r>
        <w:rPr>
          <w:rFonts w:hint="cs"/>
          <w:rtl/>
        </w:rPr>
        <w:t xml:space="preserve"> (סעיף 238א לחוק התכנון והבניה)</w:t>
      </w:r>
      <w:r w:rsidRPr="006204F5">
        <w:rPr>
          <w:rFonts w:hint="cs"/>
          <w:rtl/>
        </w:rPr>
        <w:t xml:space="preserve">. </w:t>
      </w:r>
    </w:p>
    <w:p w:rsidR="002179A5" w:rsidRDefault="002179A5" w:rsidP="002179A5">
      <w:pPr>
        <w:pStyle w:val="1"/>
      </w:pPr>
      <w:r>
        <w:rPr>
          <w:rFonts w:hint="cs"/>
          <w:rtl/>
        </w:rPr>
        <w:t xml:space="preserve">בכל מקרה, גם אם הרשות המקומית מוסמכת להורות על פינוי מאהל המחאה שהוקם בשטחיה הציבוריים, עדיין </w:t>
      </w:r>
      <w:r w:rsidRPr="006204F5">
        <w:rPr>
          <w:rFonts w:hint="cs"/>
          <w:rtl/>
        </w:rPr>
        <w:t>ההחלטה על פגיעה בחופש המחאה על דרך של פינוי מאהל מחאה צריכה להישען על איזון</w:t>
      </w:r>
      <w:r>
        <w:rPr>
          <w:rFonts w:hint="cs"/>
          <w:rtl/>
        </w:rPr>
        <w:t xml:space="preserve"> ראוי</w:t>
      </w:r>
      <w:r w:rsidRPr="006204F5">
        <w:rPr>
          <w:rFonts w:hint="cs"/>
          <w:rtl/>
        </w:rPr>
        <w:t xml:space="preserve"> בין מעמדו החוקתי של חופש המחאה לבין האינטרס הציבורי בפינוי המאהל. </w:t>
      </w:r>
      <w:r w:rsidRPr="00942047">
        <w:rPr>
          <w:rFonts w:hint="cs"/>
          <w:rtl/>
        </w:rPr>
        <w:t xml:space="preserve">בהתאם להוראות הפסיקה, משקלו של אינטרס ציבורי כאמור תלוי בנסיבות הרלבנטיות, ובעיקר: משך המחאה, </w:t>
      </w:r>
      <w:r>
        <w:rPr>
          <w:rFonts w:hint="cs"/>
          <w:rtl/>
        </w:rPr>
        <w:t xml:space="preserve">מיקום המאהל, </w:t>
      </w:r>
      <w:r w:rsidRPr="00942047">
        <w:rPr>
          <w:rFonts w:hint="cs"/>
          <w:rtl/>
        </w:rPr>
        <w:t>שטח המאהל, טיב המתקנים הנלווים ומידת ההפרעה שהמאהל יוצר לסביבה.</w:t>
      </w:r>
      <w:r>
        <w:rPr>
          <w:rFonts w:hint="cs"/>
          <w:rtl/>
        </w:rPr>
        <w:t xml:space="preserve"> ככל שהמחאה ארוכה יותר וככל שההפרעה שהמאהל יוצר חמורה יותר, כך ייטה בית המשפט להתיר לרשות המקומית לפנות את המאהל.</w:t>
      </w:r>
    </w:p>
    <w:p w:rsidR="002179A5" w:rsidRDefault="002179A5" w:rsidP="0013299A">
      <w:pPr>
        <w:pStyle w:val="1"/>
      </w:pPr>
      <w:r>
        <w:rPr>
          <w:rFonts w:hint="cs"/>
          <w:rtl/>
        </w:rPr>
        <w:lastRenderedPageBreak/>
        <w:t>ב</w:t>
      </w:r>
      <w:r w:rsidRPr="00942047">
        <w:rPr>
          <w:rFonts w:hint="cs"/>
          <w:rtl/>
        </w:rPr>
        <w:t>עע"מ 3829/04</w:t>
      </w:r>
      <w:r w:rsidRPr="008B44A9">
        <w:rPr>
          <w:rStyle w:val="Hyperlink"/>
          <w:rFonts w:hint="cs"/>
          <w:rtl/>
        </w:rPr>
        <w:t xml:space="preserve"> </w:t>
      </w:r>
      <w:hyperlink r:id="rId476" w:history="1">
        <w:r w:rsidRPr="008B44A9">
          <w:rPr>
            <w:rStyle w:val="Hyperlink"/>
            <w:rFonts w:hint="cs"/>
            <w:rtl/>
          </w:rPr>
          <w:t>טויטו נ' עיריית ירושלים</w:t>
        </w:r>
      </w:hyperlink>
      <w:r w:rsidRPr="00942047">
        <w:rPr>
          <w:rFonts w:hint="cs"/>
          <w:rtl/>
        </w:rPr>
        <w:t xml:space="preserve">, פ"ד נט(4) 769 </w:t>
      </w:r>
      <w:r>
        <w:rPr>
          <w:rFonts w:hint="cs"/>
          <w:rtl/>
        </w:rPr>
        <w:t>(</w:t>
      </w:r>
      <w:r w:rsidRPr="00942047">
        <w:rPr>
          <w:rFonts w:hint="cs"/>
          <w:rtl/>
        </w:rPr>
        <w:t>2004</w:t>
      </w:r>
      <w:r>
        <w:rPr>
          <w:rFonts w:hint="cs"/>
          <w:rtl/>
        </w:rPr>
        <w:t xml:space="preserve">), נדון צו פינוי שהוציאה עיריית ירושלים למאהל מחאה שהוקם באזור קריית הממשלה בירושלים, מכוח חוק עזר בעניין שמירת הסדר והניקיון. בית המשפט הכיר במחאת האוהלים כחלק מהזכות החוקתית לחופש ביטוי והפגנה, אך אישר את צו הפינוי. ההחלטה לאשר את החלטת העירייה באותו עניין נסמכה על נסיבות המקרה, </w:t>
      </w:r>
      <w:r w:rsidRPr="00942047">
        <w:rPr>
          <w:rFonts w:hint="cs"/>
          <w:rtl/>
        </w:rPr>
        <w:t xml:space="preserve">ובפרט </w:t>
      </w:r>
      <w:r>
        <w:rPr>
          <w:rFonts w:hint="cs"/>
          <w:rtl/>
        </w:rPr>
        <w:t xml:space="preserve">על </w:t>
      </w:r>
      <w:r w:rsidRPr="00942047">
        <w:rPr>
          <w:rFonts w:hint="cs"/>
          <w:rtl/>
        </w:rPr>
        <w:t>העובדה שעיריית ירושלים המתינה חמישה חודשים עד שהורתה על הפינוי,</w:t>
      </w:r>
      <w:r>
        <w:rPr>
          <w:rFonts w:hint="cs"/>
          <w:rtl/>
        </w:rPr>
        <w:t xml:space="preserve"> על </w:t>
      </w:r>
      <w:r w:rsidRPr="00942047">
        <w:rPr>
          <w:rFonts w:hint="cs"/>
          <w:rtl/>
        </w:rPr>
        <w:t xml:space="preserve">המפגעים הקשים והמתמשכים שנגרמו, </w:t>
      </w:r>
      <w:r>
        <w:rPr>
          <w:rFonts w:hint="cs"/>
          <w:rtl/>
        </w:rPr>
        <w:t xml:space="preserve">ועל </w:t>
      </w:r>
      <w:r w:rsidRPr="00942047">
        <w:rPr>
          <w:rFonts w:hint="cs"/>
          <w:rtl/>
        </w:rPr>
        <w:t>העובדה שהמפגינים הפכו את המאהל למעונם המרכזי. פרק הזמן הארוך יחסית שבו נמשכה מחאת האוהלים היווה טעם מכריע להחלטתו של בית המשפט בדבר סבירות החלטתה של העירייה לפנות את המאהל</w:t>
      </w:r>
      <w:r>
        <w:rPr>
          <w:rFonts w:hint="cs"/>
          <w:rtl/>
        </w:rPr>
        <w:t>.</w:t>
      </w:r>
    </w:p>
    <w:p w:rsidR="002179A5" w:rsidRDefault="002179A5" w:rsidP="00AA5223">
      <w:pPr>
        <w:pStyle w:val="1"/>
      </w:pPr>
      <w:r w:rsidRPr="00942047">
        <w:rPr>
          <w:rFonts w:hint="cs"/>
          <w:rtl/>
        </w:rPr>
        <w:t xml:space="preserve">על יסוד שיקולים דומים </w:t>
      </w:r>
      <w:r>
        <w:rPr>
          <w:rFonts w:hint="cs"/>
          <w:rtl/>
        </w:rPr>
        <w:t>דחה</w:t>
      </w:r>
      <w:r w:rsidRPr="00942047">
        <w:rPr>
          <w:rFonts w:hint="cs"/>
          <w:rtl/>
        </w:rPr>
        <w:t xml:space="preserve"> בית המשפט לעניינים מינהליים </w:t>
      </w:r>
      <w:r>
        <w:rPr>
          <w:rFonts w:hint="cs"/>
          <w:rtl/>
        </w:rPr>
        <w:t xml:space="preserve">עתירה נגד </w:t>
      </w:r>
      <w:r w:rsidRPr="00942047">
        <w:rPr>
          <w:rFonts w:hint="cs"/>
          <w:rtl/>
        </w:rPr>
        <w:t xml:space="preserve">החלטת עיריית תל אביב לפנות מאהל </w:t>
      </w:r>
      <w:r>
        <w:rPr>
          <w:rFonts w:hint="cs"/>
          <w:rtl/>
        </w:rPr>
        <w:t xml:space="preserve">מחאה </w:t>
      </w:r>
      <w:r w:rsidRPr="00942047">
        <w:rPr>
          <w:rFonts w:hint="cs"/>
          <w:rtl/>
        </w:rPr>
        <w:t xml:space="preserve">שעמד בלב כיכר המדינה בתל אביב במשך שמונה חודשים. בית המשפט קבע כי </w:t>
      </w:r>
      <w:r w:rsidRPr="00A761F7">
        <w:rPr>
          <w:rFonts w:cs="FrankRuehl" w:hint="cs"/>
          <w:rtl/>
        </w:rPr>
        <w:t>"הכמות הופכת לאיכות. ההפרעה המתמשכת לזכות הרבים לשימוש בחלק התפוס של שטח הכיכר, הפגיעה האסתטית, התברואתית המשליכה גם על ענייני בטיחות.. והתחושה של 'יצירת עובדות' בלי דין ודיין; כל אלה, ביחד ולחוד, בחלוף זמן כה רב מסיגים מפניהם את זכות ההפגנה"</w:t>
      </w:r>
      <w:r w:rsidRPr="00DF6CE4">
        <w:rPr>
          <w:rFonts w:hint="cs"/>
          <w:rtl/>
        </w:rPr>
        <w:t xml:space="preserve"> </w:t>
      </w:r>
      <w:r w:rsidRPr="00942047">
        <w:rPr>
          <w:rFonts w:hint="cs"/>
          <w:rtl/>
        </w:rPr>
        <w:t>(עת"מ (</w:t>
      </w:r>
      <w:r w:rsidR="00AA5223">
        <w:rPr>
          <w:rFonts w:hint="cs"/>
          <w:rtl/>
        </w:rPr>
        <w:t xml:space="preserve">מינהליים </w:t>
      </w:r>
      <w:r w:rsidRPr="00942047">
        <w:rPr>
          <w:rFonts w:hint="cs"/>
          <w:rtl/>
        </w:rPr>
        <w:t xml:space="preserve">ת"א) 1112/03 </w:t>
      </w:r>
      <w:hyperlink r:id="rId477" w:history="1">
        <w:r w:rsidR="0013299A">
          <w:rPr>
            <w:rStyle w:val="Hyperlink"/>
            <w:rFonts w:hint="cs"/>
            <w:rtl/>
          </w:rPr>
          <w:t>טויטו</w:t>
        </w:r>
        <w:r w:rsidRPr="008B44A9">
          <w:rPr>
            <w:rStyle w:val="Hyperlink"/>
            <w:rFonts w:hint="cs"/>
            <w:rtl/>
          </w:rPr>
          <w:t xml:space="preserve"> נ' עירית תל אביב</w:t>
        </w:r>
      </w:hyperlink>
      <w:r w:rsidR="00AA5223">
        <w:rPr>
          <w:rFonts w:hint="cs"/>
          <w:rtl/>
        </w:rPr>
        <w:t xml:space="preserve">, </w:t>
      </w:r>
      <w:r w:rsidR="00AA5223" w:rsidRPr="00942047">
        <w:rPr>
          <w:rFonts w:hint="cs"/>
          <w:rtl/>
        </w:rPr>
        <w:t xml:space="preserve">עמ' 7 </w:t>
      </w:r>
      <w:r w:rsidRPr="00942047">
        <w:rPr>
          <w:rFonts w:hint="cs"/>
          <w:rtl/>
        </w:rPr>
        <w:t>(</w:t>
      </w:r>
      <w:r w:rsidR="00AA5223">
        <w:rPr>
          <w:rFonts w:hint="cs"/>
          <w:rtl/>
        </w:rPr>
        <w:t>29.5.</w:t>
      </w:r>
      <w:r w:rsidRPr="00942047">
        <w:rPr>
          <w:rFonts w:hint="cs"/>
          <w:rtl/>
        </w:rPr>
        <w:t>2003)).</w:t>
      </w:r>
    </w:p>
    <w:p w:rsidR="002179A5" w:rsidRDefault="002179A5" w:rsidP="00407EC2">
      <w:pPr>
        <w:pStyle w:val="1"/>
      </w:pPr>
      <w:r>
        <w:rPr>
          <w:rFonts w:hint="cs"/>
          <w:rtl/>
        </w:rPr>
        <w:t>בהתבסס על העקרונות והשיקולים שנקבעו בפסקי הדין לעיל, דחה בית המשפט לעניינים מינהליים בתל אביב את העתירה שהגישו כמה מפעילי המחאה החברתית נגד פינוי המאהלים בעיר חודשיים לאחר הקמתם. השופט ד"ר קובי ורדי קבע כי צווי הפינוי שהוציאה העירייה ניתנו כדין, וכי נעשה איזון נכון בין חופש המחאה לבין האינטרס הציבורי. זאת, בעיקר נוכח המפגעים והמטרדים הקשים שיצרו המאהלים לשכנים המתגוררים בסביבתם ולציבור בכלל (עת"מ</w:t>
      </w:r>
      <w:r w:rsidR="002134DA">
        <w:rPr>
          <w:rFonts w:hint="cs"/>
          <w:rtl/>
        </w:rPr>
        <w:t xml:space="preserve"> (מינהליים ת"א)</w:t>
      </w:r>
      <w:r>
        <w:rPr>
          <w:rFonts w:hint="cs"/>
          <w:rtl/>
        </w:rPr>
        <w:t xml:space="preserve"> 18742-09-11 </w:t>
      </w:r>
      <w:hyperlink r:id="rId478" w:history="1">
        <w:r w:rsidRPr="008B44A9">
          <w:rPr>
            <w:rStyle w:val="Hyperlink"/>
            <w:rFonts w:hint="cs"/>
            <w:rtl/>
          </w:rPr>
          <w:t>שפיר  נ' רון חולדאי</w:t>
        </w:r>
      </w:hyperlink>
      <w:r>
        <w:rPr>
          <w:rFonts w:hint="cs"/>
          <w:rtl/>
        </w:rPr>
        <w:t xml:space="preserve"> (</w:t>
      </w:r>
      <w:r w:rsidR="00B249AC">
        <w:rPr>
          <w:rFonts w:hint="cs"/>
          <w:rtl/>
        </w:rPr>
        <w:t>18.9.</w:t>
      </w:r>
      <w:r>
        <w:rPr>
          <w:rFonts w:hint="cs"/>
          <w:rtl/>
        </w:rPr>
        <w:t xml:space="preserve">2011)). בית המשפט העליון מחק את הערעור שהגישו פעילי המחאה על פסק הדין, לבקשתם של הפעילים (עע"ם 6801/11 </w:t>
      </w:r>
      <w:hyperlink r:id="rId479" w:history="1">
        <w:r w:rsidRPr="008B44A9">
          <w:rPr>
            <w:rStyle w:val="Hyperlink"/>
            <w:rFonts w:hint="cs"/>
            <w:rtl/>
          </w:rPr>
          <w:t>שפיר  נ' רון חולדאי</w:t>
        </w:r>
      </w:hyperlink>
      <w:r>
        <w:rPr>
          <w:rFonts w:hint="cs"/>
          <w:rtl/>
        </w:rPr>
        <w:t xml:space="preserve"> (</w:t>
      </w:r>
      <w:r w:rsidR="00407EC2">
        <w:rPr>
          <w:rFonts w:hint="cs"/>
          <w:rtl/>
        </w:rPr>
        <w:t>25.9.</w:t>
      </w:r>
      <w:r>
        <w:rPr>
          <w:rFonts w:hint="cs"/>
          <w:rtl/>
        </w:rPr>
        <w:t>2011)).</w:t>
      </w:r>
    </w:p>
    <w:p w:rsidR="002179A5" w:rsidRDefault="002179A5" w:rsidP="00F812BB">
      <w:pPr>
        <w:pStyle w:val="1"/>
      </w:pPr>
      <w:bookmarkStart w:id="218" w:name="_Ref399757060"/>
      <w:r w:rsidRPr="008221ED">
        <w:rPr>
          <w:rFonts w:ascii="David" w:hAnsi="David" w:hint="cs"/>
          <w:rtl/>
        </w:rPr>
        <w:t>ב</w:t>
      </w:r>
      <w:r w:rsidRPr="008221ED">
        <w:rPr>
          <w:rFonts w:ascii="David" w:hAnsi="David"/>
          <w:rtl/>
        </w:rPr>
        <w:t>עת</w:t>
      </w:r>
      <w:r w:rsidRPr="008221ED">
        <w:rPr>
          <w:rFonts w:ascii="David" w:hAnsi="David" w:hint="cs"/>
          <w:rtl/>
        </w:rPr>
        <w:t>"</w:t>
      </w:r>
      <w:r w:rsidRPr="008221ED">
        <w:rPr>
          <w:rFonts w:ascii="David" w:hAnsi="David"/>
          <w:rtl/>
        </w:rPr>
        <w:t>מ (</w:t>
      </w:r>
      <w:r w:rsidR="000B1D94">
        <w:rPr>
          <w:rFonts w:ascii="David" w:hAnsi="David" w:hint="cs"/>
          <w:rtl/>
        </w:rPr>
        <w:t xml:space="preserve">מינהליים </w:t>
      </w:r>
      <w:r w:rsidRPr="008221ED">
        <w:rPr>
          <w:rFonts w:ascii="David" w:hAnsi="David"/>
          <w:rtl/>
        </w:rPr>
        <w:t xml:space="preserve">ת"א) 44629-11-11 </w:t>
      </w:r>
      <w:hyperlink r:id="rId480" w:history="1">
        <w:r w:rsidRPr="008B44A9">
          <w:rPr>
            <w:rStyle w:val="Hyperlink"/>
            <w:rFonts w:ascii="David" w:hAnsi="David"/>
            <w:rtl/>
          </w:rPr>
          <w:t>אמסלם נ' רון חולדאי</w:t>
        </w:r>
      </w:hyperlink>
      <w:r w:rsidRPr="008221ED">
        <w:rPr>
          <w:rFonts w:hint="cs"/>
          <w:rtl/>
        </w:rPr>
        <w:t xml:space="preserve"> (29.12</w:t>
      </w:r>
      <w:r w:rsidR="009E04F9">
        <w:rPr>
          <w:rFonts w:hint="cs"/>
          <w:rtl/>
        </w:rPr>
        <w:t>.2011</w:t>
      </w:r>
      <w:r w:rsidRPr="008221ED">
        <w:rPr>
          <w:rFonts w:hint="cs"/>
          <w:rtl/>
        </w:rPr>
        <w:t>)</w:t>
      </w:r>
      <w:r>
        <w:rPr>
          <w:rFonts w:hint="cs"/>
          <w:rtl/>
        </w:rPr>
        <w:t xml:space="preserve"> דחה בית המשפט לעניינים מנהליים בתל אביב</w:t>
      </w:r>
      <w:r w:rsidRPr="00C434A2">
        <w:rPr>
          <w:rtl/>
        </w:rPr>
        <w:t xml:space="preserve"> </w:t>
      </w:r>
      <w:r>
        <w:rPr>
          <w:rFonts w:hint="cs"/>
          <w:rtl/>
        </w:rPr>
        <w:t>עתיר</w:t>
      </w:r>
      <w:r w:rsidR="00F812BB">
        <w:rPr>
          <w:rFonts w:hint="cs"/>
          <w:rtl/>
        </w:rPr>
        <w:t>ה</w:t>
      </w:r>
      <w:r>
        <w:rPr>
          <w:rFonts w:hint="cs"/>
          <w:rtl/>
        </w:rPr>
        <w:t xml:space="preserve"> של מחוסרי דיור, אשר שהו במאהל בשכונת התקווה</w:t>
      </w:r>
      <w:r w:rsidRPr="00C434A2">
        <w:rPr>
          <w:rtl/>
        </w:rPr>
        <w:t xml:space="preserve"> </w:t>
      </w:r>
      <w:r>
        <w:rPr>
          <w:rFonts w:hint="cs"/>
          <w:rtl/>
        </w:rPr>
        <w:t xml:space="preserve">מחודש אוגוסט 2011 ואשר ביקשו מבית המשפט </w:t>
      </w:r>
      <w:r w:rsidRPr="00C434A2">
        <w:rPr>
          <w:rtl/>
        </w:rPr>
        <w:t xml:space="preserve">להורות על ביטול החלטת המשיב </w:t>
      </w:r>
      <w:r>
        <w:rPr>
          <w:rFonts w:hint="cs"/>
          <w:rtl/>
        </w:rPr>
        <w:t xml:space="preserve">בדבר </w:t>
      </w:r>
      <w:r w:rsidRPr="00C434A2">
        <w:rPr>
          <w:rtl/>
        </w:rPr>
        <w:t xml:space="preserve">פינוי המאהל וסילוק כל החפצים בו. </w:t>
      </w:r>
      <w:r>
        <w:rPr>
          <w:rFonts w:hint="cs"/>
          <w:rtl/>
        </w:rPr>
        <w:t xml:space="preserve">בית המשפט התבסס על פסקי הדין </w:t>
      </w:r>
      <w:r w:rsidRPr="00895224">
        <w:rPr>
          <w:rStyle w:val="Hyperlink"/>
          <w:rFonts w:hint="cs"/>
          <w:rtl/>
        </w:rPr>
        <w:t>טוויטו</w:t>
      </w:r>
      <w:r>
        <w:rPr>
          <w:rFonts w:hint="cs"/>
          <w:rtl/>
        </w:rPr>
        <w:t xml:space="preserve"> ו</w:t>
      </w:r>
      <w:r w:rsidRPr="00895224">
        <w:rPr>
          <w:rStyle w:val="Hyperlink"/>
          <w:rFonts w:hint="cs"/>
          <w:rtl/>
        </w:rPr>
        <w:t>שפיר</w:t>
      </w:r>
      <w:r>
        <w:rPr>
          <w:rFonts w:hint="cs"/>
          <w:rtl/>
        </w:rPr>
        <w:t xml:space="preserve"> לעיל ביחס לסמכות העירייה לפנות את המאהל. השופטת אביגיל כהן קבעה כי </w:t>
      </w:r>
      <w:r w:rsidRPr="00E56BA9">
        <w:rPr>
          <w:rFonts w:cs="FrankRuehl" w:hint="cs"/>
          <w:rtl/>
        </w:rPr>
        <w:t xml:space="preserve">"אין לאפשר לעותרים לישב על שטח ציבורי ללא הגבלת זמן, הגם שמצוקתם היא אמיתית." </w:t>
      </w:r>
      <w:r w:rsidRPr="003E22AB">
        <w:rPr>
          <w:rFonts w:hint="cs"/>
          <w:rtl/>
        </w:rPr>
        <w:t>וכן:</w:t>
      </w:r>
      <w:r w:rsidRPr="00E56BA9">
        <w:rPr>
          <w:rFonts w:cs="FrankRuehl" w:hint="cs"/>
        </w:rPr>
        <w:t xml:space="preserve"> </w:t>
      </w:r>
      <w:r w:rsidRPr="00E56BA9">
        <w:rPr>
          <w:rFonts w:cs="FrankRuehl" w:hint="cs"/>
          <w:rtl/>
        </w:rPr>
        <w:t xml:space="preserve">"משהורה המשיב על פינוי המאהל וזאת בחלוף חודשים ארוכים מאז הוקם המאהל ולא סמוך להקמתו, ומשנעשה ניסיון למצוא פתרון זמני ליושבי המאהל וזאת בהתחשב במצבם הכלכלי הקשה, והכל במסגרת התקציבית האפשרית של העירייה, תוך כדי סיוע ממשלתי, הרי שבוצע האיזון הנכון ע"י המשיב ולא נפל פגם בהחלטתו המצדיק התערבות של בימ"ש זה." </w:t>
      </w:r>
      <w:r w:rsidRPr="00195380">
        <w:rPr>
          <w:rFonts w:hint="cs"/>
          <w:rtl/>
        </w:rPr>
        <w:t>(עמ' 8).</w:t>
      </w:r>
      <w:bookmarkEnd w:id="218"/>
    </w:p>
    <w:p w:rsidR="002179A5" w:rsidRDefault="002179A5" w:rsidP="00C350B1">
      <w:pPr>
        <w:pStyle w:val="1"/>
      </w:pPr>
      <w:r w:rsidRPr="0030710D">
        <w:rPr>
          <w:rFonts w:hint="cs"/>
          <w:rtl/>
        </w:rPr>
        <w:t xml:space="preserve">ברע"פ 5086/97 </w:t>
      </w:r>
      <w:hyperlink r:id="rId481" w:history="1">
        <w:r w:rsidRPr="008B44A9">
          <w:rPr>
            <w:rStyle w:val="Hyperlink"/>
            <w:rFonts w:hint="cs"/>
            <w:rtl/>
          </w:rPr>
          <w:t xml:space="preserve">בן חור  נ' עיריית תל אביב יפו </w:t>
        </w:r>
      </w:hyperlink>
      <w:r>
        <w:rPr>
          <w:rFonts w:hint="cs"/>
          <w:rtl/>
        </w:rPr>
        <w:t xml:space="preserve"> פ"ד נא(4) 625</w:t>
      </w:r>
      <w:r w:rsidR="00AE57DE">
        <w:rPr>
          <w:rFonts w:hint="cs"/>
          <w:rtl/>
        </w:rPr>
        <w:t xml:space="preserve"> (1997)</w:t>
      </w:r>
      <w:r>
        <w:rPr>
          <w:rFonts w:hint="cs"/>
          <w:rtl/>
        </w:rPr>
        <w:t xml:space="preserve">, </w:t>
      </w:r>
      <w:r w:rsidRPr="00361CA7">
        <w:rPr>
          <w:rFonts w:hint="cs"/>
          <w:rtl/>
        </w:rPr>
        <w:t xml:space="preserve">נדון צו הריסה מינהלי שהוציאה עיריית תל אביב למאהל מחאה </w:t>
      </w:r>
      <w:r>
        <w:rPr>
          <w:rFonts w:hint="cs"/>
          <w:rtl/>
        </w:rPr>
        <w:t>שהוקם בשכונת התקווה בעיר. צו ההריסה ניתן למאהל כ</w:t>
      </w:r>
      <w:r w:rsidRPr="00361CA7">
        <w:rPr>
          <w:rFonts w:hint="cs"/>
          <w:rtl/>
        </w:rPr>
        <w:t xml:space="preserve">שבועיים לאחר הקמתו, אך בעת שניתן פסק הדין עמד המאהל במשך תקופה של כחודשיים. בית המשפט </w:t>
      </w:r>
      <w:r>
        <w:rPr>
          <w:rFonts w:hint="cs"/>
          <w:rtl/>
        </w:rPr>
        <w:t xml:space="preserve">קבע </w:t>
      </w:r>
      <w:r w:rsidRPr="00A5029D">
        <w:rPr>
          <w:rFonts w:hint="cs"/>
          <w:rtl/>
        </w:rPr>
        <w:t xml:space="preserve">כי </w:t>
      </w:r>
      <w:r w:rsidRPr="00A5029D">
        <w:rPr>
          <w:rtl/>
        </w:rPr>
        <w:t>המאהל הוקם בניגוד ל</w:t>
      </w:r>
      <w:hyperlink r:id="rId482" w:history="1">
        <w:r w:rsidRPr="009616D0">
          <w:rPr>
            <w:rStyle w:val="Hyperlink"/>
            <w:rtl/>
          </w:rPr>
          <w:t>חוק התכנון והבניה</w:t>
        </w:r>
      </w:hyperlink>
      <w:r w:rsidRPr="00A5029D">
        <w:rPr>
          <w:rtl/>
        </w:rPr>
        <w:t xml:space="preserve">, </w:t>
      </w:r>
      <w:r>
        <w:rPr>
          <w:rFonts w:hint="cs"/>
          <w:rtl/>
        </w:rPr>
        <w:t xml:space="preserve">כי צו ההריסה ניתן לפי החוק וכי בנסיבות המקרה </w:t>
      </w:r>
      <w:r w:rsidRPr="00A5029D">
        <w:rPr>
          <w:rtl/>
        </w:rPr>
        <w:t>אין עילה לבית</w:t>
      </w:r>
      <w:r>
        <w:rPr>
          <w:rFonts w:hint="cs"/>
          <w:rtl/>
        </w:rPr>
        <w:t xml:space="preserve"> </w:t>
      </w:r>
      <w:r w:rsidRPr="00A5029D">
        <w:rPr>
          <w:rtl/>
        </w:rPr>
        <w:t>המשפט להתלות</w:t>
      </w:r>
      <w:r>
        <w:rPr>
          <w:rFonts w:hint="cs"/>
          <w:rtl/>
        </w:rPr>
        <w:t>ו</w:t>
      </w:r>
      <w:r w:rsidRPr="00A5029D">
        <w:rPr>
          <w:rtl/>
        </w:rPr>
        <w:t xml:space="preserve"> או לבטלו.</w:t>
      </w:r>
      <w:r>
        <w:rPr>
          <w:rFonts w:ascii="Arial" w:hAnsi="Arial"/>
          <w:rtl/>
        </w:rPr>
        <w:t xml:space="preserve"> </w:t>
      </w:r>
      <w:r w:rsidRPr="00361CA7">
        <w:rPr>
          <w:rFonts w:hint="cs"/>
          <w:rtl/>
        </w:rPr>
        <w:t>השופט גולדברג עמד על החובה לשקול את הפגיעה בחירות ההפגנה בטרם הוצאת צו הריסה מינהלי</w:t>
      </w:r>
      <w:r>
        <w:rPr>
          <w:rFonts w:hint="cs"/>
          <w:rtl/>
        </w:rPr>
        <w:t>,</w:t>
      </w:r>
      <w:r w:rsidRPr="00361CA7">
        <w:rPr>
          <w:rFonts w:hint="cs"/>
          <w:rtl/>
        </w:rPr>
        <w:t xml:space="preserve"> וקבע  בדעת יחיד כי </w:t>
      </w:r>
      <w:r w:rsidRPr="00E56BA9">
        <w:rPr>
          <w:rFonts w:cs="FrankRuehl" w:hint="cs"/>
          <w:rtl/>
        </w:rPr>
        <w:t xml:space="preserve">"נוסחת </w:t>
      </w:r>
      <w:r w:rsidRPr="00E56BA9">
        <w:rPr>
          <w:rFonts w:cs="FrankRuehl" w:hint="cs"/>
          <w:rtl/>
        </w:rPr>
        <w:lastRenderedPageBreak/>
        <w:t>האיזון הראויה במקרה כזה בין האינטרס הציבורי לאינטרס הפרטי היא הוצאת צו הריסה מינהלי תוך מתן שהות סבירה לביצועו, באופן שיהא בידי המפגינים להביע בדרך אפקטיבית את המסר אותו הם מבקשים להעביר"</w:t>
      </w:r>
      <w:r w:rsidRPr="00A5029D">
        <w:rPr>
          <w:rFonts w:hint="cs"/>
          <w:rtl/>
        </w:rPr>
        <w:t>.</w:t>
      </w:r>
      <w:r w:rsidRPr="00361CA7">
        <w:rPr>
          <w:rFonts w:hint="cs"/>
          <w:rtl/>
        </w:rPr>
        <w:t xml:space="preserve"> עוד קבע השופט גולדברג כי אלמלא התקופה שעברה ממועד מתן הצו ועד מתן פסק הדין היה נעתר לבקשה לבטל את הצו. </w:t>
      </w:r>
    </w:p>
    <w:p w:rsidR="002179A5" w:rsidRPr="00EC407D" w:rsidRDefault="002179A5" w:rsidP="00631F2B">
      <w:pPr>
        <w:pStyle w:val="1"/>
      </w:pPr>
      <w:r w:rsidRPr="007A6275">
        <w:rPr>
          <w:rFonts w:hint="cs"/>
          <w:rtl/>
        </w:rPr>
        <w:t>בתקופת המחאה החברתית טיפלה האגודה לזכויות האזרח במספר מקרים בהם נתקלו</w:t>
      </w:r>
      <w:r>
        <w:rPr>
          <w:rFonts w:hint="cs"/>
          <w:rtl/>
        </w:rPr>
        <w:t xml:space="preserve"> מאהלי מחאה שונים בהתנכלויות מצד הרשויות. להלן נציג מספר דוגמאות לפעילות האגודה נגד הוראות </w:t>
      </w:r>
      <w:r w:rsidRPr="00EC407D">
        <w:rPr>
          <w:rFonts w:hint="cs"/>
          <w:rtl/>
        </w:rPr>
        <w:t xml:space="preserve">פינוי בלתי סבירות (להרחבה ולדוגמאות נוספות ראו </w:t>
      </w:r>
      <w:hyperlink r:id="rId483" w:history="1">
        <w:r w:rsidRPr="00EC407D">
          <w:rPr>
            <w:rStyle w:val="Hyperlink"/>
            <w:rFonts w:cs="David" w:hint="cs"/>
            <w:rtl/>
          </w:rPr>
          <w:t>ב</w:t>
        </w:r>
        <w:r w:rsidRPr="00EC407D">
          <w:rPr>
            <w:rStyle w:val="Hyperlink"/>
            <w:rFonts w:hint="cs"/>
            <w:rtl/>
          </w:rPr>
          <w:t>אתר האינטרנט של האגודה לזכויות האזרח</w:t>
        </w:r>
      </w:hyperlink>
      <w:r w:rsidR="009616D0" w:rsidRPr="00EC407D">
        <w:rPr>
          <w:rFonts w:hint="cs"/>
          <w:rtl/>
        </w:rPr>
        <w:t>)</w:t>
      </w:r>
      <w:r w:rsidRPr="00EC407D">
        <w:rPr>
          <w:rFonts w:hint="cs"/>
          <w:rtl/>
        </w:rPr>
        <w:t>.</w:t>
      </w:r>
    </w:p>
    <w:p w:rsidR="002179A5" w:rsidRDefault="002179A5" w:rsidP="00A45A26">
      <w:pPr>
        <w:pStyle w:val="1"/>
      </w:pPr>
      <w:r w:rsidRPr="00EC407D">
        <w:rPr>
          <w:rFonts w:ascii="Arial" w:hAnsi="Arial" w:hint="cs"/>
          <w:rtl/>
        </w:rPr>
        <w:t>עיריית בית שאן הורתה לפנות</w:t>
      </w:r>
      <w:r>
        <w:rPr>
          <w:rFonts w:ascii="Arial" w:hAnsi="Arial" w:hint="cs"/>
          <w:rtl/>
        </w:rPr>
        <w:t xml:space="preserve"> את מאהל המחאה שהוקם בעיר, ואף </w:t>
      </w:r>
      <w:r w:rsidRPr="007B2A3D">
        <w:rPr>
          <w:rFonts w:ascii="Arial" w:hAnsi="Arial"/>
          <w:rtl/>
        </w:rPr>
        <w:t>קיבל</w:t>
      </w:r>
      <w:r>
        <w:rPr>
          <w:rFonts w:ascii="Arial" w:hAnsi="Arial" w:hint="cs"/>
          <w:rtl/>
        </w:rPr>
        <w:t>ה</w:t>
      </w:r>
      <w:r w:rsidRPr="007B2A3D">
        <w:rPr>
          <w:rFonts w:ascii="Arial" w:hAnsi="Arial"/>
          <w:rtl/>
        </w:rPr>
        <w:t xml:space="preserve"> את עזרת המשטרה לצורך כך</w:t>
      </w:r>
      <w:r>
        <w:rPr>
          <w:rFonts w:ascii="Arial" w:hAnsi="Arial" w:hint="cs"/>
          <w:rtl/>
        </w:rPr>
        <w:t>.</w:t>
      </w:r>
      <w:r w:rsidRPr="007B2A3D">
        <w:rPr>
          <w:rFonts w:ascii="Arial" w:hAnsi="Arial"/>
          <w:rtl/>
        </w:rPr>
        <w:t xml:space="preserve"> </w:t>
      </w:r>
      <w:r>
        <w:rPr>
          <w:rFonts w:ascii="Arial" w:hAnsi="Arial" w:hint="cs"/>
          <w:rtl/>
        </w:rPr>
        <w:t xml:space="preserve">הסתבר, כי ראש עיריית בית שאן פעל לפינויו של המאהל משום שהוא הפנה, בין היתר, ביקורת כלפי התנהלותו כראש העיר. </w:t>
      </w:r>
      <w:r w:rsidRPr="007B2A3D">
        <w:rPr>
          <w:rFonts w:ascii="Arial" w:hAnsi="Arial" w:hint="cs"/>
          <w:rtl/>
        </w:rPr>
        <w:t xml:space="preserve">בעקבות </w:t>
      </w:r>
      <w:hyperlink r:id="rId484" w:history="1">
        <w:r w:rsidRPr="008B44A9">
          <w:rPr>
            <w:rStyle w:val="Hyperlink"/>
            <w:rFonts w:ascii="Arial" w:hAnsi="Arial" w:hint="cs"/>
            <w:rtl/>
          </w:rPr>
          <w:t>עתירה</w:t>
        </w:r>
      </w:hyperlink>
      <w:r w:rsidRPr="00FF4BAA">
        <w:rPr>
          <w:rFonts w:ascii="Arial" w:hAnsi="Arial" w:hint="cs"/>
          <w:rtl/>
        </w:rPr>
        <w:t xml:space="preserve"> </w:t>
      </w:r>
      <w:r w:rsidRPr="007B2A3D">
        <w:rPr>
          <w:rFonts w:ascii="Arial" w:hAnsi="Arial" w:hint="cs"/>
          <w:rtl/>
        </w:rPr>
        <w:t xml:space="preserve">שהגישה האגודה לזכויות האזרח לבית המשפט המחוזי בנצרת, </w:t>
      </w:r>
      <w:hyperlink r:id="rId485" w:history="1">
        <w:r w:rsidRPr="0031284D">
          <w:rPr>
            <w:rStyle w:val="Hyperlink"/>
            <w:rtl/>
          </w:rPr>
          <w:t>התחייבה</w:t>
        </w:r>
      </w:hyperlink>
      <w:r w:rsidRPr="007B2A3D">
        <w:rPr>
          <w:rStyle w:val="Strong"/>
          <w:rtl/>
        </w:rPr>
        <w:t xml:space="preserve"> </w:t>
      </w:r>
      <w:r>
        <w:rPr>
          <w:rStyle w:val="Strong"/>
          <w:rFonts w:hint="cs"/>
          <w:rtl/>
        </w:rPr>
        <w:t>ה</w:t>
      </w:r>
      <w:r w:rsidRPr="007B2A3D">
        <w:rPr>
          <w:rStyle w:val="Strong"/>
          <w:rtl/>
        </w:rPr>
        <w:t>עיריי</w:t>
      </w:r>
      <w:r>
        <w:rPr>
          <w:rStyle w:val="Strong"/>
          <w:rFonts w:hint="cs"/>
          <w:rtl/>
        </w:rPr>
        <w:t>ה</w:t>
      </w:r>
      <w:r w:rsidRPr="007B2A3D">
        <w:rPr>
          <w:rStyle w:val="Strong"/>
          <w:rtl/>
        </w:rPr>
        <w:t xml:space="preserve"> לאפשר את הקמת מאהל המחאה ולהחזיר למפגינים את הציוד שהוחרם</w:t>
      </w:r>
      <w:r w:rsidR="00793D2E">
        <w:rPr>
          <w:rStyle w:val="Strong"/>
          <w:rFonts w:hint="cs"/>
          <w:rtl/>
        </w:rPr>
        <w:t xml:space="preserve"> </w:t>
      </w:r>
      <w:r w:rsidR="00793D2E">
        <w:rPr>
          <w:rFonts w:ascii="Arial" w:hAnsi="Arial" w:hint="cs"/>
          <w:rtl/>
        </w:rPr>
        <w:t>(</w:t>
      </w:r>
      <w:r w:rsidR="00793D2E" w:rsidRPr="00793D2E">
        <w:rPr>
          <w:rFonts w:ascii="Arial" w:hAnsi="Arial"/>
          <w:rtl/>
        </w:rPr>
        <w:t>עת</w:t>
      </w:r>
      <w:r w:rsidR="00793D2E" w:rsidRPr="00793D2E">
        <w:rPr>
          <w:rFonts w:ascii="Arial" w:hAnsi="Arial"/>
        </w:rPr>
        <w:t>"</w:t>
      </w:r>
      <w:r w:rsidR="00793D2E" w:rsidRPr="00793D2E">
        <w:rPr>
          <w:rFonts w:ascii="Arial" w:hAnsi="Arial"/>
          <w:rtl/>
        </w:rPr>
        <w:t>מ</w:t>
      </w:r>
      <w:r w:rsidR="00C92761">
        <w:rPr>
          <w:rFonts w:ascii="Arial" w:hAnsi="Arial" w:hint="cs"/>
          <w:rtl/>
        </w:rPr>
        <w:t xml:space="preserve"> (מחוזי נצ')</w:t>
      </w:r>
      <w:r w:rsidR="00793D2E" w:rsidRPr="00793D2E">
        <w:rPr>
          <w:rFonts w:ascii="Arial" w:hAnsi="Arial"/>
          <w:rtl/>
        </w:rPr>
        <w:t xml:space="preserve"> </w:t>
      </w:r>
      <w:r w:rsidR="00793D2E" w:rsidRPr="00793D2E">
        <w:rPr>
          <w:rFonts w:ascii="Arial" w:hAnsi="Arial"/>
        </w:rPr>
        <w:t xml:space="preserve"> 1695-08-11</w:t>
      </w:r>
      <w:hyperlink r:id="rId486" w:history="1">
        <w:r w:rsidR="00793D2E" w:rsidRPr="00AD7E10">
          <w:rPr>
            <w:rStyle w:val="Hyperlink"/>
            <w:rtl/>
          </w:rPr>
          <w:t>זוהר נגד ז'ק לוי, ראש עיריית בית שאן</w:t>
        </w:r>
      </w:hyperlink>
      <w:r w:rsidR="00C12AA8" w:rsidRPr="00EE5F50">
        <w:rPr>
          <w:rFonts w:ascii="Arial" w:hAnsi="Arial" w:hint="cs"/>
          <w:rtl/>
        </w:rPr>
        <w:t xml:space="preserve"> (2.8.2011)</w:t>
      </w:r>
      <w:r w:rsidR="007E5716" w:rsidRPr="00EE5F50">
        <w:rPr>
          <w:rFonts w:ascii="Arial" w:hAnsi="Arial" w:hint="cs"/>
          <w:rtl/>
        </w:rPr>
        <w:t>).</w:t>
      </w:r>
    </w:p>
    <w:p w:rsidR="002179A5" w:rsidRPr="00436470" w:rsidRDefault="002179A5" w:rsidP="009F58D5">
      <w:pPr>
        <w:pStyle w:val="1"/>
        <w:rPr>
          <w:rStyle w:val="Strong"/>
          <w:b w:val="0"/>
          <w:bCs w:val="0"/>
          <w:color w:val="000000"/>
        </w:rPr>
      </w:pPr>
      <w:r w:rsidRPr="00A576CA">
        <w:rPr>
          <w:rStyle w:val="Strong"/>
          <w:rFonts w:hint="cs"/>
          <w:b w:val="0"/>
          <w:bCs w:val="0"/>
          <w:rtl/>
        </w:rPr>
        <w:t>פע</w:t>
      </w:r>
      <w:r w:rsidRPr="00A576CA">
        <w:rPr>
          <w:rStyle w:val="Strong"/>
          <w:b w:val="0"/>
          <w:bCs w:val="0"/>
          <w:rtl/>
        </w:rPr>
        <w:t xml:space="preserve">ילי איכות סביבה ותושבי חוף הכרמל </w:t>
      </w:r>
      <w:r w:rsidRPr="00A576CA">
        <w:rPr>
          <w:rStyle w:val="Strong"/>
          <w:rFonts w:hint="cs"/>
          <w:b w:val="0"/>
          <w:bCs w:val="0"/>
          <w:rtl/>
        </w:rPr>
        <w:t xml:space="preserve">שהקימו </w:t>
      </w:r>
      <w:r w:rsidRPr="00A576CA">
        <w:rPr>
          <w:rStyle w:val="Strong"/>
          <w:b w:val="0"/>
          <w:bCs w:val="0"/>
          <w:rtl/>
        </w:rPr>
        <w:t xml:space="preserve">מאהל </w:t>
      </w:r>
      <w:r w:rsidRPr="00A576CA">
        <w:rPr>
          <w:rStyle w:val="Strong"/>
          <w:rFonts w:hint="cs"/>
          <w:b w:val="0"/>
          <w:bCs w:val="0"/>
          <w:rtl/>
        </w:rPr>
        <w:t xml:space="preserve">מחאה </w:t>
      </w:r>
      <w:r w:rsidRPr="00A576CA">
        <w:rPr>
          <w:rStyle w:val="Strong"/>
          <w:b w:val="0"/>
          <w:bCs w:val="0"/>
          <w:rtl/>
        </w:rPr>
        <w:t xml:space="preserve">בחוף </w:t>
      </w:r>
      <w:r w:rsidRPr="00A576CA">
        <w:rPr>
          <w:rStyle w:val="Strong"/>
          <w:rFonts w:hint="cs"/>
          <w:b w:val="0"/>
          <w:bCs w:val="0"/>
          <w:rtl/>
        </w:rPr>
        <w:t>נחשולים נגד</w:t>
      </w:r>
      <w:r w:rsidRPr="00A576CA">
        <w:rPr>
          <w:rStyle w:val="Strong"/>
          <w:b w:val="0"/>
          <w:bCs w:val="0"/>
          <w:rtl/>
        </w:rPr>
        <w:t xml:space="preserve"> תוכנית </w:t>
      </w:r>
      <w:r w:rsidRPr="00A576CA">
        <w:rPr>
          <w:rStyle w:val="Strong"/>
          <w:rFonts w:hint="cs"/>
          <w:b w:val="0"/>
          <w:bCs w:val="0"/>
          <w:rtl/>
        </w:rPr>
        <w:t>ל</w:t>
      </w:r>
      <w:r w:rsidRPr="00A576CA">
        <w:rPr>
          <w:rStyle w:val="Strong"/>
          <w:b w:val="0"/>
          <w:bCs w:val="0"/>
          <w:rtl/>
        </w:rPr>
        <w:t>בניית כפר נופש באזור, קיבלו התראה מטעם מינהל מקרקעי ישראל, המורה להם לפנות את המאהל תוך 48 שעות</w:t>
      </w:r>
      <w:r w:rsidRPr="00A576CA">
        <w:rPr>
          <w:rStyle w:val="Strong"/>
          <w:rFonts w:hint="cs"/>
          <w:b w:val="0"/>
          <w:bCs w:val="0"/>
          <w:rtl/>
        </w:rPr>
        <w:t xml:space="preserve">. בעקבות </w:t>
      </w:r>
      <w:hyperlink r:id="rId487" w:history="1">
        <w:r w:rsidRPr="00A576CA">
          <w:rPr>
            <w:rStyle w:val="Hyperlink"/>
            <w:rFonts w:hint="cs"/>
            <w:b/>
            <w:bCs/>
            <w:rtl/>
          </w:rPr>
          <w:t>עתירה</w:t>
        </w:r>
      </w:hyperlink>
      <w:r w:rsidRPr="00A576CA">
        <w:rPr>
          <w:rStyle w:val="Strong"/>
          <w:rFonts w:hint="cs"/>
          <w:b w:val="0"/>
          <w:bCs w:val="0"/>
          <w:rtl/>
        </w:rPr>
        <w:t xml:space="preserve"> שהגישה האגודה לזכויות האזרח, הוציא </w:t>
      </w:r>
      <w:r w:rsidR="00EA21C8">
        <w:rPr>
          <w:rStyle w:val="Strong"/>
          <w:rFonts w:hint="cs"/>
          <w:b w:val="0"/>
          <w:bCs w:val="0"/>
          <w:rtl/>
        </w:rPr>
        <w:t>בג</w:t>
      </w:r>
      <w:r w:rsidR="00EA21C8">
        <w:rPr>
          <w:rStyle w:val="Strong"/>
          <w:b w:val="0"/>
          <w:bCs w:val="0"/>
          <w:rtl/>
        </w:rPr>
        <w:t>"</w:t>
      </w:r>
      <w:r w:rsidR="00EA21C8">
        <w:rPr>
          <w:rStyle w:val="Strong"/>
          <w:rFonts w:hint="cs"/>
          <w:b w:val="0"/>
          <w:bCs w:val="0"/>
          <w:rtl/>
        </w:rPr>
        <w:t>ץ</w:t>
      </w:r>
      <w:r w:rsidRPr="00A576CA">
        <w:rPr>
          <w:rStyle w:val="Strong"/>
          <w:rFonts w:hint="cs"/>
          <w:b w:val="0"/>
          <w:bCs w:val="0"/>
          <w:rtl/>
        </w:rPr>
        <w:t xml:space="preserve"> </w:t>
      </w:r>
      <w:hyperlink r:id="rId488" w:history="1">
        <w:r w:rsidRPr="00D84F12">
          <w:rPr>
            <w:rStyle w:val="Hyperlink"/>
            <w:rtl/>
          </w:rPr>
          <w:t>צו ארעי</w:t>
        </w:r>
      </w:hyperlink>
      <w:r w:rsidRPr="00A576CA">
        <w:rPr>
          <w:rStyle w:val="Strong"/>
          <w:b w:val="0"/>
          <w:bCs w:val="0"/>
          <w:rtl/>
        </w:rPr>
        <w:t>, האוסר על פינוי המאהל עד להחלטה בבקשה למתן צו ביניים.</w:t>
      </w:r>
      <w:r w:rsidRPr="00A576CA">
        <w:rPr>
          <w:rStyle w:val="Strong"/>
          <w:rFonts w:hint="cs"/>
          <w:b w:val="0"/>
          <w:bCs w:val="0"/>
          <w:rtl/>
        </w:rPr>
        <w:t xml:space="preserve"> לאחר מתן הצו הארעי, הושגה </w:t>
      </w:r>
      <w:hyperlink r:id="rId489" w:history="1">
        <w:r w:rsidRPr="00325372">
          <w:rPr>
            <w:rStyle w:val="Hyperlink"/>
            <w:rFonts w:hint="cs"/>
            <w:rtl/>
          </w:rPr>
          <w:t>הסכמה בין הצדדים</w:t>
        </w:r>
      </w:hyperlink>
      <w:r w:rsidRPr="00A576CA">
        <w:rPr>
          <w:rStyle w:val="Strong"/>
          <w:rFonts w:hint="cs"/>
          <w:b w:val="0"/>
          <w:bCs w:val="0"/>
          <w:rtl/>
        </w:rPr>
        <w:t xml:space="preserve"> שהמאהל יוכל להמשיך לפעול עד למועד שביקשו העותרים. </w:t>
      </w:r>
      <w:r w:rsidR="00436470">
        <w:rPr>
          <w:rStyle w:val="Strong"/>
          <w:rFonts w:hint="cs"/>
          <w:b w:val="0"/>
          <w:bCs w:val="0"/>
          <w:rtl/>
        </w:rPr>
        <w:t>(</w:t>
      </w:r>
      <w:r w:rsidR="00EA21C8">
        <w:rPr>
          <w:rStyle w:val="Strong"/>
          <w:b w:val="0"/>
          <w:bCs w:val="0"/>
          <w:rtl/>
        </w:rPr>
        <w:t>בג"ץ</w:t>
      </w:r>
      <w:r w:rsidR="00436470" w:rsidRPr="00436470">
        <w:rPr>
          <w:rStyle w:val="Strong"/>
          <w:b w:val="0"/>
          <w:bCs w:val="0"/>
          <w:rtl/>
        </w:rPr>
        <w:t xml:space="preserve"> 6807/11 </w:t>
      </w:r>
      <w:hyperlink r:id="rId490" w:history="1">
        <w:r w:rsidR="00436470" w:rsidRPr="009F58D5">
          <w:rPr>
            <w:rStyle w:val="Hyperlink"/>
            <w:rtl/>
          </w:rPr>
          <w:t>ארד נ</w:t>
        </w:r>
        <w:r w:rsidR="009F58D5">
          <w:rPr>
            <w:rStyle w:val="Hyperlink"/>
            <w:rFonts w:hint="cs"/>
            <w:rtl/>
          </w:rPr>
          <w:t>'</w:t>
        </w:r>
        <w:r w:rsidR="00436470" w:rsidRPr="009F58D5">
          <w:rPr>
            <w:rStyle w:val="Hyperlink"/>
            <w:rtl/>
          </w:rPr>
          <w:t xml:space="preserve"> מינהל מקרקעי ישראל</w:t>
        </w:r>
      </w:hyperlink>
      <w:r w:rsidR="009F58D5">
        <w:rPr>
          <w:rStyle w:val="Hyperlink"/>
          <w:rFonts w:hint="cs"/>
          <w:rtl/>
        </w:rPr>
        <w:t>)</w:t>
      </w:r>
      <w:r w:rsidR="00436470" w:rsidRPr="00436470">
        <w:rPr>
          <w:rStyle w:val="Strong"/>
          <w:b w:val="0"/>
          <w:bCs w:val="0"/>
          <w:rtl/>
        </w:rPr>
        <w:t>.</w:t>
      </w:r>
    </w:p>
    <w:p w:rsidR="002179A5" w:rsidRPr="00082C84" w:rsidRDefault="002179A5" w:rsidP="009F7816">
      <w:pPr>
        <w:pStyle w:val="1"/>
      </w:pPr>
      <w:r w:rsidRPr="007B2A3D">
        <w:rPr>
          <w:rFonts w:ascii="David" w:hint="cs"/>
          <w:rtl/>
        </w:rPr>
        <w:t xml:space="preserve">קבוצת תושבי הכפרים הבלתי מוכרים בנגב הקימו מאהל מחאה בעקבות אישור מתווה פראוור בממשלה. כשבועיים לאחר הקמתו קיבלו חברי המאהל </w:t>
      </w:r>
      <w:r w:rsidRPr="007B2A3D">
        <w:rPr>
          <w:rFonts w:ascii="Arial" w:hAnsi="Arial"/>
          <w:rtl/>
        </w:rPr>
        <w:t xml:space="preserve">צו מנהלי מטעם העירייה, אשר מורה על הריסת המאהל תוך 24 שעות. </w:t>
      </w:r>
      <w:r w:rsidRPr="00EC407D">
        <w:rPr>
          <w:rFonts w:ascii="Arial" w:hAnsi="Arial" w:hint="cs"/>
          <w:rtl/>
        </w:rPr>
        <w:t xml:space="preserve">בעקבות </w:t>
      </w:r>
      <w:hyperlink r:id="rId491" w:history="1">
        <w:r w:rsidRPr="00EC407D">
          <w:rPr>
            <w:rStyle w:val="Hyperlink"/>
            <w:rFonts w:ascii="Arial" w:hAnsi="Arial" w:hint="cs"/>
            <w:rtl/>
          </w:rPr>
          <w:t>בקשה</w:t>
        </w:r>
      </w:hyperlink>
      <w:r w:rsidRPr="00EC407D">
        <w:rPr>
          <w:rFonts w:ascii="Arial" w:hAnsi="Arial" w:hint="cs"/>
          <w:rtl/>
        </w:rPr>
        <w:t xml:space="preserve"> שהגישה</w:t>
      </w:r>
      <w:r w:rsidRPr="007B2A3D">
        <w:rPr>
          <w:rFonts w:ascii="Arial" w:hAnsi="Arial" w:hint="cs"/>
          <w:rtl/>
        </w:rPr>
        <w:t xml:space="preserve"> האגודה לזכויות האזרח ל</w:t>
      </w:r>
      <w:r w:rsidRPr="007B2A3D">
        <w:rPr>
          <w:rFonts w:ascii="Arial" w:hAnsi="Arial"/>
          <w:rtl/>
        </w:rPr>
        <w:t>בית משפט השלום בבאר</w:t>
      </w:r>
      <w:r>
        <w:rPr>
          <w:rFonts w:ascii="Arial" w:hAnsi="Arial"/>
        </w:rPr>
        <w:t xml:space="preserve"> </w:t>
      </w:r>
      <w:r w:rsidRPr="007B2A3D">
        <w:rPr>
          <w:rFonts w:ascii="Arial" w:hAnsi="Arial"/>
          <w:rtl/>
        </w:rPr>
        <w:t>שבע</w:t>
      </w:r>
      <w:r>
        <w:rPr>
          <w:rFonts w:ascii="Arial" w:hAnsi="Arial" w:hint="cs"/>
          <w:rtl/>
        </w:rPr>
        <w:t xml:space="preserve"> </w:t>
      </w:r>
      <w:r w:rsidRPr="007B2A3D">
        <w:rPr>
          <w:rFonts w:ascii="Arial" w:hAnsi="Arial"/>
          <w:rtl/>
        </w:rPr>
        <w:t>הושגה הסכמה בין הצדדים</w:t>
      </w:r>
      <w:r w:rsidRPr="007B2A3D">
        <w:rPr>
          <w:rFonts w:ascii="Arial" w:hAnsi="Arial" w:hint="cs"/>
          <w:rtl/>
        </w:rPr>
        <w:t>,</w:t>
      </w:r>
      <w:r w:rsidRPr="007B2A3D">
        <w:rPr>
          <w:rFonts w:ascii="Arial" w:hAnsi="Arial"/>
          <w:rtl/>
        </w:rPr>
        <w:t xml:space="preserve"> שמאהל המחאה יוכל לפעול עד 25.10</w:t>
      </w:r>
      <w:r>
        <w:rPr>
          <w:rFonts w:ascii="Arial" w:hAnsi="Arial" w:hint="cs"/>
          <w:rtl/>
        </w:rPr>
        <w:t>.2011</w:t>
      </w:r>
      <w:r w:rsidR="004730EF">
        <w:rPr>
          <w:rFonts w:ascii="Arial" w:hAnsi="Arial" w:hint="cs"/>
          <w:rtl/>
        </w:rPr>
        <w:t xml:space="preserve"> </w:t>
      </w:r>
      <w:r w:rsidR="004730EF" w:rsidRPr="004730EF">
        <w:rPr>
          <w:rFonts w:ascii="Arial" w:hAnsi="Arial" w:hint="cs"/>
          <w:rtl/>
        </w:rPr>
        <w:t>(</w:t>
      </w:r>
      <w:r w:rsidR="004730EF" w:rsidRPr="004730EF">
        <w:rPr>
          <w:rFonts w:ascii="Arial" w:hAnsi="Arial"/>
          <w:rtl/>
        </w:rPr>
        <w:t>בב</w:t>
      </w:r>
      <w:r w:rsidR="009F7816">
        <w:rPr>
          <w:rFonts w:ascii="Arial" w:hAnsi="Arial" w:hint="cs"/>
          <w:rtl/>
        </w:rPr>
        <w:t>"</w:t>
      </w:r>
      <w:r w:rsidR="004730EF" w:rsidRPr="004730EF">
        <w:rPr>
          <w:rFonts w:ascii="Arial" w:hAnsi="Arial"/>
          <w:rtl/>
        </w:rPr>
        <w:t>נ</w:t>
      </w:r>
      <w:r w:rsidR="009E04F9">
        <w:rPr>
          <w:rFonts w:ascii="Arial" w:hAnsi="Arial" w:hint="cs"/>
          <w:rtl/>
        </w:rPr>
        <w:t xml:space="preserve"> 9102-10-11</w:t>
      </w:r>
      <w:r w:rsidR="004730EF" w:rsidRPr="009E04F9">
        <w:rPr>
          <w:rFonts w:ascii="Arial" w:hAnsi="Arial"/>
          <w:rtl/>
        </w:rPr>
        <w:t xml:space="preserve"> </w:t>
      </w:r>
      <w:r w:rsidR="004730EF" w:rsidRPr="009E04F9">
        <w:rPr>
          <w:rFonts w:ascii="Arial" w:hAnsi="Arial" w:cs="Miriam"/>
          <w:rtl/>
        </w:rPr>
        <w:t xml:space="preserve">אלוקילי נגד הוועדה המקומית </w:t>
      </w:r>
      <w:r w:rsidR="009E04F9" w:rsidRPr="009E04F9">
        <w:rPr>
          <w:rFonts w:ascii="Arial" w:hAnsi="Arial" w:cs="Miriam" w:hint="cs"/>
          <w:rtl/>
        </w:rPr>
        <w:t>לתו"ב</w:t>
      </w:r>
      <w:r w:rsidR="004730EF" w:rsidRPr="009E04F9">
        <w:rPr>
          <w:rFonts w:ascii="Arial" w:hAnsi="Arial" w:cs="Miriam"/>
          <w:rtl/>
        </w:rPr>
        <w:t xml:space="preserve"> באר שבע</w:t>
      </w:r>
      <w:r w:rsidR="004730EF">
        <w:rPr>
          <w:rFonts w:ascii="Arial" w:hAnsi="Arial" w:cs="Arial" w:hint="cs"/>
          <w:rtl/>
        </w:rPr>
        <w:t>)</w:t>
      </w:r>
      <w:r w:rsidRPr="007B2A3D">
        <w:rPr>
          <w:rFonts w:ascii="Arial" w:hAnsi="Arial"/>
          <w:rtl/>
        </w:rPr>
        <w:t>.</w:t>
      </w:r>
    </w:p>
    <w:p w:rsidR="002179A5" w:rsidRDefault="00E813A3" w:rsidP="00960716">
      <w:pPr>
        <w:pStyle w:val="1"/>
      </w:pPr>
      <w:r>
        <w:rPr>
          <w:sz w:val="40"/>
          <w:szCs w:val="40"/>
          <w:rtl/>
        </w:rPr>
        <w:tab/>
      </w:r>
      <w:r w:rsidR="002179A5">
        <w:rPr>
          <w:rFonts w:ascii="David" w:hint="cs"/>
          <w:rtl/>
        </w:rPr>
        <w:t xml:space="preserve">ביולי 2012 הגישו האגודה לזכויות האזרח </w:t>
      </w:r>
      <w:r w:rsidR="00444BA9">
        <w:rPr>
          <w:rFonts w:ascii="David" w:hint="cs"/>
          <w:rtl/>
        </w:rPr>
        <w:t>ו</w:t>
      </w:r>
      <w:r w:rsidR="002179A5">
        <w:rPr>
          <w:rFonts w:ascii="David" w:hint="cs"/>
          <w:rtl/>
        </w:rPr>
        <w:t xml:space="preserve">ארבעה פעילים חברתיים </w:t>
      </w:r>
      <w:hyperlink r:id="rId492" w:history="1">
        <w:r w:rsidR="002179A5" w:rsidRPr="00071EA7">
          <w:rPr>
            <w:rStyle w:val="Hyperlink"/>
            <w:rFonts w:ascii="David" w:hint="cs"/>
            <w:rtl/>
          </w:rPr>
          <w:t>עתירה</w:t>
        </w:r>
      </w:hyperlink>
      <w:r w:rsidR="002179A5">
        <w:rPr>
          <w:rFonts w:ascii="David" w:hint="cs"/>
          <w:rtl/>
        </w:rPr>
        <w:t xml:space="preserve"> לבית המשפט המחוזי בתל אביב נגד מדיניותה של עיריית תל אביב-יפו להתנות הקמה של כל אוהל מחאה בעיר באישורה מ</w:t>
      </w:r>
      <w:r w:rsidR="002179A5">
        <w:rPr>
          <w:rFonts w:hint="cs"/>
          <w:rtl/>
        </w:rPr>
        <w:t xml:space="preserve">ראש, ולפנות מיידית אוהל המוקם ללא אישור כאמור. ככלל, טענו העותרים כי לעירייה אין כל סמכות חוקית להתנות הקמת אוהלי מחאה בעיר בקבלת אישור מראש. אומנם, העירייה מוסמכת לפנות אוהל לפי חוקי העזר, אם הוא גורם למטרד או מהווה מפגע חמור עד כדי כך, שבאיזון מול חופש הביטוי, יש הצדקה לפנותו, אך לא לפרק מאהל רק משום שהוקם ללא אישור. </w:t>
      </w:r>
      <w:r w:rsidR="002179A5" w:rsidRPr="006A6200">
        <w:rPr>
          <w:rFonts w:hint="cs"/>
          <w:b/>
          <w:bCs/>
          <w:rtl/>
        </w:rPr>
        <w:t>מדיניות זו מהווה פגיעה קשה בחופש הביטוי ומהווה יומרה פסולה וחסרת כל בסיס בדין של העירייה למשטר את גילויי המחאה בעיר ולקבוע את מאפייניה</w:t>
      </w:r>
      <w:r w:rsidR="002179A5">
        <w:rPr>
          <w:rFonts w:hint="cs"/>
          <w:rtl/>
        </w:rPr>
        <w:t xml:space="preserve">. הסמכות לפנות אוהלי מחאה, כפי שהוכרה גם בפסיקה, קמה לעירייה רק בדיעבד, לאחר שעבר פרק זמן מעת הקמת האוהל, המאפשר לבחון את הפגיעה שהאוהל גרם, אם בכלל, באינטרסים ציבוריים אחרים ולאחר שנערך איזון זהיר </w:t>
      </w:r>
      <w:r w:rsidR="002179A5">
        <w:rPr>
          <w:rFonts w:hint="cs"/>
          <w:rtl/>
        </w:rPr>
        <w:lastRenderedPageBreak/>
        <w:t xml:space="preserve">בין הזכות החוקתית להפגין לבין אותה פגיעה (עת"מ </w:t>
      </w:r>
      <w:r w:rsidR="00177776">
        <w:rPr>
          <w:rFonts w:hint="cs"/>
          <w:rtl/>
        </w:rPr>
        <w:t xml:space="preserve">(מינהליים ת"א) </w:t>
      </w:r>
      <w:r w:rsidR="002179A5">
        <w:rPr>
          <w:rFonts w:hint="cs"/>
          <w:rtl/>
        </w:rPr>
        <w:t xml:space="preserve">6095-07-12 </w:t>
      </w:r>
      <w:hyperlink r:id="rId493" w:history="1">
        <w:r w:rsidR="00D43ADA" w:rsidRPr="000A5371">
          <w:rPr>
            <w:rStyle w:val="Hyperlink"/>
            <w:rtl/>
          </w:rPr>
          <w:t>חצב נ' עיריית תל אביב</w:t>
        </w:r>
      </w:hyperlink>
      <w:r w:rsidR="00D43ADA" w:rsidRPr="00D43ADA">
        <w:rPr>
          <w:rtl/>
        </w:rPr>
        <w:t xml:space="preserve"> (23.7.2012)</w:t>
      </w:r>
      <w:r w:rsidR="002179A5">
        <w:rPr>
          <w:rFonts w:hint="cs"/>
          <w:rtl/>
        </w:rPr>
        <w:t>).</w:t>
      </w:r>
      <w:r w:rsidR="00D43ADA">
        <w:rPr>
          <w:rFonts w:hint="cs"/>
        </w:rPr>
        <w:t xml:space="preserve"> </w:t>
      </w:r>
    </w:p>
    <w:p w:rsidR="002179A5" w:rsidRDefault="002179A5" w:rsidP="001741DF">
      <w:pPr>
        <w:pStyle w:val="1"/>
      </w:pPr>
      <w:r>
        <w:rPr>
          <w:rFonts w:ascii="David" w:hint="cs"/>
          <w:rtl/>
        </w:rPr>
        <w:t xml:space="preserve">בתגובה לעתירה חשפה עיריית תל </w:t>
      </w:r>
      <w:r w:rsidRPr="00EC407D">
        <w:rPr>
          <w:rFonts w:ascii="David" w:hint="cs"/>
          <w:rtl/>
        </w:rPr>
        <w:t xml:space="preserve">אביב </w:t>
      </w:r>
      <w:hyperlink r:id="rId494" w:history="1">
        <w:r w:rsidRPr="00EC407D">
          <w:rPr>
            <w:rStyle w:val="Hyperlink"/>
            <w:rFonts w:ascii="David" w:hint="cs"/>
            <w:rtl/>
          </w:rPr>
          <w:t>נוהל חדש</w:t>
        </w:r>
      </w:hyperlink>
      <w:r w:rsidRPr="00EC407D">
        <w:rPr>
          <w:rFonts w:ascii="David" w:hint="cs"/>
          <w:rtl/>
        </w:rPr>
        <w:t xml:space="preserve"> </w:t>
      </w:r>
      <w:r w:rsidR="00A80D18" w:rsidRPr="00EC407D">
        <w:rPr>
          <w:rFonts w:ascii="David" w:hint="cs"/>
          <w:rtl/>
        </w:rPr>
        <w:t>(</w:t>
      </w:r>
      <w:r w:rsidR="007A73D5" w:rsidRPr="00EC407D">
        <w:rPr>
          <w:rFonts w:ascii="David" w:hint="cs"/>
          <w:rtl/>
        </w:rPr>
        <w:t>מיום</w:t>
      </w:r>
      <w:r w:rsidR="007A73D5">
        <w:rPr>
          <w:rFonts w:ascii="David" w:hint="cs"/>
          <w:rtl/>
        </w:rPr>
        <w:t xml:space="preserve"> 2.7.2012</w:t>
      </w:r>
      <w:r w:rsidR="00A80D18">
        <w:rPr>
          <w:rFonts w:ascii="David" w:hint="cs"/>
          <w:rtl/>
        </w:rPr>
        <w:t>)</w:t>
      </w:r>
      <w:r w:rsidR="007A73D5">
        <w:rPr>
          <w:rFonts w:ascii="David" w:hint="cs"/>
          <w:rtl/>
        </w:rPr>
        <w:t xml:space="preserve"> </w:t>
      </w:r>
      <w:r>
        <w:rPr>
          <w:rFonts w:ascii="David" w:hint="cs"/>
          <w:rtl/>
        </w:rPr>
        <w:t>שהתקינה, לפיו "הפגנה, עצרת, טקס, אירוע סולידריות, אירוע התרמה, אירועי חג וכל פעילות אחרת להבעת רעיון</w:t>
      </w:r>
      <w:r>
        <w:rPr>
          <w:rFonts w:hint="cs"/>
          <w:rtl/>
        </w:rPr>
        <w:t xml:space="preserve">, דעה, ערך, אמונה או תפיסת עולם" אשר נערכת במרחב הציבורי של העיר, דורשים אישור מראש מאת העיריה. אישור העירייה מותנה בעמידה בתנאים בירוקרטיים רבים, אשר הופכים, הלכה למעשה, הקמה של אוהל מחאה לכמעט בלתי-אפשרית עבור המפגין המצוי. </w:t>
      </w:r>
    </w:p>
    <w:p w:rsidR="002179A5" w:rsidRDefault="002179A5" w:rsidP="00617ED2">
      <w:pPr>
        <w:pStyle w:val="1"/>
      </w:pPr>
      <w:r>
        <w:rPr>
          <w:rFonts w:ascii="David" w:hint="cs"/>
          <w:rtl/>
        </w:rPr>
        <w:t>ה</w:t>
      </w:r>
      <w:r>
        <w:rPr>
          <w:rFonts w:hint="cs"/>
          <w:rtl/>
        </w:rPr>
        <w:t xml:space="preserve">עתירה </w:t>
      </w:r>
      <w:hyperlink r:id="rId495" w:history="1">
        <w:r w:rsidRPr="00667B46">
          <w:rPr>
            <w:rStyle w:val="Hyperlink"/>
            <w:rFonts w:hint="cs"/>
            <w:rtl/>
          </w:rPr>
          <w:t>נדחתה</w:t>
        </w:r>
      </w:hyperlink>
      <w:r w:rsidR="00DD386A">
        <w:rPr>
          <w:rFonts w:hint="cs"/>
          <w:rtl/>
        </w:rPr>
        <w:t xml:space="preserve"> ו</w:t>
      </w:r>
      <w:r>
        <w:rPr>
          <w:rFonts w:hint="cs"/>
          <w:rtl/>
        </w:rPr>
        <w:t xml:space="preserve">האגודה לזכויות האזרח </w:t>
      </w:r>
      <w:r w:rsidR="00DD386A">
        <w:rPr>
          <w:rFonts w:hint="cs"/>
          <w:rtl/>
        </w:rPr>
        <w:t xml:space="preserve">ביחד עם </w:t>
      </w:r>
      <w:r>
        <w:rPr>
          <w:rFonts w:hint="cs"/>
          <w:rtl/>
        </w:rPr>
        <w:t xml:space="preserve">עותרים </w:t>
      </w:r>
      <w:r w:rsidR="00DD386A">
        <w:rPr>
          <w:rFonts w:hint="cs"/>
          <w:rtl/>
        </w:rPr>
        <w:t xml:space="preserve">נוספים הגישו </w:t>
      </w:r>
      <w:hyperlink r:id="rId496" w:history="1">
        <w:r w:rsidRPr="002C7064">
          <w:rPr>
            <w:rStyle w:val="Hyperlink"/>
            <w:rFonts w:hint="cs"/>
            <w:rtl/>
          </w:rPr>
          <w:t>ערעור</w:t>
        </w:r>
      </w:hyperlink>
      <w:r>
        <w:rPr>
          <w:rFonts w:hint="cs"/>
          <w:rtl/>
        </w:rPr>
        <w:t xml:space="preserve"> לבית המשפט העליון</w:t>
      </w:r>
      <w:r w:rsidR="00DD386A">
        <w:rPr>
          <w:rFonts w:hint="cs"/>
          <w:rtl/>
        </w:rPr>
        <w:t xml:space="preserve"> (</w:t>
      </w:r>
      <w:r w:rsidR="00DD386A" w:rsidRPr="00DD386A">
        <w:rPr>
          <w:rtl/>
        </w:rPr>
        <w:t>עע"מ 8408/12</w:t>
      </w:r>
      <w:r w:rsidR="00DD386A">
        <w:rPr>
          <w:rFonts w:hint="cs"/>
          <w:rtl/>
        </w:rPr>
        <w:t xml:space="preserve"> </w:t>
      </w:r>
      <w:r w:rsidR="00DD386A" w:rsidRPr="009B37B1">
        <w:rPr>
          <w:rStyle w:val="Hyperlink"/>
          <w:rFonts w:hint="cs"/>
          <w:rtl/>
        </w:rPr>
        <w:t>חצב נ' עיריית תל אביב</w:t>
      </w:r>
      <w:r w:rsidR="00DD386A">
        <w:rPr>
          <w:rFonts w:hint="cs"/>
          <w:rtl/>
        </w:rPr>
        <w:t>)</w:t>
      </w:r>
      <w:r>
        <w:rPr>
          <w:rFonts w:hint="cs"/>
          <w:rtl/>
        </w:rPr>
        <w:t xml:space="preserve">. </w:t>
      </w:r>
      <w:r w:rsidR="00BC402B">
        <w:rPr>
          <w:rFonts w:hint="cs"/>
          <w:color w:val="000000"/>
          <w:rtl/>
        </w:rPr>
        <w:t xml:space="preserve">במהלך הערעור </w:t>
      </w:r>
      <w:hyperlink r:id="rId497" w:history="1">
        <w:r w:rsidR="00BC402B" w:rsidRPr="004107A5">
          <w:rPr>
            <w:rStyle w:val="Hyperlink"/>
            <w:rFonts w:hint="cs"/>
            <w:rtl/>
          </w:rPr>
          <w:t>חזרה בה</w:t>
        </w:r>
      </w:hyperlink>
      <w:r w:rsidR="00BC402B">
        <w:rPr>
          <w:rFonts w:hint="cs"/>
          <w:color w:val="000000"/>
          <w:rtl/>
        </w:rPr>
        <w:t xml:space="preserve"> עיריית תל אביב מן הנוהל הכללי שהתקינה והודיעה כי אינו תקף. בהתאם ל</w:t>
      </w:r>
      <w:hyperlink r:id="rId498" w:history="1">
        <w:r w:rsidR="00BC402B" w:rsidRPr="000548EE">
          <w:rPr>
            <w:rStyle w:val="Hyperlink"/>
            <w:rFonts w:hint="cs"/>
            <w:rtl/>
          </w:rPr>
          <w:t>החלטת ביניים</w:t>
        </w:r>
      </w:hyperlink>
      <w:r w:rsidR="00BC402B">
        <w:rPr>
          <w:rFonts w:hint="cs"/>
          <w:color w:val="000000"/>
          <w:rtl/>
        </w:rPr>
        <w:t xml:space="preserve"> של בית המשפט, ניסחה העירי</w:t>
      </w:r>
      <w:r w:rsidR="00E06888">
        <w:rPr>
          <w:rFonts w:hint="cs"/>
          <w:color w:val="000000"/>
          <w:rtl/>
        </w:rPr>
        <w:t>י</w:t>
      </w:r>
      <w:r w:rsidR="00BC402B">
        <w:rPr>
          <w:rFonts w:hint="cs"/>
          <w:color w:val="000000"/>
          <w:rtl/>
        </w:rPr>
        <w:t xml:space="preserve">ה טיוטת נוהל אשר עוסק </w:t>
      </w:r>
      <w:r w:rsidR="0019282C">
        <w:rPr>
          <w:rFonts w:hint="cs"/>
          <w:color w:val="000000"/>
          <w:rtl/>
        </w:rPr>
        <w:t>בהקמת</w:t>
      </w:r>
      <w:r w:rsidR="00BC402B">
        <w:rPr>
          <w:rFonts w:hint="cs"/>
          <w:color w:val="000000"/>
          <w:rtl/>
        </w:rPr>
        <w:t xml:space="preserve"> אוהלי מחאה </w:t>
      </w:r>
      <w:r w:rsidR="0019282C">
        <w:rPr>
          <w:rFonts w:hint="cs"/>
          <w:color w:val="000000"/>
          <w:rtl/>
        </w:rPr>
        <w:t>בלבד</w:t>
      </w:r>
      <w:r w:rsidR="00BC402B">
        <w:rPr>
          <w:rFonts w:hint="cs"/>
          <w:color w:val="000000"/>
          <w:rtl/>
        </w:rPr>
        <w:t>.</w:t>
      </w:r>
      <w:r w:rsidR="0019282C">
        <w:rPr>
          <w:rFonts w:hint="cs"/>
          <w:color w:val="000000"/>
          <w:rtl/>
        </w:rPr>
        <w:t xml:space="preserve"> על פי טיוטת הנוהל החדש, אוהל מחאה שמוגבל בגודלו ובמשך הצבתו (עד יומיים) לא ידרוש אישור מראש של העירייה. כן הושמטו תנאים שהופיעו בנוהל הכללי כגון </w:t>
      </w:r>
      <w:r w:rsidR="0019282C">
        <w:rPr>
          <w:rFonts w:hint="cs"/>
          <w:rtl/>
        </w:rPr>
        <w:t>הגשת בקשה לאישור מראש של המשיבה, הגשת כתב התחייבות לשמירה על המרחב הציבורי, הצגת אישור בחתימת חברת ביטוח, הפקדת שיק עירבון ותנאים נוספים</w:t>
      </w:r>
      <w:r w:rsidR="0043755E">
        <w:rPr>
          <w:rFonts w:hint="cs"/>
          <w:rtl/>
        </w:rPr>
        <w:t>. האגודה הגישה</w:t>
      </w:r>
      <w:r w:rsidR="0019282C">
        <w:rPr>
          <w:rFonts w:hint="cs"/>
          <w:rtl/>
        </w:rPr>
        <w:t xml:space="preserve"> </w:t>
      </w:r>
      <w:hyperlink r:id="rId499" w:history="1">
        <w:r w:rsidR="0019282C" w:rsidRPr="004F0231">
          <w:rPr>
            <w:rStyle w:val="Hyperlink"/>
            <w:rFonts w:hint="cs"/>
            <w:rtl/>
          </w:rPr>
          <w:t>הערותיה</w:t>
        </w:r>
      </w:hyperlink>
      <w:r w:rsidR="0019282C">
        <w:rPr>
          <w:rFonts w:hint="cs"/>
          <w:rtl/>
        </w:rPr>
        <w:t xml:space="preserve"> על טיוטת הנוהל</w:t>
      </w:r>
      <w:r w:rsidR="004F0231">
        <w:rPr>
          <w:rFonts w:hint="cs"/>
          <w:rtl/>
        </w:rPr>
        <w:t xml:space="preserve">, אך בית המשפט </w:t>
      </w:r>
      <w:hyperlink r:id="rId500" w:history="1">
        <w:r w:rsidR="004F0231" w:rsidRPr="004F0231">
          <w:rPr>
            <w:rStyle w:val="Hyperlink"/>
            <w:rFonts w:hint="cs"/>
            <w:rtl/>
          </w:rPr>
          <w:t>מחק את העתירה</w:t>
        </w:r>
      </w:hyperlink>
      <w:r w:rsidR="004F0231">
        <w:rPr>
          <w:rFonts w:hint="cs"/>
          <w:rtl/>
        </w:rPr>
        <w:t>, תוך</w:t>
      </w:r>
      <w:r w:rsidR="004F0231" w:rsidRPr="004F0231">
        <w:rPr>
          <w:rFonts w:hint="cs"/>
          <w:rtl/>
        </w:rPr>
        <w:t xml:space="preserve"> </w:t>
      </w:r>
      <w:r w:rsidR="004F0231">
        <w:rPr>
          <w:rFonts w:hint="cs"/>
          <w:rtl/>
        </w:rPr>
        <w:t>שנשמרו למערערים כל הטענות שהועלו בערעור ובפני בית המשפט המחוזי, בהן גם הטענה בדבר חוסר הסמכות של העירייה להתקין נהלים בדבר הקמת אוהלי מחאה</w:t>
      </w:r>
      <w:r w:rsidR="00617ED2">
        <w:rPr>
          <w:rFonts w:hint="cs"/>
          <w:rtl/>
        </w:rPr>
        <w:t xml:space="preserve"> (</w:t>
      </w:r>
      <w:hyperlink r:id="rId501" w:history="1">
        <w:r w:rsidR="00617ED2" w:rsidRPr="00464680">
          <w:rPr>
            <w:rStyle w:val="Hyperlink"/>
            <w:rFonts w:hint="cs"/>
            <w:rtl/>
          </w:rPr>
          <w:t>ערעור חצב</w:t>
        </w:r>
      </w:hyperlink>
      <w:r w:rsidR="00617ED2">
        <w:rPr>
          <w:rFonts w:hint="cs"/>
          <w:rtl/>
        </w:rPr>
        <w:t>)</w:t>
      </w:r>
      <w:r w:rsidR="0019282C">
        <w:rPr>
          <w:rFonts w:hint="cs"/>
          <w:rtl/>
        </w:rPr>
        <w:t>.</w:t>
      </w:r>
    </w:p>
    <w:p w:rsidR="002179A5" w:rsidRDefault="002179A5" w:rsidP="002179A5">
      <w:pPr>
        <w:pStyle w:val="1"/>
      </w:pPr>
      <w:r>
        <w:rPr>
          <w:rFonts w:ascii="Arial" w:hAnsi="Arial" w:hint="cs"/>
          <w:rtl/>
        </w:rPr>
        <w:t>אחד המקומות השכיחים להקמת מאהלי מחאה הוא ירושלים. עיריית ירושלים קבעה הנחיות לפיהן הקמת מאהל בשטח העיר טעונה קבלת היתר ממנכ"ל עיריית ירושלים, מאגף שפ"ע, ממחלקת רישוי עסקים וממשטרת ישראל. עוד נקבע בהנחיות כי העירייה רשאית לדרוש ולהתנות מתן ההיתר בתנאים שונים לפי שיקול דעתה, ובכלל זה הפקדת ערבות בנקאית בסך 12,000 ש"ח. ככלל, אישור י</w:t>
      </w:r>
      <w:r w:rsidRPr="002B7915">
        <w:rPr>
          <w:rFonts w:ascii="Arial" w:hAnsi="Arial" w:hint="cs"/>
          <w:rtl/>
        </w:rPr>
        <w:t xml:space="preserve">ינתן לשלושה ימים בלבד ואישורי הארכה </w:t>
      </w:r>
      <w:r>
        <w:rPr>
          <w:rFonts w:ascii="Arial" w:hAnsi="Arial" w:hint="cs"/>
          <w:rtl/>
        </w:rPr>
        <w:t>י</w:t>
      </w:r>
      <w:r w:rsidRPr="002B7915">
        <w:rPr>
          <w:rFonts w:ascii="Arial" w:hAnsi="Arial" w:hint="cs"/>
          <w:rtl/>
        </w:rPr>
        <w:t>יבחנו לגופו של עניין. עם זאת, מאהל</w:t>
      </w:r>
      <w:r>
        <w:rPr>
          <w:rFonts w:ascii="Arial" w:hAnsi="Arial" w:hint="cs"/>
          <w:rtl/>
        </w:rPr>
        <w:t>י</w:t>
      </w:r>
      <w:r w:rsidRPr="002B7915">
        <w:rPr>
          <w:rFonts w:ascii="Arial" w:hAnsi="Arial" w:hint="cs"/>
          <w:rtl/>
        </w:rPr>
        <w:t xml:space="preserve"> מחאה באיזור מעון ראש הממשלה, משכן נשיא המדינה, הכנסת ומוסדות השלטון המרכזי והמקומי י</w:t>
      </w:r>
      <w:r>
        <w:rPr>
          <w:rFonts w:ascii="Arial" w:hAnsi="Arial" w:hint="cs"/>
          <w:rtl/>
        </w:rPr>
        <w:t>קבלו הארכה נוספת</w:t>
      </w:r>
      <w:r w:rsidRPr="00E56BA9">
        <w:rPr>
          <w:rFonts w:ascii="Arial" w:hAnsi="Arial" w:hint="cs"/>
          <w:b/>
          <w:bCs/>
          <w:rtl/>
        </w:rPr>
        <w:t xml:space="preserve"> אחת בלבד </w:t>
      </w:r>
      <w:r>
        <w:rPr>
          <w:rFonts w:ascii="Arial" w:hAnsi="Arial" w:hint="cs"/>
          <w:rtl/>
        </w:rPr>
        <w:t xml:space="preserve">לשלושה ימים. עוד נקבע בהנחיות כי לא תאושר כל פעילות במאהל בערבי שבת וחג. </w:t>
      </w:r>
    </w:p>
    <w:p w:rsidR="00DC6F91" w:rsidRDefault="00DC6F91" w:rsidP="00DC6F91">
      <w:pPr>
        <w:pStyle w:val="1"/>
      </w:pPr>
      <w:r>
        <w:rPr>
          <w:rFonts w:hint="cs"/>
          <w:rtl/>
        </w:rPr>
        <w:t xml:space="preserve">בנוסף להנחיות אלה, התקינה עיריית ירושלים בשנת </w:t>
      </w:r>
      <w:r w:rsidRPr="00EC407D">
        <w:rPr>
          <w:rFonts w:hint="cs"/>
          <w:rtl/>
        </w:rPr>
        <w:t xml:space="preserve">2012 </w:t>
      </w:r>
      <w:hyperlink r:id="rId502" w:history="1">
        <w:r w:rsidRPr="00EC407D">
          <w:rPr>
            <w:rStyle w:val="Hyperlink"/>
            <w:rFonts w:hint="cs"/>
            <w:rtl/>
          </w:rPr>
          <w:t>נוהל חדש</w:t>
        </w:r>
      </w:hyperlink>
      <w:r w:rsidRPr="00EC407D">
        <w:rPr>
          <w:rFonts w:hint="cs"/>
          <w:rtl/>
        </w:rPr>
        <w:t>, לפיו</w:t>
      </w:r>
      <w:r>
        <w:rPr>
          <w:rFonts w:hint="cs"/>
          <w:rtl/>
        </w:rPr>
        <w:t xml:space="preserve"> כל מחאה או שימוש במרחב הציבורי שכוללים הנחת מתקן כלשהו במרחב הציבורי (כגון, אך לא רק </w:t>
      </w:r>
      <w:r>
        <w:rPr>
          <w:rtl/>
        </w:rPr>
        <w:t>–</w:t>
      </w:r>
      <w:r>
        <w:rPr>
          <w:rFonts w:hint="cs"/>
          <w:rtl/>
        </w:rPr>
        <w:t xml:space="preserve"> אוהל, במה, סככה וכו'), דורשים את אישור העירייה, בין אם מדובר בפעילות הדורשת אישור משטרתי ובין אם מדובר בפעילות אחרת שאינה מחויבת באישור משטרה. בנוהל נקבע, כי אישור העירייה לפעילות מחאה מותנה בעמידה בדרישות ובמגבלות שונות, ובכללן הפקדת עירבון, הוצאת רישיון עסק וקבלת אישור מגורמי עירייה שונים. בנוהל נקבעו מקומות וזמנים ספציפיים בהם ניתן להקים אוהלי מחאה ("</w:t>
      </w:r>
      <w:hyperlink r:id="rId503" w:history="1">
        <w:r w:rsidRPr="00E6288D">
          <w:rPr>
            <w:rStyle w:val="Hyperlink"/>
            <w:rFonts w:hint="cs"/>
            <w:rtl/>
          </w:rPr>
          <w:t>נוהל עיריית ירושלים</w:t>
        </w:r>
      </w:hyperlink>
      <w:r>
        <w:rPr>
          <w:rFonts w:hint="cs"/>
          <w:rtl/>
        </w:rPr>
        <w:t xml:space="preserve"> לקיום מחאות במרחב הציבורי בירושלים", באתר העירייה). בדומה לנוהל עיריית תל-אביב, גם נוהל זה יוצר "אפקט מצנן" אשר מרתיע פעילי מחאה מלקיים פעילות מחאה. </w:t>
      </w:r>
    </w:p>
    <w:p w:rsidR="002179A5" w:rsidRDefault="002179A5" w:rsidP="00E42636">
      <w:pPr>
        <w:pStyle w:val="1"/>
      </w:pPr>
      <w:r>
        <w:rPr>
          <w:rFonts w:ascii="Arial" w:hAnsi="Arial" w:hint="cs"/>
          <w:rtl/>
        </w:rPr>
        <w:t xml:space="preserve">בעע"ם 2948/12 </w:t>
      </w:r>
      <w:hyperlink r:id="rId504" w:history="1">
        <w:r w:rsidRPr="00A75FDE">
          <w:rPr>
            <w:rStyle w:val="Hyperlink"/>
            <w:rFonts w:ascii="Arial" w:hAnsi="Arial" w:hint="cs"/>
            <w:rtl/>
          </w:rPr>
          <w:t>אלמיתו נ' עיריית ירושלים</w:t>
        </w:r>
      </w:hyperlink>
      <w:r>
        <w:rPr>
          <w:rFonts w:ascii="Arial" w:hAnsi="Arial" w:hint="cs"/>
          <w:rtl/>
        </w:rPr>
        <w:t xml:space="preserve"> (24.4</w:t>
      </w:r>
      <w:r w:rsidR="009E04F9">
        <w:rPr>
          <w:rFonts w:ascii="Arial" w:hAnsi="Arial" w:hint="cs"/>
          <w:rtl/>
        </w:rPr>
        <w:t>.2012</w:t>
      </w:r>
      <w:r>
        <w:rPr>
          <w:rFonts w:ascii="Arial" w:hAnsi="Arial" w:hint="cs"/>
          <w:rtl/>
        </w:rPr>
        <w:t xml:space="preserve">) נדונה שאלת עיתוי פינויו של מאהל מחאה שהוקם בסמוך למעון ראש הממשלה. היות שהושגה הסכמה בין הצדדים בנוגע למועד פינוי המאהל כמו גם למאפייניו, לא נדרש בית המשפט העליון לשאלת חוקיותן של הנחיות העירייה. עם זאת, </w:t>
      </w:r>
      <w:r>
        <w:rPr>
          <w:rFonts w:ascii="Arial" w:hAnsi="Arial" w:hint="cs"/>
          <w:rtl/>
        </w:rPr>
        <w:lastRenderedPageBreak/>
        <w:t xml:space="preserve">פסק הדין שניתן חורג באופן מהותי מהנחיות העירייה מבחינת פרק הזמן בו יעמוד המאהל במקום. בשולי הדברים ציין בית המשפט, כי אם יבקש גוף נוסף לקיים משמרת מחאה באותו מקום בטרם פינוי המאהל, ראש העירייה הוא שיחליט, לפי שיקול דעתו, האם להתיר זאת ולאיזה פרק זמן. הערעור הוגש לאחר שבית המשפט המחוזי בירושלים קבע כי יש לפנות את המאהל, וכי ההגבלות שנקבעו בנהלי העירייה בנוגע לזמן ולמקום הינן סבירות לאור "אופיו של המקום </w:t>
      </w:r>
      <w:r w:rsidRPr="00B61128">
        <w:rPr>
          <w:rFonts w:ascii="Arial" w:hAnsi="Arial" w:hint="cs"/>
          <w:rtl/>
        </w:rPr>
        <w:t>המיוחד</w:t>
      </w:r>
      <w:r>
        <w:rPr>
          <w:rFonts w:ascii="Arial" w:hAnsi="Arial" w:hint="cs"/>
          <w:rtl/>
        </w:rPr>
        <w:t>"</w:t>
      </w:r>
      <w:r w:rsidRPr="00B61128">
        <w:rPr>
          <w:rFonts w:ascii="Arial" w:hAnsi="Arial" w:hint="cs"/>
          <w:rtl/>
        </w:rPr>
        <w:t xml:space="preserve"> </w:t>
      </w:r>
      <w:r>
        <w:rPr>
          <w:rFonts w:ascii="Arial" w:hAnsi="Arial" w:hint="cs"/>
          <w:rtl/>
        </w:rPr>
        <w:t>(</w:t>
      </w:r>
      <w:r w:rsidR="005E3706">
        <w:rPr>
          <w:rFonts w:ascii="Arial" w:hAnsi="Arial" w:hint="cs"/>
          <w:rtl/>
        </w:rPr>
        <w:t xml:space="preserve">עת"מ (מינהליים י-ם) 56360-02-12 </w:t>
      </w:r>
      <w:hyperlink r:id="rId505" w:history="1">
        <w:r w:rsidR="005E3706" w:rsidRPr="00A75FDE">
          <w:rPr>
            <w:rStyle w:val="Hyperlink"/>
            <w:rFonts w:ascii="Arial" w:hAnsi="Arial" w:hint="cs"/>
            <w:rtl/>
          </w:rPr>
          <w:t>אלמיתו נ' עיריית ירושלים</w:t>
        </w:r>
      </w:hyperlink>
      <w:r w:rsidR="005E3706">
        <w:rPr>
          <w:rFonts w:ascii="Arial" w:hAnsi="Arial" w:hint="cs"/>
          <w:rtl/>
        </w:rPr>
        <w:t>, פסקה 5 (1.4.2012)</w:t>
      </w:r>
      <w:r>
        <w:rPr>
          <w:rFonts w:ascii="Arial" w:hAnsi="Arial" w:hint="cs"/>
          <w:rtl/>
        </w:rPr>
        <w:t xml:space="preserve">). בית המשפט </w:t>
      </w:r>
      <w:r w:rsidR="00A10CBF">
        <w:rPr>
          <w:rFonts w:ascii="Arial" w:hAnsi="Arial" w:hint="cs"/>
          <w:rtl/>
        </w:rPr>
        <w:t xml:space="preserve">המחוזי </w:t>
      </w:r>
      <w:r>
        <w:rPr>
          <w:rFonts w:ascii="Arial" w:hAnsi="Arial" w:hint="cs"/>
          <w:rtl/>
        </w:rPr>
        <w:t xml:space="preserve">אף הוסיף </w:t>
      </w:r>
      <w:r w:rsidRPr="00B61128">
        <w:rPr>
          <w:rFonts w:ascii="Arial" w:hAnsi="Arial" w:hint="cs"/>
          <w:rtl/>
        </w:rPr>
        <w:t xml:space="preserve">כי סבירות </w:t>
      </w:r>
      <w:r w:rsidRPr="006D3AD3">
        <w:rPr>
          <w:rFonts w:ascii="Arial" w:hAnsi="Arial" w:hint="cs"/>
          <w:rtl/>
        </w:rPr>
        <w:t>הנוהל אושרה ב</w:t>
      </w:r>
      <w:r w:rsidR="00EA21C8">
        <w:rPr>
          <w:rFonts w:ascii="Arial" w:hAnsi="Arial" w:hint="cs"/>
          <w:rtl/>
        </w:rPr>
        <w:t>בג</w:t>
      </w:r>
      <w:r w:rsidR="00EA21C8">
        <w:rPr>
          <w:rFonts w:ascii="Arial" w:hAnsi="Arial"/>
          <w:rtl/>
        </w:rPr>
        <w:t>"</w:t>
      </w:r>
      <w:r w:rsidR="00EA21C8">
        <w:rPr>
          <w:rFonts w:ascii="Arial" w:hAnsi="Arial" w:hint="cs"/>
          <w:rtl/>
        </w:rPr>
        <w:t>ץ</w:t>
      </w:r>
      <w:r w:rsidRPr="006D3AD3">
        <w:rPr>
          <w:rFonts w:ascii="Arial" w:hAnsi="Arial" w:hint="cs"/>
          <w:rtl/>
        </w:rPr>
        <w:t xml:space="preserve"> </w:t>
      </w:r>
      <w:r w:rsidRPr="006D3AD3">
        <w:rPr>
          <w:rFonts w:ascii="Arial" w:hAnsi="Arial"/>
          <w:rtl/>
        </w:rPr>
        <w:t xml:space="preserve">2693/98 </w:t>
      </w:r>
      <w:hyperlink r:id="rId506" w:history="1">
        <w:r w:rsidRPr="00A75FDE">
          <w:rPr>
            <w:rStyle w:val="Hyperlink"/>
            <w:rFonts w:ascii="Arial" w:hAnsi="Arial"/>
            <w:rtl/>
          </w:rPr>
          <w:t>קמחי נ' מפקד משטרת הבירה משטרת ישראל</w:t>
        </w:r>
      </w:hyperlink>
      <w:r w:rsidRPr="006D3AD3">
        <w:rPr>
          <w:rFonts w:ascii="Arial" w:hAnsi="Arial" w:hint="cs"/>
          <w:rtl/>
        </w:rPr>
        <w:t xml:space="preserve"> (</w:t>
      </w:r>
      <w:r w:rsidRPr="00B61128">
        <w:rPr>
          <w:rFonts w:ascii="Arial" w:hAnsi="Arial" w:hint="cs"/>
          <w:rtl/>
        </w:rPr>
        <w:t>3.5</w:t>
      </w:r>
      <w:r w:rsidR="009E04F9">
        <w:rPr>
          <w:rFonts w:ascii="Arial" w:hAnsi="Arial" w:hint="cs"/>
          <w:rtl/>
        </w:rPr>
        <w:t>.1998</w:t>
      </w:r>
      <w:r w:rsidR="0013299A">
        <w:rPr>
          <w:rFonts w:ascii="Arial" w:hAnsi="Arial" w:hint="cs"/>
          <w:rtl/>
        </w:rPr>
        <w:t>)</w:t>
      </w:r>
      <w:r>
        <w:rPr>
          <w:rFonts w:ascii="Arial" w:hAnsi="Arial" w:hint="cs"/>
          <w:rtl/>
        </w:rPr>
        <w:t xml:space="preserve"> (</w:t>
      </w:r>
      <w:r w:rsidR="00E42636">
        <w:rPr>
          <w:rFonts w:ascii="Arial" w:hAnsi="Arial" w:hint="cs"/>
          <w:rtl/>
        </w:rPr>
        <w:t>"</w:t>
      </w:r>
      <w:r w:rsidR="00EA21C8">
        <w:rPr>
          <w:rFonts w:ascii="Arial" w:hAnsi="Arial" w:hint="cs"/>
          <w:rtl/>
        </w:rPr>
        <w:t>בג</w:t>
      </w:r>
      <w:r w:rsidR="00EA21C8">
        <w:rPr>
          <w:rFonts w:ascii="Arial" w:hAnsi="Arial"/>
          <w:rtl/>
        </w:rPr>
        <w:t>"</w:t>
      </w:r>
      <w:r w:rsidR="00EA21C8">
        <w:rPr>
          <w:rFonts w:ascii="Arial" w:hAnsi="Arial" w:hint="cs"/>
          <w:rtl/>
        </w:rPr>
        <w:t>ץ</w:t>
      </w:r>
      <w:r>
        <w:rPr>
          <w:rFonts w:ascii="Arial" w:hAnsi="Arial" w:hint="cs"/>
          <w:rtl/>
        </w:rPr>
        <w:t xml:space="preserve"> קמחי</w:t>
      </w:r>
      <w:r w:rsidR="00E42636">
        <w:rPr>
          <w:rFonts w:ascii="Arial" w:hAnsi="Arial" w:hint="cs"/>
          <w:rtl/>
        </w:rPr>
        <w:t>"</w:t>
      </w:r>
      <w:r w:rsidR="00E42636" w:rsidRPr="00B61128">
        <w:rPr>
          <w:rFonts w:ascii="Arial" w:hAnsi="Arial" w:hint="cs"/>
          <w:rtl/>
        </w:rPr>
        <w:t>)</w:t>
      </w:r>
      <w:r w:rsidR="00E42636">
        <w:rPr>
          <w:rFonts w:ascii="Arial" w:hAnsi="Arial" w:hint="cs"/>
          <w:rtl/>
        </w:rPr>
        <w:t>.</w:t>
      </w:r>
      <w:r w:rsidR="00E42636" w:rsidRPr="008946DD">
        <w:rPr>
          <w:rFonts w:ascii="Arial" w:hAnsi="Arial" w:hint="cs"/>
          <w:rtl/>
        </w:rPr>
        <w:t xml:space="preserve"> </w:t>
      </w:r>
    </w:p>
    <w:p w:rsidR="002179A5" w:rsidRDefault="002179A5" w:rsidP="006E176E">
      <w:pPr>
        <w:pStyle w:val="1"/>
      </w:pPr>
      <w:r w:rsidRPr="006A6200">
        <w:rPr>
          <w:rFonts w:ascii="Arial" w:hAnsi="Arial" w:hint="cs"/>
          <w:b/>
          <w:bCs/>
          <w:rtl/>
        </w:rPr>
        <w:t>לעמדת האגודה לזכויות האזרח, הקמת מאהל מחאה אינה טעונה היתר מראש מאת הרשות המקומית, ולהנחיותיה הפנימיות של עיריית ירושלים אין בסיס חוקי</w:t>
      </w:r>
      <w:r>
        <w:rPr>
          <w:rFonts w:ascii="Arial" w:hAnsi="Arial" w:hint="cs"/>
          <w:rtl/>
        </w:rPr>
        <w:t xml:space="preserve">. ראוי לציין כי גם במקרה </w:t>
      </w:r>
      <w:r w:rsidR="006E176E">
        <w:rPr>
          <w:rFonts w:ascii="Arial" w:hAnsi="Arial" w:hint="cs"/>
          <w:rtl/>
        </w:rPr>
        <w:t>ש</w:t>
      </w:r>
      <w:r w:rsidR="006E176E" w:rsidRPr="00E56BA9">
        <w:rPr>
          <w:rFonts w:ascii="Arial" w:hAnsi="Arial" w:hint="cs"/>
          <w:rtl/>
        </w:rPr>
        <w:t>ל</w:t>
      </w:r>
      <w:r w:rsidR="006E176E">
        <w:rPr>
          <w:rFonts w:ascii="Arial" w:hAnsi="Arial" w:hint="cs"/>
          <w:rtl/>
        </w:rPr>
        <w:t xml:space="preserve"> </w:t>
      </w:r>
      <w:r w:rsidR="00EA21C8">
        <w:rPr>
          <w:rFonts w:ascii="Arial" w:hAnsi="Arial" w:hint="cs"/>
          <w:rtl/>
        </w:rPr>
        <w:t>בג</w:t>
      </w:r>
      <w:r w:rsidR="00EA21C8">
        <w:rPr>
          <w:rFonts w:ascii="Arial" w:hAnsi="Arial"/>
          <w:rtl/>
        </w:rPr>
        <w:t>"</w:t>
      </w:r>
      <w:r w:rsidR="00EA21C8">
        <w:rPr>
          <w:rFonts w:ascii="Arial" w:hAnsi="Arial" w:hint="cs"/>
          <w:rtl/>
        </w:rPr>
        <w:t>ץ</w:t>
      </w:r>
      <w:r w:rsidR="006E176E" w:rsidRPr="00E56BA9">
        <w:rPr>
          <w:rFonts w:ascii="Arial" w:hAnsi="Arial" w:hint="cs"/>
          <w:rtl/>
        </w:rPr>
        <w:t xml:space="preserve"> קמחי</w:t>
      </w:r>
      <w:r w:rsidR="006E176E">
        <w:rPr>
          <w:rFonts w:ascii="Arial" w:hAnsi="Arial" w:hint="cs"/>
          <w:rtl/>
        </w:rPr>
        <w:t xml:space="preserve">, עליו נסמך בית המשפט המחוזי, </w:t>
      </w:r>
      <w:r>
        <w:rPr>
          <w:rFonts w:ascii="Arial" w:hAnsi="Arial" w:hint="cs"/>
          <w:rtl/>
        </w:rPr>
        <w:t xml:space="preserve">לא דן </w:t>
      </w:r>
      <w:r w:rsidR="006E176E">
        <w:rPr>
          <w:rFonts w:ascii="Arial" w:hAnsi="Arial" w:hint="cs"/>
          <w:rtl/>
        </w:rPr>
        <w:t xml:space="preserve">בית המשפט </w:t>
      </w:r>
      <w:r>
        <w:rPr>
          <w:rFonts w:ascii="Arial" w:hAnsi="Arial" w:hint="cs"/>
          <w:rtl/>
        </w:rPr>
        <w:t>בחוקיות או בסבירות ההנחיות</w:t>
      </w:r>
      <w:r w:rsidR="00D95005">
        <w:rPr>
          <w:rFonts w:ascii="Arial" w:hAnsi="Arial" w:hint="cs"/>
          <w:rtl/>
        </w:rPr>
        <w:t>,</w:t>
      </w:r>
      <w:r>
        <w:rPr>
          <w:rFonts w:ascii="Arial" w:hAnsi="Arial" w:hint="cs"/>
          <w:rtl/>
        </w:rPr>
        <w:t xml:space="preserve"> אלא התבסס על הסכמה שהושגה בין הצדדים ורק קבע ביחס למספר הימים שיעמוד המאהל, העניין שנותר במחלוקת, כי</w:t>
      </w:r>
      <w:r>
        <w:rPr>
          <w:rFonts w:cs="FrankRuehl" w:hint="cs"/>
          <w:rtl/>
        </w:rPr>
        <w:t xml:space="preserve"> </w:t>
      </w:r>
      <w:r w:rsidRPr="00C92AA5">
        <w:rPr>
          <w:rFonts w:cs="FrankRuehl" w:hint="cs"/>
          <w:rtl/>
        </w:rPr>
        <w:t>"</w:t>
      </w:r>
      <w:r w:rsidRPr="00C92AA5">
        <w:rPr>
          <w:rFonts w:cs="FrankRuehl"/>
          <w:rtl/>
        </w:rPr>
        <w:t>נחה דעתנו כי אין יסוד להתערבותנו בעמדת העיריה.</w:t>
      </w:r>
      <w:r w:rsidRPr="00C92AA5">
        <w:rPr>
          <w:rFonts w:cs="FrankRuehl" w:hint="cs"/>
          <w:rtl/>
        </w:rPr>
        <w:t>"</w:t>
      </w:r>
      <w:r>
        <w:rPr>
          <w:rFonts w:ascii="Arial" w:hAnsi="Arial" w:hint="cs"/>
          <w:rtl/>
        </w:rPr>
        <w:t xml:space="preserve"> (עמ' 2 ל</w:t>
      </w:r>
      <w:hyperlink r:id="rId507" w:history="1">
        <w:r w:rsidR="00EA21C8">
          <w:rPr>
            <w:rStyle w:val="Hyperlink"/>
            <w:rFonts w:ascii="Arial" w:hAnsi="Arial" w:hint="cs"/>
            <w:rtl/>
          </w:rPr>
          <w:t>בג</w:t>
        </w:r>
        <w:r w:rsidR="00EA21C8">
          <w:rPr>
            <w:rStyle w:val="Hyperlink"/>
            <w:rFonts w:ascii="Arial" w:hAnsi="Arial"/>
            <w:rtl/>
          </w:rPr>
          <w:t>"</w:t>
        </w:r>
        <w:r w:rsidR="00EA21C8">
          <w:rPr>
            <w:rStyle w:val="Hyperlink"/>
            <w:rFonts w:ascii="Arial" w:hAnsi="Arial" w:hint="cs"/>
            <w:rtl/>
          </w:rPr>
          <w:t>ץ</w:t>
        </w:r>
        <w:r w:rsidRPr="00A75FDE">
          <w:rPr>
            <w:rStyle w:val="Hyperlink"/>
            <w:rFonts w:ascii="Arial" w:hAnsi="Arial" w:hint="cs"/>
            <w:rtl/>
          </w:rPr>
          <w:t xml:space="preserve"> קמחי</w:t>
        </w:r>
      </w:hyperlink>
      <w:r>
        <w:rPr>
          <w:rFonts w:ascii="Arial" w:hAnsi="Arial" w:hint="cs"/>
          <w:rtl/>
        </w:rPr>
        <w:t>).</w:t>
      </w:r>
    </w:p>
    <w:p w:rsidR="002179A5" w:rsidRDefault="002179A5" w:rsidP="00631C44">
      <w:pPr>
        <w:pStyle w:val="1"/>
      </w:pPr>
      <w:r>
        <w:rPr>
          <w:rFonts w:hint="cs"/>
          <w:rtl/>
        </w:rPr>
        <w:t xml:space="preserve">בכל מקרה, לעמדת האגודה לזכויות האזרח, אין כל בסיס חוקי להתניית מתן היתר להקמת אוהל מחאה בהפקדת ערבות בנקאית, כפי שמופיע בהנחיותיה של עיריית ירושלים, ויש בכך משום הצמדת "תג מחיר" למימושה של זכות המחאה </w:t>
      </w:r>
      <w:r w:rsidRPr="00A942D3">
        <w:rPr>
          <w:rFonts w:hint="cs"/>
          <w:rtl/>
        </w:rPr>
        <w:t>(ראו ס</w:t>
      </w:r>
      <w:r w:rsidRPr="00631C44">
        <w:rPr>
          <w:rFonts w:hint="cs"/>
          <w:rtl/>
        </w:rPr>
        <w:t>עיפים</w:t>
      </w:r>
      <w:r w:rsidR="00631C44" w:rsidRPr="00631C44">
        <w:rPr>
          <w:rFonts w:hint="cs"/>
          <w:rtl/>
        </w:rPr>
        <w:t xml:space="preserve"> </w:t>
      </w:r>
      <w:r w:rsidR="00092156">
        <w:fldChar w:fldCharType="begin"/>
      </w:r>
      <w:r w:rsidR="00092156">
        <w:instrText xml:space="preserve"> REF _Ref405333766 \r \h  \* MERGEFORMAT </w:instrText>
      </w:r>
      <w:r w:rsidR="00092156">
        <w:fldChar w:fldCharType="separate"/>
      </w:r>
      <w:r w:rsidR="00DC1B60">
        <w:rPr>
          <w:cs/>
        </w:rPr>
        <w:t>‎</w:t>
      </w:r>
      <w:r w:rsidR="00DC1B60">
        <w:t>96</w:t>
      </w:r>
      <w:r w:rsidR="00092156">
        <w:fldChar w:fldCharType="end"/>
      </w:r>
      <w:r w:rsidR="00631C44" w:rsidRPr="00631C44">
        <w:rPr>
          <w:rFonts w:hint="cs"/>
          <w:rtl/>
        </w:rPr>
        <w:t>-</w:t>
      </w:r>
      <w:r w:rsidR="00092156">
        <w:fldChar w:fldCharType="begin"/>
      </w:r>
      <w:r w:rsidR="00092156">
        <w:instrText xml:space="preserve"> REF _Ref405333769 \r \h  \* MERGEFORMAT </w:instrText>
      </w:r>
      <w:r w:rsidR="00092156">
        <w:fldChar w:fldCharType="separate"/>
      </w:r>
      <w:r w:rsidR="00DC1B60">
        <w:rPr>
          <w:cs/>
        </w:rPr>
        <w:t>‎</w:t>
      </w:r>
      <w:r w:rsidR="00DC1B60">
        <w:t>99</w:t>
      </w:r>
      <w:r w:rsidR="00092156">
        <w:fldChar w:fldCharType="end"/>
      </w:r>
      <w:r w:rsidR="00631C44" w:rsidRPr="00631C44">
        <w:rPr>
          <w:rFonts w:hint="cs"/>
          <w:rtl/>
        </w:rPr>
        <w:t xml:space="preserve"> </w:t>
      </w:r>
      <w:r w:rsidR="007C3442">
        <w:rPr>
          <w:rFonts w:hint="cs"/>
          <w:rtl/>
        </w:rPr>
        <w:t>לעיל).</w:t>
      </w:r>
    </w:p>
    <w:p w:rsidR="00E813A3" w:rsidRDefault="00E813A3" w:rsidP="00E813A3">
      <w:pPr>
        <w:pStyle w:val="1"/>
      </w:pPr>
      <w:r w:rsidRPr="00053EAA">
        <w:rPr>
          <w:rFonts w:hint="cs"/>
          <w:rtl/>
        </w:rPr>
        <w:t xml:space="preserve">בחודש יולי 2012 פינו פקחי עיריית ירושלים </w:t>
      </w:r>
      <w:r w:rsidRPr="00053EAA">
        <w:rPr>
          <w:rtl/>
        </w:rPr>
        <w:t>אוהל מחאה</w:t>
      </w:r>
      <w:r w:rsidRPr="00053EAA">
        <w:rPr>
          <w:rFonts w:hint="cs"/>
          <w:rtl/>
        </w:rPr>
        <w:t>, יומיים בלבד לאחר הקמתו</w:t>
      </w:r>
      <w:r>
        <w:rPr>
          <w:rFonts w:hint="cs"/>
          <w:rtl/>
        </w:rPr>
        <w:t>,</w:t>
      </w:r>
      <w:r w:rsidRPr="00053EAA">
        <w:rPr>
          <w:rFonts w:hint="cs"/>
          <w:rtl/>
        </w:rPr>
        <w:t xml:space="preserve"> תוך</w:t>
      </w:r>
      <w:r>
        <w:rPr>
          <w:rFonts w:hint="cs"/>
          <w:rtl/>
        </w:rPr>
        <w:t xml:space="preserve"> שהם מחרימים</w:t>
      </w:r>
      <w:r w:rsidRPr="00053EAA">
        <w:rPr>
          <w:rFonts w:hint="cs"/>
          <w:rtl/>
        </w:rPr>
        <w:t xml:space="preserve"> ציוד רב </w:t>
      </w:r>
      <w:r>
        <w:rPr>
          <w:rFonts w:hint="cs"/>
          <w:rtl/>
        </w:rPr>
        <w:t>השייך ל</w:t>
      </w:r>
      <w:r w:rsidRPr="00053EAA">
        <w:rPr>
          <w:rFonts w:hint="cs"/>
          <w:rtl/>
        </w:rPr>
        <w:t>פעילים</w:t>
      </w:r>
      <w:r w:rsidRPr="00053EAA">
        <w:rPr>
          <w:rtl/>
        </w:rPr>
        <w:t xml:space="preserve">. כאשר </w:t>
      </w:r>
      <w:r>
        <w:rPr>
          <w:rFonts w:hint="cs"/>
          <w:rtl/>
        </w:rPr>
        <w:t>פנו אלו האחרונים</w:t>
      </w:r>
      <w:r w:rsidRPr="00053EAA">
        <w:rPr>
          <w:rtl/>
        </w:rPr>
        <w:t xml:space="preserve"> אל העירייה</w:t>
      </w:r>
      <w:r>
        <w:rPr>
          <w:rFonts w:hint="cs"/>
          <w:rtl/>
        </w:rPr>
        <w:t xml:space="preserve"> בדרישה כי רכושם יוחזר להם, </w:t>
      </w:r>
      <w:r w:rsidRPr="00053EAA">
        <w:rPr>
          <w:rtl/>
        </w:rPr>
        <w:t>הובהר להם על יד</w:t>
      </w:r>
      <w:r>
        <w:rPr>
          <w:rFonts w:hint="cs"/>
          <w:rtl/>
        </w:rPr>
        <w:t>י אגף הייעוץ המשפטי של ה</w:t>
      </w:r>
      <w:r w:rsidRPr="00053EAA">
        <w:rPr>
          <w:rtl/>
        </w:rPr>
        <w:t>עירייה, כי רכושם יוחזר</w:t>
      </w:r>
      <w:r>
        <w:rPr>
          <w:rFonts w:hint="cs"/>
          <w:rtl/>
        </w:rPr>
        <w:t xml:space="preserve"> אך ורק לאחר שיחתמו</w:t>
      </w:r>
      <w:r w:rsidRPr="00053EAA">
        <w:rPr>
          <w:rtl/>
        </w:rPr>
        <w:t xml:space="preserve"> על כתב התחייבות לפיו לא יקימו בעתיד אוהלי מחאה בעיר</w:t>
      </w:r>
      <w:r>
        <w:rPr>
          <w:rFonts w:hint="cs"/>
          <w:rtl/>
        </w:rPr>
        <w:t>,</w:t>
      </w:r>
      <w:r w:rsidRPr="00053EAA">
        <w:rPr>
          <w:rtl/>
        </w:rPr>
        <w:t xml:space="preserve"> </w:t>
      </w:r>
      <w:r>
        <w:rPr>
          <w:rFonts w:hint="cs"/>
          <w:rtl/>
        </w:rPr>
        <w:t>ללא</w:t>
      </w:r>
      <w:r w:rsidRPr="00053EAA">
        <w:rPr>
          <w:rtl/>
        </w:rPr>
        <w:t xml:space="preserve"> קבלת היתר מראש מהעירייה. ב</w:t>
      </w:r>
      <w:r>
        <w:rPr>
          <w:rFonts w:hint="cs"/>
          <w:rtl/>
        </w:rPr>
        <w:t>תשובה ל</w:t>
      </w:r>
      <w:hyperlink r:id="rId508" w:history="1">
        <w:r w:rsidRPr="00175CE3">
          <w:rPr>
            <w:rStyle w:val="Hyperlink"/>
            <w:rFonts w:hint="cs"/>
            <w:rtl/>
          </w:rPr>
          <w:t>פניית</w:t>
        </w:r>
      </w:hyperlink>
      <w:r>
        <w:rPr>
          <w:rFonts w:hint="cs"/>
          <w:rtl/>
        </w:rPr>
        <w:t xml:space="preserve"> האגודה לזכויות האזרח ל</w:t>
      </w:r>
      <w:r w:rsidRPr="00053EAA">
        <w:rPr>
          <w:rtl/>
        </w:rPr>
        <w:t>עירייה ב</w:t>
      </w:r>
      <w:r>
        <w:rPr>
          <w:rFonts w:hint="cs"/>
          <w:rtl/>
        </w:rPr>
        <w:t xml:space="preserve">עניין, </w:t>
      </w:r>
      <w:hyperlink r:id="rId509" w:history="1">
        <w:r w:rsidRPr="0090234D">
          <w:rPr>
            <w:rStyle w:val="Hyperlink"/>
            <w:rFonts w:hint="cs"/>
            <w:rtl/>
          </w:rPr>
          <w:t>טענה  ה</w:t>
        </w:r>
        <w:r w:rsidRPr="0090234D">
          <w:rPr>
            <w:rStyle w:val="Hyperlink"/>
            <w:rtl/>
          </w:rPr>
          <w:t>עירייה</w:t>
        </w:r>
      </w:hyperlink>
      <w:r w:rsidRPr="00053EAA">
        <w:rPr>
          <w:rtl/>
        </w:rPr>
        <w:t xml:space="preserve"> כי מדובר בדרישה מידתית, סבירה ומחו</w:t>
      </w:r>
      <w:r>
        <w:rPr>
          <w:rFonts w:hint="cs"/>
          <w:rtl/>
        </w:rPr>
        <w:t>י</w:t>
      </w:r>
      <w:r w:rsidRPr="00053EAA">
        <w:rPr>
          <w:rtl/>
        </w:rPr>
        <w:t>בת כדי למנוע בזבוז של כספי ציבור בפינויים חוזרים ונישנים</w:t>
      </w:r>
      <w:r>
        <w:rPr>
          <w:rFonts w:hint="cs"/>
          <w:rtl/>
        </w:rPr>
        <w:t xml:space="preserve">. עם זאת, </w:t>
      </w:r>
      <w:r w:rsidRPr="00053EAA">
        <w:rPr>
          <w:rtl/>
        </w:rPr>
        <w:t xml:space="preserve">בפועל </w:t>
      </w:r>
      <w:r>
        <w:rPr>
          <w:rFonts w:hint="cs"/>
          <w:rtl/>
        </w:rPr>
        <w:t>הוחזר הרכוש לידי הפעילים מבלי שחתמו על כתב ההתחייבות כאמור</w:t>
      </w:r>
      <w:r w:rsidRPr="00053EAA">
        <w:rPr>
          <w:rtl/>
        </w:rPr>
        <w:t xml:space="preserve">. </w:t>
      </w:r>
      <w:r>
        <w:rPr>
          <w:rFonts w:hint="cs"/>
          <w:rtl/>
        </w:rPr>
        <w:t xml:space="preserve">לעמדת האגודה לזכויות האזרח, לרשות המקומית לא עומד כל </w:t>
      </w:r>
      <w:r w:rsidRPr="00053EAA">
        <w:rPr>
          <w:rtl/>
        </w:rPr>
        <w:t xml:space="preserve">מקור חוקי המסמיך </w:t>
      </w:r>
      <w:r>
        <w:rPr>
          <w:rFonts w:hint="cs"/>
          <w:rtl/>
        </w:rPr>
        <w:t>אותה לדרוש</w:t>
      </w:r>
      <w:r w:rsidRPr="00053EAA">
        <w:rPr>
          <w:rtl/>
        </w:rPr>
        <w:t xml:space="preserve"> </w:t>
      </w:r>
      <w:r>
        <w:rPr>
          <w:rFonts w:hint="cs"/>
          <w:rtl/>
        </w:rPr>
        <w:t>מ</w:t>
      </w:r>
      <w:r w:rsidRPr="00053EAA">
        <w:rPr>
          <w:rtl/>
        </w:rPr>
        <w:t xml:space="preserve">פעילי מחאה </w:t>
      </w:r>
      <w:r>
        <w:rPr>
          <w:rFonts w:hint="cs"/>
          <w:rtl/>
        </w:rPr>
        <w:t>לחתום</w:t>
      </w:r>
      <w:r w:rsidRPr="00053EAA">
        <w:rPr>
          <w:rtl/>
        </w:rPr>
        <w:t xml:space="preserve"> על כתב התחייבות </w:t>
      </w:r>
      <w:r>
        <w:rPr>
          <w:rFonts w:hint="cs"/>
          <w:rtl/>
        </w:rPr>
        <w:t xml:space="preserve">כלשהו </w:t>
      </w:r>
      <w:r w:rsidRPr="00053EAA">
        <w:rPr>
          <w:rtl/>
        </w:rPr>
        <w:t>על מנת</w:t>
      </w:r>
      <w:r w:rsidRPr="00C47A9F">
        <w:rPr>
          <w:rtl/>
        </w:rPr>
        <w:t xml:space="preserve"> שיוחזר להם רכוש שהוא קניינם ה</w:t>
      </w:r>
      <w:r>
        <w:rPr>
          <w:rFonts w:hint="cs"/>
          <w:rtl/>
        </w:rPr>
        <w:t>פרטי</w:t>
      </w:r>
      <w:r w:rsidRPr="00C47A9F">
        <w:rPr>
          <w:rtl/>
        </w:rPr>
        <w:t>.</w:t>
      </w:r>
    </w:p>
    <w:p w:rsidR="002179A5" w:rsidRDefault="002179A5" w:rsidP="00D01CFE">
      <w:pPr>
        <w:pStyle w:val="1"/>
      </w:pPr>
      <w:r>
        <w:rPr>
          <w:rFonts w:hint="cs"/>
          <w:rtl/>
        </w:rPr>
        <w:t xml:space="preserve">ביולי 2012 הגישה האגודה לזכויות האזרח, יחד עם ארבעה פעילי מחאה, </w:t>
      </w:r>
      <w:hyperlink r:id="rId510" w:history="1">
        <w:r w:rsidRPr="007638AA">
          <w:rPr>
            <w:rStyle w:val="Hyperlink"/>
            <w:rFonts w:hint="cs"/>
            <w:rtl/>
          </w:rPr>
          <w:t>עתירה</w:t>
        </w:r>
      </w:hyperlink>
      <w:r>
        <w:rPr>
          <w:rFonts w:hint="cs"/>
          <w:rtl/>
        </w:rPr>
        <w:t xml:space="preserve"> נגד עיריית ירושלים כנגד מדיניותה להתנות הקמת אוהלי מחאה באישור מראש מצד העירייה, וכנגד הנהלים לעיל (עת"מ</w:t>
      </w:r>
      <w:r w:rsidR="00853422">
        <w:rPr>
          <w:rFonts w:hint="cs"/>
          <w:rtl/>
        </w:rPr>
        <w:t xml:space="preserve"> (מינהליים י-ם)</w:t>
      </w:r>
      <w:r>
        <w:rPr>
          <w:rFonts w:hint="cs"/>
          <w:rtl/>
        </w:rPr>
        <w:t xml:space="preserve"> 44331-07-12 </w:t>
      </w:r>
      <w:hyperlink r:id="rId511" w:history="1">
        <w:r w:rsidRPr="00E46E91">
          <w:rPr>
            <w:rStyle w:val="Hyperlink"/>
            <w:rFonts w:hint="cs"/>
            <w:rtl/>
          </w:rPr>
          <w:t>בן אברהם נ' עיריית ירושלים</w:t>
        </w:r>
      </w:hyperlink>
      <w:r>
        <w:rPr>
          <w:rFonts w:hint="cs"/>
          <w:rtl/>
        </w:rPr>
        <w:t>). העותרים טענו כי בניגוד לטענת העירייה, אין לראות בפקודת העיריות ובהוראות חוק העזר, האוסרים על הצבת מכשול ברחוב והמסמיכים את העירייה לסלקו, הסמכה לפגיעה בחופש הביטוי, אם בדרך של דרישת היתר מראש להקמת אוהל מחאה ואם בדרך של פינוי מיידי של אוהל שהוקם ללא היתר כאמור, אף בלא פגיעה באינטרס ציבורי כלשהו. עוד נטען כי הנוהל שאימצה העירייה הינו כוללני וגורף, משמעותו משטור על ידי העירייה של כל ביטוי של מחאה הכולל הנחת מתקן כלשהו במרחב הציבורי, ולפיכך הוא פוגע פגיעה חמורה ומהותית בחופש הביטוי הפוליטי, הן מבחינת היקף ההגבלה והן מבחינת אופן ההגבלה. נוכח הערעור שהגישה האגודה על פסק הדין שניתן בעתירה נגד עיריית תל אביב-יפו בנושא דומה (</w:t>
      </w:r>
      <w:hyperlink r:id="rId512" w:history="1">
        <w:r w:rsidR="00D01CFE" w:rsidRPr="00464680">
          <w:rPr>
            <w:rStyle w:val="Hyperlink"/>
            <w:rFonts w:hint="cs"/>
            <w:rtl/>
          </w:rPr>
          <w:t>ערעור חצב</w:t>
        </w:r>
      </w:hyperlink>
      <w:r w:rsidR="00F73B9C" w:rsidRPr="00456B00">
        <w:rPr>
          <w:rtl/>
        </w:rPr>
        <w:t>),</w:t>
      </w:r>
      <w:r>
        <w:rPr>
          <w:rFonts w:hint="cs"/>
          <w:rtl/>
        </w:rPr>
        <w:t xml:space="preserve"> הוחלט למחוק את העתירה.</w:t>
      </w:r>
    </w:p>
    <w:p w:rsidR="00F36893" w:rsidRPr="00F36893" w:rsidRDefault="00F36893" w:rsidP="00315176">
      <w:pPr>
        <w:pStyle w:val="1"/>
      </w:pPr>
      <w:r w:rsidRPr="00F36893">
        <w:rPr>
          <w:rtl/>
        </w:rPr>
        <w:lastRenderedPageBreak/>
        <w:t xml:space="preserve">לנוכח תוצאות </w:t>
      </w:r>
      <w:hyperlink r:id="rId513" w:history="1">
        <w:r w:rsidR="00315176" w:rsidRPr="00464680">
          <w:rPr>
            <w:rStyle w:val="Hyperlink"/>
            <w:rFonts w:hint="cs"/>
            <w:rtl/>
          </w:rPr>
          <w:t>ערעור חצב</w:t>
        </w:r>
      </w:hyperlink>
      <w:r w:rsidR="00315176">
        <w:rPr>
          <w:rFonts w:hint="cs"/>
          <w:rtl/>
        </w:rPr>
        <w:t xml:space="preserve">, </w:t>
      </w:r>
      <w:hyperlink r:id="rId514" w:history="1">
        <w:r w:rsidRPr="00EC407D">
          <w:rPr>
            <w:rStyle w:val="Hyperlink"/>
            <w:rFonts w:eastAsia="Calibri"/>
            <w:rtl/>
          </w:rPr>
          <w:t>פנתה האגודה לזכויות האזרח</w:t>
        </w:r>
      </w:hyperlink>
      <w:r w:rsidRPr="00EC407D">
        <w:t xml:space="preserve"> </w:t>
      </w:r>
      <w:r w:rsidRPr="00EC407D">
        <w:rPr>
          <w:rtl/>
        </w:rPr>
        <w:t>אל עיריית ירושלים ביום 4.11.</w:t>
      </w:r>
      <w:r w:rsidRPr="00EC407D">
        <w:rPr>
          <w:rFonts w:hint="cs"/>
          <w:rtl/>
        </w:rPr>
        <w:t>20</w:t>
      </w:r>
      <w:r w:rsidRPr="00EC407D">
        <w:rPr>
          <w:rtl/>
        </w:rPr>
        <w:t>14 וחזרה על בקשתה לפעול לביטול הנהלים שקבעה העיריה ולקבוע תחתם הנחיות ברורות בעניין קיום אירועים ציבוריים בעיר</w:t>
      </w:r>
      <w:r w:rsidRPr="00F36893">
        <w:rPr>
          <w:rtl/>
        </w:rPr>
        <w:t>, אשר יהלמו את חובת העיריה לאפשר את חופש הביטוי</w:t>
      </w:r>
      <w:r w:rsidRPr="00F36893">
        <w:t>.</w:t>
      </w:r>
      <w:r w:rsidR="002E001B">
        <w:rPr>
          <w:rFonts w:hint="cs"/>
          <w:rtl/>
        </w:rPr>
        <w:t xml:space="preserve"> </w:t>
      </w:r>
      <w:hyperlink r:id="rId515" w:history="1">
        <w:r w:rsidRPr="004F0DFB">
          <w:rPr>
            <w:rStyle w:val="Hyperlink"/>
            <w:rFonts w:eastAsia="Calibri"/>
            <w:rtl/>
          </w:rPr>
          <w:t>בתשובתה לפניית האגודה</w:t>
        </w:r>
      </w:hyperlink>
      <w:r w:rsidR="002E001B">
        <w:rPr>
          <w:rFonts w:hint="cs"/>
          <w:rtl/>
        </w:rPr>
        <w:t xml:space="preserve">, </w:t>
      </w:r>
      <w:r w:rsidRPr="00F36893">
        <w:rPr>
          <w:rtl/>
        </w:rPr>
        <w:t>הודיעה עיריית ירושלים כי היא פועלת ליישום העקרונות שבעמדת היועץ המשפטי לממשלה בנהלי עיריית ירושלים ולהוצאת היתר כללי מתאים לירושלים, וכי תעדכן בדבר התקדמות הטיפול בעניין</w:t>
      </w:r>
      <w:r w:rsidRPr="00F36893">
        <w:t>.</w:t>
      </w:r>
    </w:p>
    <w:p w:rsidR="002179A5" w:rsidRPr="00AD1ABA" w:rsidRDefault="002179A5" w:rsidP="002179A5">
      <w:pPr>
        <w:pStyle w:val="Heading2"/>
        <w:rPr>
          <w:rtl/>
        </w:rPr>
      </w:pPr>
      <w:bookmarkStart w:id="219" w:name="_Toc313960528"/>
      <w:bookmarkStart w:id="220" w:name="_Toc396044372"/>
      <w:bookmarkStart w:id="221" w:name="_Toc494276470"/>
      <w:r w:rsidRPr="00AD1ABA">
        <w:rPr>
          <w:rFonts w:hint="cs"/>
          <w:rtl/>
        </w:rPr>
        <w:t>ב. דוכני הסברה וחלוקת עלוני הסברה</w:t>
      </w:r>
      <w:bookmarkEnd w:id="219"/>
      <w:bookmarkEnd w:id="220"/>
      <w:bookmarkEnd w:id="221"/>
      <w:r w:rsidRPr="00AD1ABA">
        <w:rPr>
          <w:rFonts w:hint="cs"/>
          <w:rtl/>
        </w:rPr>
        <w:t xml:space="preserve"> </w:t>
      </w:r>
    </w:p>
    <w:p w:rsidR="002179A5" w:rsidRDefault="002179A5" w:rsidP="002179A5">
      <w:pPr>
        <w:pStyle w:val="1"/>
      </w:pPr>
      <w:bookmarkStart w:id="222" w:name="_Ref408915786"/>
      <w:r w:rsidRPr="00625A1D">
        <w:rPr>
          <w:rFonts w:hint="cs"/>
          <w:b/>
          <w:bCs/>
          <w:rtl/>
        </w:rPr>
        <w:t>הצבת דוכני הסברה וחלוקת עלוני הסברה ברחובות העיר הם ביטוי מובהק של זכות היסוד לחופש ביטוי</w:t>
      </w:r>
      <w:r>
        <w:rPr>
          <w:rFonts w:hint="cs"/>
          <w:rtl/>
        </w:rPr>
        <w:t xml:space="preserve">. יתרה מכך, בית המשפט קבע כי אמצעי זה ראוי להגנה מיוחדת בשל היותו דרך זולה ונגישה למימוש חופש הביטוי: </w:t>
      </w:r>
      <w:r>
        <w:rPr>
          <w:rFonts w:cs="FrankRuehl" w:hint="cs"/>
          <w:rtl/>
        </w:rPr>
        <w:t>"</w:t>
      </w:r>
      <w:r>
        <w:rPr>
          <w:rFonts w:cs="FrankRuehl"/>
          <w:rtl/>
        </w:rPr>
        <w:t>הפצת דעות בדרך של חלוקת כרוזים לעוברים ושבים במקומות ציבוריים ראויה להכרה מיוחדת ולהגנה מיוחדת</w:t>
      </w:r>
      <w:r>
        <w:rPr>
          <w:rFonts w:cs="FrankRuehl"/>
        </w:rPr>
        <w:t xml:space="preserve"> </w:t>
      </w:r>
      <w:r>
        <w:rPr>
          <w:rFonts w:cs="FrankRuehl"/>
          <w:rtl/>
        </w:rPr>
        <w:t>מצד בתי המשפט, בהיותה לא רק אמצעי זול ויעיל להפצת דעות, אלא גם בשל היותה לעתים אמצעי הביטוי היחידי שעומד לרשותם של שכבות חלשות באוכלוסיה ושל אזרחים בעלי פרופיל סוציו-אקונומי נמוך, שהם חסרי אמצעים וחסרי גישה לכלי התקשורת ההמוניים</w:t>
      </w:r>
      <w:r>
        <w:rPr>
          <w:rFonts w:hint="cs"/>
          <w:rtl/>
        </w:rPr>
        <w:t>" (</w:t>
      </w:r>
      <w:hyperlink r:id="rId516" w:history="1">
        <w:r w:rsidRPr="00A75FDE">
          <w:rPr>
            <w:rStyle w:val="Hyperlink"/>
            <w:rFonts w:hint="cs"/>
            <w:rtl/>
          </w:rPr>
          <w:t>פרשת אורנן</w:t>
        </w:r>
      </w:hyperlink>
      <w:r>
        <w:rPr>
          <w:rFonts w:hint="cs"/>
          <w:rtl/>
        </w:rPr>
        <w:t>, בעמ' 342).</w:t>
      </w:r>
      <w:bookmarkEnd w:id="222"/>
    </w:p>
    <w:p w:rsidR="002179A5" w:rsidRDefault="002179A5" w:rsidP="0028568D">
      <w:pPr>
        <w:pStyle w:val="1"/>
      </w:pPr>
      <w:bookmarkStart w:id="223" w:name="_Ref318273549"/>
      <w:r>
        <w:rPr>
          <w:rFonts w:hint="cs"/>
          <w:rtl/>
        </w:rPr>
        <w:t>כאמור, ב</w:t>
      </w:r>
      <w:hyperlink r:id="rId517" w:history="1">
        <w:r w:rsidR="0028568D" w:rsidRPr="00A75FDE">
          <w:rPr>
            <w:rStyle w:val="Hyperlink"/>
            <w:rFonts w:hint="cs"/>
            <w:rtl/>
          </w:rPr>
          <w:t>פרשת אורנן</w:t>
        </w:r>
      </w:hyperlink>
      <w:r>
        <w:rPr>
          <w:rFonts w:hint="cs"/>
          <w:rtl/>
        </w:rPr>
        <w:t xml:space="preserve"> </w:t>
      </w:r>
      <w:r>
        <w:rPr>
          <w:rFonts w:hint="cs"/>
          <w:color w:val="000000"/>
          <w:rtl/>
        </w:rPr>
        <w:t>בית המשפט בירושלים ביטל קנס שהטילה עיריית ירושלים על אדם שחילק כרוזים ברחובות העיר</w:t>
      </w:r>
      <w:r>
        <w:rPr>
          <w:rFonts w:hint="cs"/>
          <w:rtl/>
        </w:rPr>
        <w:t xml:space="preserve">. </w:t>
      </w:r>
      <w:r>
        <w:rPr>
          <w:rFonts w:hint="cs"/>
          <w:color w:val="000000"/>
          <w:rtl/>
        </w:rPr>
        <w:t xml:space="preserve">בית המשפט קבע כי </w:t>
      </w:r>
      <w:r w:rsidRPr="004554AF">
        <w:rPr>
          <w:rFonts w:hint="cs"/>
          <w:color w:val="000000"/>
          <w:rtl/>
        </w:rPr>
        <w:t xml:space="preserve">אין באינטרס הכללי של שמירה על </w:t>
      </w:r>
      <w:r>
        <w:rPr>
          <w:rFonts w:hint="cs"/>
          <w:color w:val="000000"/>
          <w:rtl/>
        </w:rPr>
        <w:t>ה</w:t>
      </w:r>
      <w:r w:rsidRPr="004554AF">
        <w:rPr>
          <w:rFonts w:hint="cs"/>
          <w:color w:val="000000"/>
          <w:rtl/>
        </w:rPr>
        <w:t>ניקיון כדי להצדיק הגבלה על חירות הביטוי ברחובות העיר בדרך של חלוקת כרוזים</w:t>
      </w:r>
      <w:r>
        <w:rPr>
          <w:rFonts w:hint="cs"/>
          <w:color w:val="000000"/>
          <w:rtl/>
        </w:rPr>
        <w:t xml:space="preserve">: </w:t>
      </w:r>
      <w:r w:rsidRPr="00A2523A">
        <w:rPr>
          <w:rFonts w:cs="FrankRuehl" w:hint="cs"/>
          <w:rtl/>
        </w:rPr>
        <w:t>"</w:t>
      </w:r>
      <w:r w:rsidRPr="00A2523A">
        <w:rPr>
          <w:rFonts w:cs="FrankRuehl"/>
          <w:rtl/>
        </w:rPr>
        <w:t>עקרונות חופש האזרח - ובכללם חופש</w:t>
      </w:r>
      <w:r w:rsidRPr="00A2523A">
        <w:rPr>
          <w:rFonts w:cs="FrankRuehl"/>
        </w:rPr>
        <w:t xml:space="preserve"> </w:t>
      </w:r>
      <w:r w:rsidRPr="00A2523A">
        <w:rPr>
          <w:rFonts w:cs="FrankRuehl"/>
          <w:rtl/>
        </w:rPr>
        <w:t>הביטוי והזכות להפיץ דעות - אינם נסוגים ואינם צריכים לסגת מפני האינטרס של שמירת הנקיון ברחובותיה הציבוריים של העיר. נהפוך הוא</w:t>
      </w:r>
      <w:r w:rsidRPr="00A2523A">
        <w:rPr>
          <w:rFonts w:cs="FrankRuehl"/>
        </w:rPr>
        <w:t>.</w:t>
      </w:r>
      <w:r w:rsidRPr="00A2523A">
        <w:rPr>
          <w:rFonts w:cs="FrankRuehl" w:hint="cs"/>
          <w:rtl/>
        </w:rPr>
        <w:t>"</w:t>
      </w:r>
      <w:r>
        <w:rPr>
          <w:rFonts w:hint="cs"/>
          <w:color w:val="000000"/>
          <w:rtl/>
        </w:rPr>
        <w:t xml:space="preserve"> </w:t>
      </w:r>
      <w:r w:rsidRPr="004554AF">
        <w:rPr>
          <w:rFonts w:hint="cs"/>
          <w:color w:val="000000"/>
          <w:rtl/>
        </w:rPr>
        <w:t xml:space="preserve"> </w:t>
      </w:r>
      <w:r>
        <w:rPr>
          <w:rFonts w:hint="cs"/>
          <w:color w:val="000000"/>
          <w:rtl/>
        </w:rPr>
        <w:t>(</w:t>
      </w:r>
      <w:hyperlink r:id="rId518" w:history="1">
        <w:r w:rsidR="0028568D" w:rsidRPr="00A75FDE">
          <w:rPr>
            <w:rStyle w:val="Hyperlink"/>
            <w:rFonts w:hint="cs"/>
            <w:rtl/>
          </w:rPr>
          <w:t>פרשת אורנן</w:t>
        </w:r>
      </w:hyperlink>
      <w:r>
        <w:rPr>
          <w:rFonts w:hint="cs"/>
          <w:color w:val="000000"/>
          <w:rtl/>
        </w:rPr>
        <w:t xml:space="preserve">, בעמ' 342). בהקשר זה הדגיש בית המשפט כי </w:t>
      </w:r>
      <w:r w:rsidRPr="00A2523A">
        <w:rPr>
          <w:rFonts w:cs="FrankRuehl" w:hint="cs"/>
          <w:rtl/>
        </w:rPr>
        <w:t>"</w:t>
      </w:r>
      <w:r w:rsidRPr="00A2523A">
        <w:rPr>
          <w:rFonts w:cs="FrankRuehl"/>
          <w:rtl/>
        </w:rPr>
        <w:t>חלוקת כרוזים מיד ליד אינה שקולה לפיזורם לכל עבר או לזריקתם לרחוב, ואף אם קיימת זיקה סבירה בין חלוקת כרוזים לבין פגימת נקיון הרחוב, קשה להצדיק הגבלה על חלוקת הכרוזים במקום ציבורי אך בשל החשש, שמא תוכנם</w:t>
      </w:r>
      <w:r w:rsidRPr="00A2523A">
        <w:rPr>
          <w:rFonts w:cs="FrankRuehl"/>
        </w:rPr>
        <w:t xml:space="preserve"> </w:t>
      </w:r>
      <w:r w:rsidRPr="00A2523A">
        <w:rPr>
          <w:rFonts w:cs="FrankRuehl"/>
          <w:rtl/>
        </w:rPr>
        <w:t>יעורר את רוגזם של עוברים ושבים שיזרקו את הכרוזים לרחוב ברוב כעס</w:t>
      </w:r>
      <w:r w:rsidRPr="00A2523A">
        <w:rPr>
          <w:rFonts w:cs="FrankRuehl" w:hint="cs"/>
          <w:rtl/>
        </w:rPr>
        <w:t>"</w:t>
      </w:r>
      <w:r>
        <w:rPr>
          <w:rFonts w:hint="cs"/>
          <w:rtl/>
        </w:rPr>
        <w:t xml:space="preserve"> </w:t>
      </w:r>
      <w:r>
        <w:rPr>
          <w:rFonts w:hint="cs"/>
          <w:color w:val="000000"/>
          <w:rtl/>
        </w:rPr>
        <w:t>(</w:t>
      </w:r>
      <w:hyperlink r:id="rId519" w:history="1">
        <w:r w:rsidRPr="00A75FDE">
          <w:rPr>
            <w:rStyle w:val="Hyperlink"/>
            <w:rFonts w:hint="cs"/>
            <w:rtl/>
          </w:rPr>
          <w:t>פרשת אורנן</w:t>
        </w:r>
      </w:hyperlink>
      <w:r>
        <w:rPr>
          <w:rFonts w:hint="cs"/>
          <w:color w:val="000000"/>
          <w:rtl/>
        </w:rPr>
        <w:t>, בעמ' 346).</w:t>
      </w:r>
      <w:bookmarkEnd w:id="223"/>
    </w:p>
    <w:p w:rsidR="002179A5" w:rsidRDefault="002179A5" w:rsidP="002179A5">
      <w:pPr>
        <w:pStyle w:val="1"/>
      </w:pPr>
      <w:bookmarkStart w:id="224" w:name="_Ref408915791"/>
      <w:r>
        <w:rPr>
          <w:rFonts w:hint="cs"/>
          <w:rtl/>
        </w:rPr>
        <w:t>נוכח השיקולים לעיל, קבע בית המשפט שהאיסור הגורף בחוק העזר על חלוקת מודעות מיד ליד אינו חוקי בשל הפגיעה הבלתי סבירה והבלתי מידתית בחופש הביטוי: "</w:t>
      </w:r>
      <w:r w:rsidRPr="00733300">
        <w:rPr>
          <w:rFonts w:cs="FrankRuehl"/>
          <w:rtl/>
        </w:rPr>
        <w:t>יישומם של דברים אלה לעניינינו, צריך להוביל למסקנה שמועצת העיריה חרגה מסמכותה שעה שהטילה איסור כללי, ללא זיקה לעובדות קונקרטיות ולמטרה מוגדרת, והגבילה מראש את חירותו של האזרח להפיץ את דעותיו - בדרך של חלוקת כרוזים לעוברים ושבים במקום ציבורי - בכך שהתנתה את חוקיותה של החלוקה בקבלת היתר מראש בכל מקרה ומקרה, ללא כל התחשבות בנסיבותיו של מקרה זה או אחר ובמידת הסיכון שהן יוצרות או עלולות ליצור לאינטרס של שמירת הנקיון בעיר</w:t>
      </w:r>
      <w:r>
        <w:rPr>
          <w:rFonts w:hint="cs"/>
          <w:rtl/>
        </w:rPr>
        <w:t>" (</w:t>
      </w:r>
      <w:hyperlink r:id="rId520" w:history="1">
        <w:r w:rsidRPr="00A75FDE">
          <w:rPr>
            <w:rStyle w:val="Hyperlink"/>
            <w:rFonts w:hint="cs"/>
            <w:rtl/>
          </w:rPr>
          <w:t>פרשת אורנן</w:t>
        </w:r>
      </w:hyperlink>
      <w:r>
        <w:rPr>
          <w:rFonts w:hint="cs"/>
          <w:rtl/>
        </w:rPr>
        <w:t xml:space="preserve"> בעמ' 347).</w:t>
      </w:r>
      <w:bookmarkEnd w:id="224"/>
    </w:p>
    <w:p w:rsidR="002179A5" w:rsidRDefault="002179A5" w:rsidP="00F75554">
      <w:pPr>
        <w:pStyle w:val="1"/>
      </w:pPr>
      <w:bookmarkStart w:id="225" w:name="_Ref318273561"/>
      <w:r>
        <w:rPr>
          <w:rFonts w:hint="cs"/>
          <w:rtl/>
        </w:rPr>
        <w:t>בהתבסס, בין היתר, על פסק הדין ב</w:t>
      </w:r>
      <w:hyperlink r:id="rId521" w:history="1">
        <w:r w:rsidR="0028568D" w:rsidRPr="00A75FDE">
          <w:rPr>
            <w:rStyle w:val="Hyperlink"/>
            <w:rFonts w:hint="cs"/>
            <w:rtl/>
          </w:rPr>
          <w:t>פרשת אורנן</w:t>
        </w:r>
      </w:hyperlink>
      <w:r>
        <w:rPr>
          <w:rFonts w:hint="cs"/>
          <w:rtl/>
        </w:rPr>
        <w:t xml:space="preserve">, קבע לאחרונה בית המשפט לעניינים מינהליים בתל אביב (השופטת אסתר קובו) כי </w:t>
      </w:r>
      <w:r w:rsidRPr="007F24C7">
        <w:rPr>
          <w:rtl/>
        </w:rPr>
        <w:t xml:space="preserve">עירייה אינה מוסמכת לאסור באופן מוחלט </w:t>
      </w:r>
      <w:r>
        <w:rPr>
          <w:rFonts w:hint="cs"/>
          <w:rtl/>
        </w:rPr>
        <w:t xml:space="preserve">וגורף על </w:t>
      </w:r>
      <w:r w:rsidRPr="007F24C7">
        <w:rPr>
          <w:rtl/>
        </w:rPr>
        <w:t>הצבת דוכני הסברה</w:t>
      </w:r>
      <w:r>
        <w:rPr>
          <w:rFonts w:hint="cs"/>
          <w:rtl/>
        </w:rPr>
        <w:t xml:space="preserve">: </w:t>
      </w:r>
      <w:r>
        <w:rPr>
          <w:rFonts w:cs="FrankRuehl" w:hint="cs"/>
          <w:rtl/>
        </w:rPr>
        <w:t xml:space="preserve">"במקרה דנן, </w:t>
      </w:r>
      <w:r w:rsidRPr="007F24C7">
        <w:rPr>
          <w:rFonts w:cs="FrankRuehl" w:hint="cs"/>
          <w:rtl/>
        </w:rPr>
        <w:t xml:space="preserve">חרגה הרשות מסמכותה כאשר אסרה באיסור גורף על הקמת דוכנים והציבה עצמה כמחליט-על במקום הרשות המחוקקת, מקום שהיה עליה ליתן ביטוי ולבצע את הוראות חוק העזר שהיא עצמה קבעה. מדיניותה זו הינה פסולה ודינה, להתבטל. על הרשות לקבוע כללים בדבר הצבת דוכנים אשר במסגרתם תיתן דעתה לפתרונות הולמים למצבים שונים מפניהם היא חוששת, תוך איזון בין זכות הפרט לממש את חופש </w:t>
      </w:r>
      <w:r w:rsidRPr="007F24C7">
        <w:rPr>
          <w:rFonts w:cs="FrankRuehl" w:hint="cs"/>
          <w:rtl/>
        </w:rPr>
        <w:lastRenderedPageBreak/>
        <w:t>הביטוי, לבין האינטרס הציבורי המבקש לממש את זכותו לשימוש נאות ברחובות העיר.</w:t>
      </w:r>
      <w:r>
        <w:rPr>
          <w:rFonts w:cs="FrankRuehl" w:hint="cs"/>
          <w:rtl/>
        </w:rPr>
        <w:t xml:space="preserve">" </w:t>
      </w:r>
      <w:r>
        <w:rPr>
          <w:rFonts w:hint="cs"/>
          <w:rtl/>
        </w:rPr>
        <w:t>(</w:t>
      </w:r>
      <w:r w:rsidRPr="00065689">
        <w:rPr>
          <w:rFonts w:hint="cs"/>
          <w:rtl/>
        </w:rPr>
        <w:t xml:space="preserve">עת"מ </w:t>
      </w:r>
      <w:r w:rsidR="00D436E6">
        <w:rPr>
          <w:rFonts w:hint="cs"/>
          <w:rtl/>
        </w:rPr>
        <w:t xml:space="preserve">(מינהליים ת"א) </w:t>
      </w:r>
      <w:r w:rsidRPr="00065689">
        <w:rPr>
          <w:rFonts w:hint="cs"/>
          <w:rtl/>
        </w:rPr>
        <w:t xml:space="preserve">1317/08 </w:t>
      </w:r>
      <w:hyperlink r:id="rId522" w:history="1">
        <w:r w:rsidRPr="00A75FDE">
          <w:rPr>
            <w:rStyle w:val="Hyperlink"/>
            <w:rFonts w:ascii="David" w:hint="cs"/>
            <w:rtl/>
          </w:rPr>
          <w:t>שב"י – שחרור בעלי חיים בישראל והאגודה לזכויות האזרח נ' עיריית ראשון לציון</w:t>
        </w:r>
      </w:hyperlink>
      <w:r w:rsidR="00A07DBD">
        <w:rPr>
          <w:rFonts w:hint="cs"/>
          <w:rtl/>
        </w:rPr>
        <w:t xml:space="preserve">, פסקה 11 </w:t>
      </w:r>
      <w:r w:rsidRPr="00065689">
        <w:rPr>
          <w:rFonts w:hint="cs"/>
          <w:rtl/>
        </w:rPr>
        <w:t>(</w:t>
      </w:r>
      <w:r w:rsidR="00F37B48">
        <w:rPr>
          <w:rFonts w:hint="cs"/>
          <w:rtl/>
        </w:rPr>
        <w:t>16.3.</w:t>
      </w:r>
      <w:r w:rsidRPr="00065689">
        <w:rPr>
          <w:rFonts w:hint="cs"/>
          <w:rtl/>
        </w:rPr>
        <w:t>2011)</w:t>
      </w:r>
      <w:r>
        <w:rPr>
          <w:rFonts w:hint="cs"/>
          <w:rtl/>
        </w:rPr>
        <w:t xml:space="preserve"> ("</w:t>
      </w:r>
      <w:hyperlink r:id="rId523" w:history="1">
        <w:r w:rsidR="0016215D">
          <w:rPr>
            <w:rStyle w:val="Hyperlink"/>
            <w:rFonts w:ascii="David" w:hint="cs"/>
            <w:rtl/>
          </w:rPr>
          <w:t>עניין ש</w:t>
        </w:r>
        <w:r w:rsidR="0016215D" w:rsidRPr="00A75FDE">
          <w:rPr>
            <w:rStyle w:val="Hyperlink"/>
            <w:rFonts w:ascii="David" w:hint="cs"/>
            <w:rtl/>
          </w:rPr>
          <w:t>ב"י</w:t>
        </w:r>
      </w:hyperlink>
      <w:r>
        <w:rPr>
          <w:rFonts w:hint="cs"/>
          <w:rtl/>
        </w:rPr>
        <w:t>")</w:t>
      </w:r>
      <w:r w:rsidRPr="00065689">
        <w:rPr>
          <w:rFonts w:hint="cs"/>
          <w:rtl/>
        </w:rPr>
        <w:t xml:space="preserve">, </w:t>
      </w:r>
      <w:r>
        <w:rPr>
          <w:rFonts w:hint="cs"/>
          <w:rtl/>
        </w:rPr>
        <w:t xml:space="preserve">הדגשות במקור; ראו גם את </w:t>
      </w:r>
      <w:hyperlink r:id="rId524" w:history="1">
        <w:r w:rsidRPr="00A75FDE">
          <w:rPr>
            <w:rStyle w:val="Hyperlink"/>
            <w:rFonts w:ascii="David" w:hint="cs"/>
            <w:rtl/>
          </w:rPr>
          <w:t>העתירה והסיכומים</w:t>
        </w:r>
      </w:hyperlink>
      <w:r>
        <w:rPr>
          <w:rFonts w:hint="cs"/>
          <w:rtl/>
        </w:rPr>
        <w:t xml:space="preserve"> שהגישה האגודה לזכויות האזרח בתיק).</w:t>
      </w:r>
      <w:bookmarkEnd w:id="225"/>
    </w:p>
    <w:p w:rsidR="002179A5" w:rsidRDefault="002179A5" w:rsidP="00FE4B52">
      <w:pPr>
        <w:pStyle w:val="1"/>
      </w:pPr>
      <w:r>
        <w:rPr>
          <w:rFonts w:hint="cs"/>
          <w:rtl/>
        </w:rPr>
        <w:t>השופטת קובו עמדה על חשיבות הפצת דעות בדרך של דוכני הסברה, ודחתה את טענת העירייה לפיה  בעידן האינטרנט, האיסור על הצבת דוכני הסברה מהווה פגיעה שולית בחופש הביטוי</w:t>
      </w:r>
      <w:r w:rsidRPr="00065689">
        <w:rPr>
          <w:rFonts w:cs="FrankRuehl" w:hint="cs"/>
          <w:rtl/>
        </w:rPr>
        <w:t xml:space="preserve">: </w:t>
      </w:r>
      <w:r>
        <w:rPr>
          <w:rFonts w:cs="FrankRuehl" w:hint="cs"/>
          <w:rtl/>
        </w:rPr>
        <w:t>"</w:t>
      </w:r>
      <w:r w:rsidRPr="00065689">
        <w:rPr>
          <w:rFonts w:cs="FrankRuehl" w:hint="cs"/>
          <w:rtl/>
        </w:rPr>
        <w:t>הפניית העותרת לאפשרויות הפצת מידע ופעילות הסברה באינטרנט, כמו גם שליחת מסרונים, טוקבקים, דיון בפורמים ועוד, איננה רלוונטית.</w:t>
      </w:r>
      <w:r w:rsidRPr="00065689">
        <w:rPr>
          <w:rFonts w:cs="FrankRuehl" w:hint="cs"/>
          <w:b/>
          <w:bCs/>
          <w:rtl/>
        </w:rPr>
        <w:t xml:space="preserve"> עצם פסילת אמצעי הפרסום "דוכן הפצה" משמעה פגיעה בפוטנציאל חשיפת המידע לאחר</w:t>
      </w:r>
      <w:r w:rsidRPr="00065689">
        <w:rPr>
          <w:rFonts w:cs="FrankRuehl" w:hint="cs"/>
          <w:rtl/>
        </w:rPr>
        <w:t>. העותרת איננה חייבת להסתפק בדרכי הפרסום אליהם מבקשת העירייה לנתבה, ורשאית היא להביא לידי ביטוי את דעותיה גם בדוכני ההסברה. למימד זה יש פן שאין לאינטרנט, למסרונים ולמדיה האלקטרונית – המגע הבלתי אמצעי עם הקהל. לטעמי, גם פוטנציאל "זכרון" ארוך טווח יותר של הנמענים על פני הפרסום רגעי באינטרנט</w:t>
      </w:r>
      <w:r>
        <w:rPr>
          <w:rFonts w:cs="FrankRuehl" w:hint="cs"/>
          <w:rtl/>
        </w:rPr>
        <w:t xml:space="preserve">" </w:t>
      </w:r>
      <w:r>
        <w:rPr>
          <w:rFonts w:hint="cs"/>
          <w:rtl/>
        </w:rPr>
        <w:t>(</w:t>
      </w:r>
      <w:hyperlink r:id="rId525" w:history="1">
        <w:r w:rsidRPr="00A75FDE">
          <w:rPr>
            <w:rStyle w:val="Hyperlink"/>
            <w:rFonts w:ascii="David" w:hint="cs"/>
            <w:rtl/>
          </w:rPr>
          <w:t>עניין שב"י</w:t>
        </w:r>
      </w:hyperlink>
      <w:r>
        <w:rPr>
          <w:rFonts w:hint="cs"/>
          <w:rtl/>
        </w:rPr>
        <w:t>, פסקה 9).</w:t>
      </w:r>
    </w:p>
    <w:p w:rsidR="00153DC8" w:rsidRDefault="00153DC8" w:rsidP="007C3442">
      <w:pPr>
        <w:pStyle w:val="Heading1"/>
        <w:rPr>
          <w:rtl/>
        </w:rPr>
        <w:sectPr w:rsidR="00153DC8" w:rsidSect="00756045">
          <w:headerReference w:type="default" r:id="rId526"/>
          <w:headerReference w:type="first" r:id="rId527"/>
          <w:type w:val="continuous"/>
          <w:pgSz w:w="11906" w:h="16838"/>
          <w:pgMar w:top="1440" w:right="1728" w:bottom="1440" w:left="1728" w:header="720" w:footer="720" w:gutter="0"/>
          <w:cols w:space="720"/>
          <w:titlePg/>
          <w:bidi/>
          <w:rtlGutter/>
          <w:docGrid w:linePitch="360"/>
        </w:sectPr>
      </w:pPr>
      <w:bookmarkStart w:id="226" w:name="_Toc396044373"/>
    </w:p>
    <w:p w:rsidR="002179A5" w:rsidRPr="004A696F" w:rsidRDefault="002179A5" w:rsidP="007C3442">
      <w:pPr>
        <w:pStyle w:val="Heading1"/>
        <w:rPr>
          <w:rtl/>
        </w:rPr>
      </w:pPr>
      <w:bookmarkStart w:id="227" w:name="_Toc494276471"/>
      <w:r w:rsidRPr="004A696F">
        <w:rPr>
          <w:rFonts w:hint="cs"/>
          <w:rtl/>
        </w:rPr>
        <w:t xml:space="preserve">פרק </w:t>
      </w:r>
      <w:r w:rsidRPr="004A696F">
        <w:rPr>
          <w:rFonts w:hint="cs"/>
        </w:rPr>
        <w:t>VI</w:t>
      </w:r>
      <w:r w:rsidRPr="004A696F">
        <w:t>I</w:t>
      </w:r>
      <w:r w:rsidRPr="004A696F">
        <w:rPr>
          <w:rFonts w:hint="cs"/>
        </w:rPr>
        <w:t xml:space="preserve"> </w:t>
      </w:r>
      <w:r w:rsidRPr="004A696F">
        <w:rPr>
          <w:rFonts w:hint="cs"/>
          <w:rtl/>
        </w:rPr>
        <w:t>: חופש הביטוי והמחאה במתחמים מיוחדים</w:t>
      </w:r>
      <w:bookmarkEnd w:id="226"/>
      <w:bookmarkEnd w:id="227"/>
      <w:r w:rsidRPr="004A696F">
        <w:rPr>
          <w:rFonts w:hint="cs"/>
          <w:rtl/>
        </w:rPr>
        <w:t xml:space="preserve"> </w:t>
      </w:r>
    </w:p>
    <w:p w:rsidR="002179A5" w:rsidRPr="00AA366F" w:rsidRDefault="002179A5" w:rsidP="002179A5">
      <w:pPr>
        <w:pStyle w:val="Heading2"/>
        <w:rPr>
          <w:rtl/>
        </w:rPr>
      </w:pPr>
      <w:bookmarkStart w:id="228" w:name="_Toc396044374"/>
      <w:bookmarkStart w:id="229" w:name="_Toc494276472"/>
      <w:r w:rsidRPr="00AA366F">
        <w:rPr>
          <w:rFonts w:hint="cs"/>
          <w:rtl/>
        </w:rPr>
        <w:t>א.</w:t>
      </w:r>
      <w:r w:rsidRPr="00AA366F">
        <w:rPr>
          <w:rFonts w:hint="cs"/>
        </w:rPr>
        <w:t xml:space="preserve"> </w:t>
      </w:r>
      <w:r w:rsidRPr="00AA366F">
        <w:rPr>
          <w:rFonts w:hint="cs"/>
          <w:rtl/>
        </w:rPr>
        <w:t xml:space="preserve"> מוסדות אקדמיים</w:t>
      </w:r>
      <w:bookmarkEnd w:id="228"/>
      <w:bookmarkEnd w:id="229"/>
    </w:p>
    <w:bookmarkStart w:id="230" w:name="_Ref399754221"/>
    <w:p w:rsidR="002179A5" w:rsidRPr="0088333C" w:rsidRDefault="00092156" w:rsidP="002179A5">
      <w:pPr>
        <w:pStyle w:val="1"/>
      </w:pPr>
      <w:r>
        <w:rPr>
          <w:noProof/>
          <w:lang w:eastAsia="en-US"/>
        </w:rPr>
        <mc:AlternateContent>
          <mc:Choice Requires="wps">
            <w:drawing>
              <wp:anchor distT="0" distB="0" distL="114300" distR="114300" simplePos="0" relativeHeight="251660288" behindDoc="0" locked="1" layoutInCell="1" allowOverlap="1" wp14:anchorId="10D9D21A">
                <wp:simplePos x="0" y="0"/>
                <wp:positionH relativeFrom="column">
                  <wp:posOffset>3047365</wp:posOffset>
                </wp:positionH>
                <wp:positionV relativeFrom="paragraph">
                  <wp:posOffset>10172700</wp:posOffset>
                </wp:positionV>
                <wp:extent cx="267335" cy="189865"/>
                <wp:effectExtent l="0" t="0" r="18415"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7C3442" w:rsidRPr="003D2749" w:rsidRDefault="007C3442" w:rsidP="007C3442">
                            <w:pPr>
                              <w:tabs>
                                <w:tab w:val="left" w:pos="196"/>
                              </w:tabs>
                              <w:spacing w:line="160" w:lineRule="exact"/>
                              <w:rPr>
                                <w:rtl/>
                              </w:rPr>
                            </w:pPr>
                            <w:r>
                              <w:rPr>
                                <w:rtl/>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9D21A" id="Rectangle 2" o:spid="_x0000_s1026" style="position:absolute;left:0;text-align:left;margin-left:239.95pt;margin-top:801pt;width:21.05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" filled="f" stroked="f" strokecolor="lime" strokeweight=".25pt">
                <v:textbox inset="0,0,0,0">
                  <w:txbxContent>
                    <w:p w:rsidR="007C3442" w:rsidRPr="003D2749" w:rsidRDefault="007C3442" w:rsidP="007C3442">
                      <w:pPr>
                        <w:tabs>
                          <w:tab w:val="left" w:pos="196"/>
                        </w:tabs>
                        <w:spacing w:line="160" w:lineRule="exact"/>
                        <w:rPr>
                          <w:rtl/>
                        </w:rPr>
                      </w:pPr>
                      <w:r>
                        <w:rPr>
                          <w:rtl/>
                        </w:rPr>
                        <w:t>2</w:t>
                      </w:r>
                    </w:p>
                  </w:txbxContent>
                </v:textbox>
                <w10:anchorlock/>
              </v:rect>
            </w:pict>
          </mc:Fallback>
        </mc:AlternateContent>
      </w:r>
      <w:r w:rsidR="002179A5" w:rsidRPr="0088333C">
        <w:rPr>
          <w:rtl/>
        </w:rPr>
        <w:t xml:space="preserve">חובתה של אוניברסיטה </w:t>
      </w:r>
      <w:r w:rsidR="002179A5" w:rsidRPr="0088333C">
        <w:rPr>
          <w:rFonts w:hint="cs"/>
          <w:rtl/>
        </w:rPr>
        <w:t>לאפשר</w:t>
      </w:r>
      <w:r w:rsidR="002179A5" w:rsidRPr="0088333C">
        <w:rPr>
          <w:rtl/>
        </w:rPr>
        <w:t xml:space="preserve"> את חופש הביטוי של הסטודנטים אינה נופלת בהיקפה מחובתה של רשות ציבורית בעניין זה</w:t>
      </w:r>
      <w:r w:rsidR="002179A5" w:rsidRPr="0088333C">
        <w:rPr>
          <w:rFonts w:hint="cs"/>
          <w:rtl/>
        </w:rPr>
        <w:t>,</w:t>
      </w:r>
      <w:r w:rsidR="002179A5" w:rsidRPr="0088333C">
        <w:rPr>
          <w:rtl/>
        </w:rPr>
        <w:t xml:space="preserve"> וזאת על יסוד כמה וכמה מקורות בדין: חוק זכויות הסטודנט, כללי המשפט המנהלי והחוקתי, ומעמדה החוקתי של חירות הביטוי.</w:t>
      </w:r>
      <w:bookmarkEnd w:id="230"/>
      <w:r w:rsidR="002179A5" w:rsidRPr="0088333C">
        <w:rPr>
          <w:rtl/>
        </w:rPr>
        <w:t xml:space="preserve"> </w:t>
      </w:r>
    </w:p>
    <w:p w:rsidR="002179A5" w:rsidRPr="00B84F76" w:rsidRDefault="00CD0915" w:rsidP="002179A5">
      <w:pPr>
        <w:pStyle w:val="1"/>
      </w:pPr>
      <w:hyperlink r:id="rId528" w:history="1">
        <w:r w:rsidR="002179A5" w:rsidRPr="00D92485">
          <w:rPr>
            <w:rStyle w:val="Hyperlink"/>
            <w:rFonts w:hint="cs"/>
            <w:rtl/>
          </w:rPr>
          <w:t>חוק זכויות הסטודנט, התשס"ז-2007</w:t>
        </w:r>
      </w:hyperlink>
      <w:r w:rsidR="002179A5" w:rsidRPr="00B84F76">
        <w:rPr>
          <w:rFonts w:hint="cs"/>
          <w:rtl/>
        </w:rPr>
        <w:t>, קבע, בין היתר, את החובה לכבד את זכותם של הסטודנטים לחופש ביטוי. סעיף 5 לחוק מעגן את הזכות לחופש הביטוי של כל סטודנט ביחס לתוכנו של חומר הלימוד והערכים המובעים בו. סעיף 6 לחוק מעגן את הזכות של כל סטודנט להתארגן ולהפגין "בכל תחום ונושא, לרבות בנושאים הנוגעים לסטודנטים ולזכויותיהם, לפי הכללים הקבועים בעניין זה בתקנון המוסד". סעיף 7 לחוק מטיל איסור על האוניברסיטה למנוע מסטודנט מימושה של זכות זו.</w:t>
      </w:r>
    </w:p>
    <w:p w:rsidR="002179A5" w:rsidRPr="003F27BD" w:rsidRDefault="002179A5" w:rsidP="00C05DF3">
      <w:pPr>
        <w:pStyle w:val="1"/>
      </w:pPr>
      <w:r w:rsidRPr="00B84F76">
        <w:rPr>
          <w:rtl/>
        </w:rPr>
        <w:t xml:space="preserve">לצד החובה המפורשת הקבועה בחוק זכויות הסטודנט, שומה על </w:t>
      </w:r>
      <w:r w:rsidRPr="00B84F76">
        <w:rPr>
          <w:rFonts w:hint="cs"/>
          <w:rtl/>
        </w:rPr>
        <w:t>מוסד אקדמי</w:t>
      </w:r>
      <w:r w:rsidRPr="00B84F76">
        <w:rPr>
          <w:rtl/>
        </w:rPr>
        <w:t xml:space="preserve"> לקיים את חירות הביטוי ב</w:t>
      </w:r>
      <w:r w:rsidRPr="003F27BD">
        <w:rPr>
          <w:rtl/>
        </w:rPr>
        <w:t>היות</w:t>
      </w:r>
      <w:r w:rsidRPr="003F27BD">
        <w:rPr>
          <w:rFonts w:hint="cs"/>
          <w:rtl/>
        </w:rPr>
        <w:t>ו</w:t>
      </w:r>
      <w:r w:rsidRPr="003F27BD">
        <w:rPr>
          <w:rtl/>
        </w:rPr>
        <w:t xml:space="preserve"> גוף דו-מהותי</w:t>
      </w:r>
      <w:r w:rsidRPr="003F27BD">
        <w:rPr>
          <w:rFonts w:hint="cs"/>
          <w:rtl/>
        </w:rPr>
        <w:t xml:space="preserve">. על פי הפסיקה, אוניברסיטה, הפועלת מכוח </w:t>
      </w:r>
      <w:hyperlink r:id="rId529" w:history="1">
        <w:r w:rsidRPr="0033226B">
          <w:rPr>
            <w:rStyle w:val="Hyperlink"/>
            <w:rFonts w:hint="cs"/>
            <w:rtl/>
          </w:rPr>
          <w:t>חוק המועצה להשכלה גבוהה</w:t>
        </w:r>
        <w:r w:rsidR="0033226B" w:rsidRPr="0033226B">
          <w:rPr>
            <w:rStyle w:val="Hyperlink"/>
            <w:rFonts w:hint="cs"/>
            <w:rtl/>
          </w:rPr>
          <w:t>,</w:t>
        </w:r>
        <w:r w:rsidRPr="0033226B">
          <w:rPr>
            <w:rStyle w:val="Hyperlink"/>
            <w:rFonts w:hint="cs"/>
            <w:rtl/>
          </w:rPr>
          <w:t xml:space="preserve"> התשי"ח-1958</w:t>
        </w:r>
      </w:hyperlink>
      <w:r w:rsidRPr="003F27BD">
        <w:rPr>
          <w:rFonts w:hint="cs"/>
          <w:rtl/>
        </w:rPr>
        <w:t xml:space="preserve">, והנתמכת בידי המדינה, הינה גוף דו מהותי בעל מאפיינים ציבוריים, וככזו היא כפופה לכללי המשפט הציבורי בישראל (בעניין זה ראו: ע"א </w:t>
      </w:r>
      <w:r w:rsidR="00CA7A73">
        <w:rPr>
          <w:rFonts w:hint="cs"/>
          <w:rtl/>
        </w:rPr>
        <w:t xml:space="preserve">(מחוזי ב"ש) </w:t>
      </w:r>
      <w:r w:rsidRPr="003F27BD">
        <w:rPr>
          <w:rFonts w:hint="cs"/>
          <w:rtl/>
        </w:rPr>
        <w:t xml:space="preserve">1038/00 </w:t>
      </w:r>
      <w:hyperlink r:id="rId530" w:history="1">
        <w:r w:rsidRPr="003F27BD">
          <w:rPr>
            <w:rStyle w:val="Hyperlink"/>
            <w:rFonts w:hint="cs"/>
            <w:rtl/>
          </w:rPr>
          <w:t>פנר נ' אוניברסיטת בן גוריון בנגב</w:t>
        </w:r>
      </w:hyperlink>
      <w:r w:rsidRPr="003F27BD">
        <w:rPr>
          <w:rFonts w:hint="cs"/>
          <w:rtl/>
        </w:rPr>
        <w:t xml:space="preserve">, פ"מ תשס"א (1) 310 (2001); </w:t>
      </w:r>
      <w:r w:rsidR="00EA21C8">
        <w:rPr>
          <w:rFonts w:hint="cs"/>
          <w:rtl/>
        </w:rPr>
        <w:t>בג</w:t>
      </w:r>
      <w:r w:rsidR="00EA21C8">
        <w:rPr>
          <w:rtl/>
        </w:rPr>
        <w:t>"</w:t>
      </w:r>
      <w:r w:rsidR="00EA21C8">
        <w:rPr>
          <w:rFonts w:hint="cs"/>
          <w:rtl/>
        </w:rPr>
        <w:t>ץ</w:t>
      </w:r>
      <w:r w:rsidRPr="003F27BD">
        <w:rPr>
          <w:rFonts w:hint="cs"/>
          <w:rtl/>
        </w:rPr>
        <w:t xml:space="preserve"> 7793/05 </w:t>
      </w:r>
      <w:hyperlink r:id="rId531" w:history="1">
        <w:r w:rsidRPr="003F27BD">
          <w:rPr>
            <w:rStyle w:val="Hyperlink"/>
            <w:rFonts w:hint="cs"/>
            <w:rtl/>
          </w:rPr>
          <w:t xml:space="preserve">אוניברסיטת בר אילן נ' בית הדין הארצי לעבודה בירושלים </w:t>
        </w:r>
      </w:hyperlink>
      <w:r w:rsidRPr="003F27BD">
        <w:rPr>
          <w:rFonts w:hint="cs"/>
          <w:rtl/>
        </w:rPr>
        <w:t xml:space="preserve"> (31.1</w:t>
      </w:r>
      <w:r w:rsidR="009E04F9">
        <w:rPr>
          <w:rFonts w:hint="cs"/>
          <w:rtl/>
        </w:rPr>
        <w:t>.2011</w:t>
      </w:r>
      <w:r w:rsidRPr="003F27BD">
        <w:rPr>
          <w:rFonts w:hint="cs"/>
          <w:rtl/>
        </w:rPr>
        <w:t>) ("</w:t>
      </w:r>
      <w:r w:rsidR="00EA21C8">
        <w:rPr>
          <w:rFonts w:hint="cs"/>
          <w:rtl/>
        </w:rPr>
        <w:t>בג</w:t>
      </w:r>
      <w:r w:rsidR="00EA21C8">
        <w:rPr>
          <w:rtl/>
        </w:rPr>
        <w:t>"</w:t>
      </w:r>
      <w:r w:rsidR="00EA21C8">
        <w:rPr>
          <w:rFonts w:hint="cs"/>
          <w:rtl/>
        </w:rPr>
        <w:t>ץ</w:t>
      </w:r>
      <w:r w:rsidRPr="003F27BD">
        <w:rPr>
          <w:rFonts w:hint="cs"/>
          <w:rtl/>
        </w:rPr>
        <w:t xml:space="preserve"> בר אילן")); עע"מ 7151/04 </w:t>
      </w:r>
      <w:hyperlink r:id="rId532" w:anchor="xml=http://www.nevo.co.il/Handlers/Highlighter/PdfHighlighter.ashx?index=1&amp;type=Main" w:history="1">
        <w:r w:rsidRPr="003F27BD">
          <w:rPr>
            <w:rStyle w:val="Hyperlink"/>
            <w:rFonts w:hint="cs"/>
            <w:rtl/>
          </w:rPr>
          <w:t xml:space="preserve">הטכניון </w:t>
        </w:r>
        <w:r w:rsidRPr="003F27BD">
          <w:rPr>
            <w:rStyle w:val="Hyperlink"/>
            <w:rtl/>
          </w:rPr>
          <w:t>–</w:t>
        </w:r>
        <w:r w:rsidRPr="003F27BD">
          <w:rPr>
            <w:rStyle w:val="Hyperlink"/>
            <w:rFonts w:hint="cs"/>
            <w:rtl/>
          </w:rPr>
          <w:t xml:space="preserve"> מכון טכנולוגי לישראל נ' דץ</w:t>
        </w:r>
      </w:hyperlink>
      <w:r w:rsidRPr="003F27BD">
        <w:rPr>
          <w:rFonts w:hint="cs"/>
          <w:rtl/>
        </w:rPr>
        <w:t xml:space="preserve">, פ"ד נט(6) 433 (2005)). על אף שהדיון המשפטי בשאלת סיווג המוסדות האקדמיים כגופים דו-מהותיים טרם מוצה, </w:t>
      </w:r>
      <w:r w:rsidRPr="003F27BD">
        <w:rPr>
          <w:rtl/>
        </w:rPr>
        <w:t>הדעה המקובלת בפסיקה היא שהאוניברסיטאות כפופות לכללי המשפט הציבורי בתחומי פעילות מסוימים</w:t>
      </w:r>
      <w:r w:rsidRPr="003F27BD">
        <w:rPr>
          <w:rFonts w:hint="cs"/>
          <w:rtl/>
        </w:rPr>
        <w:t xml:space="preserve"> (</w:t>
      </w:r>
      <w:r w:rsidRPr="003F27BD">
        <w:rPr>
          <w:rtl/>
        </w:rPr>
        <w:t xml:space="preserve">ע"א 8077/08 </w:t>
      </w:r>
      <w:hyperlink r:id="rId533" w:tooltip="blocked::http://elyon1.court.gov.il/files/08/770/080/t14/08080770.t14.htm" w:history="1">
        <w:r w:rsidRPr="003F27BD">
          <w:rPr>
            <w:rStyle w:val="Hyperlink"/>
            <w:rtl/>
          </w:rPr>
          <w:t>אונ</w:t>
        </w:r>
        <w:r w:rsidR="0013299A">
          <w:rPr>
            <w:rStyle w:val="Hyperlink"/>
            <w:rFonts w:hint="cs"/>
            <w:rtl/>
          </w:rPr>
          <w:t>יברסיטת</w:t>
        </w:r>
        <w:r w:rsidRPr="003F27BD">
          <w:rPr>
            <w:rStyle w:val="Hyperlink"/>
            <w:rtl/>
          </w:rPr>
          <w:t xml:space="preserve"> חיפה נ' בן הרוש</w:t>
        </w:r>
      </w:hyperlink>
      <w:r w:rsidR="00954AF3">
        <w:rPr>
          <w:rFonts w:hint="cs"/>
          <w:rtl/>
        </w:rPr>
        <w:t xml:space="preserve">, פסקאות כ"ח-כ"ט לפסק דינו של השופט רובינשטיין </w:t>
      </w:r>
      <w:r w:rsidRPr="003F27BD">
        <w:rPr>
          <w:rtl/>
        </w:rPr>
        <w:lastRenderedPageBreak/>
        <w:t>(30.12</w:t>
      </w:r>
      <w:r w:rsidR="009E04F9">
        <w:rPr>
          <w:rtl/>
        </w:rPr>
        <w:t>.2012</w:t>
      </w:r>
      <w:r w:rsidRPr="003F27BD">
        <w:rPr>
          <w:rtl/>
        </w:rPr>
        <w:t xml:space="preserve">); ראו גם </w:t>
      </w:r>
      <w:r w:rsidR="00EA21C8">
        <w:rPr>
          <w:rtl/>
        </w:rPr>
        <w:t>בג"ץ</w:t>
      </w:r>
      <w:r w:rsidRPr="003F27BD">
        <w:rPr>
          <w:rtl/>
        </w:rPr>
        <w:t xml:space="preserve"> 4485/08 </w:t>
      </w:r>
      <w:hyperlink r:id="rId534" w:history="1">
        <w:r w:rsidRPr="003F27BD">
          <w:rPr>
            <w:rStyle w:val="Hyperlink"/>
            <w:rFonts w:ascii="Arial" w:hAnsi="Arial"/>
            <w:rtl/>
          </w:rPr>
          <w:t>אלישע נ' אוניברסיטת תל אביב</w:t>
        </w:r>
      </w:hyperlink>
      <w:r w:rsidR="00A50C41">
        <w:rPr>
          <w:rFonts w:ascii="Arial" w:hAnsi="Arial" w:hint="cs"/>
          <w:rtl/>
        </w:rPr>
        <w:t xml:space="preserve">, פסק דינו של המשנה לנשיאה ריבלין </w:t>
      </w:r>
      <w:r w:rsidRPr="003F27BD">
        <w:rPr>
          <w:rFonts w:ascii="Arial" w:hAnsi="Arial" w:hint="cs"/>
          <w:rtl/>
        </w:rPr>
        <w:t>(5.10</w:t>
      </w:r>
      <w:r w:rsidR="00363A69">
        <w:rPr>
          <w:rFonts w:ascii="Arial" w:hAnsi="Arial" w:hint="cs"/>
          <w:rtl/>
        </w:rPr>
        <w:t>.2009</w:t>
      </w:r>
      <w:r w:rsidRPr="003F27BD">
        <w:rPr>
          <w:rFonts w:ascii="Arial" w:hAnsi="Arial" w:hint="cs"/>
          <w:rtl/>
        </w:rPr>
        <w:t>)</w:t>
      </w:r>
      <w:r w:rsidR="00C05DF3">
        <w:rPr>
          <w:rFonts w:hint="cs"/>
          <w:rtl/>
        </w:rPr>
        <w:t>)</w:t>
      </w:r>
      <w:r w:rsidRPr="003F27BD">
        <w:rPr>
          <w:rFonts w:hint="cs"/>
          <w:rtl/>
        </w:rPr>
        <w:t xml:space="preserve">, </w:t>
      </w:r>
      <w:r w:rsidRPr="003F27BD">
        <w:rPr>
          <w:rtl/>
        </w:rPr>
        <w:t>ובראש וראשונה בכל הנוגע לכיבוד זכויות היסוד של הסטודנטים</w:t>
      </w:r>
      <w:r w:rsidRPr="003F27BD">
        <w:rPr>
          <w:rFonts w:hint="cs"/>
          <w:rtl/>
        </w:rPr>
        <w:t xml:space="preserve"> </w:t>
      </w:r>
      <w:r w:rsidR="0013299A">
        <w:rPr>
          <w:rFonts w:hint="cs"/>
          <w:rtl/>
        </w:rPr>
        <w:t>(</w:t>
      </w:r>
      <w:hyperlink r:id="rId535" w:history="1">
        <w:r w:rsidR="00EA21C8">
          <w:rPr>
            <w:rStyle w:val="Hyperlink"/>
            <w:rFonts w:hint="cs"/>
            <w:rtl/>
          </w:rPr>
          <w:t>בג</w:t>
        </w:r>
        <w:r w:rsidR="00EA21C8">
          <w:rPr>
            <w:rStyle w:val="Hyperlink"/>
            <w:rtl/>
          </w:rPr>
          <w:t>"</w:t>
        </w:r>
        <w:r w:rsidR="00EA21C8">
          <w:rPr>
            <w:rStyle w:val="Hyperlink"/>
            <w:rFonts w:hint="cs"/>
            <w:rtl/>
          </w:rPr>
          <w:t>ץ</w:t>
        </w:r>
        <w:r w:rsidR="00B000F2">
          <w:rPr>
            <w:rStyle w:val="Hyperlink"/>
            <w:rFonts w:hint="cs"/>
            <w:rtl/>
          </w:rPr>
          <w:t xml:space="preserve"> </w:t>
        </w:r>
        <w:r w:rsidR="0013299A" w:rsidRPr="0013299A">
          <w:rPr>
            <w:rStyle w:val="Hyperlink"/>
            <w:rtl/>
          </w:rPr>
          <w:t>בר אילן</w:t>
        </w:r>
      </w:hyperlink>
      <w:r w:rsidRPr="003F27BD">
        <w:rPr>
          <w:rFonts w:hint="cs"/>
          <w:rtl/>
        </w:rPr>
        <w:t xml:space="preserve">, </w:t>
      </w:r>
      <w:r w:rsidR="00B000F2">
        <w:rPr>
          <w:rFonts w:hint="cs"/>
          <w:rtl/>
        </w:rPr>
        <w:t xml:space="preserve">פסקאות 27 ו-25 בהתאמה, בפסק דינה של </w:t>
      </w:r>
      <w:r w:rsidRPr="003F27BD">
        <w:rPr>
          <w:rtl/>
        </w:rPr>
        <w:t>הנשיאה ביניש).</w:t>
      </w:r>
    </w:p>
    <w:p w:rsidR="002179A5" w:rsidRPr="003F27BD" w:rsidRDefault="002179A5" w:rsidP="006B76C9">
      <w:pPr>
        <w:pStyle w:val="1"/>
      </w:pPr>
      <w:r w:rsidRPr="003F27BD">
        <w:rPr>
          <w:rFonts w:hint="cs"/>
          <w:rtl/>
        </w:rPr>
        <w:t>בית המשפט קבע כי תפקידו של מוסד להשכלה גבוהה אינו מתמצה בלימודים ובמחקר, אלא תפקידו גם להרחיב את אופקיו של התלמיד ולאפשר לו להיחשף למגוון דעות, לא רק כאלה הקשורות לתוכניות הלימודים, אשר בסופו של דבר יאפשרו לו לפתח את אישיותו</w:t>
      </w:r>
      <w:r w:rsidRPr="003F27BD">
        <w:rPr>
          <w:rFonts w:hint="cs"/>
          <w:color w:val="000000"/>
          <w:rtl/>
        </w:rPr>
        <w:t xml:space="preserve"> (ע"א 319/65 </w:t>
      </w:r>
      <w:hyperlink r:id="rId536" w:history="1">
        <w:r w:rsidRPr="003F27BD">
          <w:rPr>
            <w:rStyle w:val="Hyperlink"/>
            <w:rFonts w:hint="cs"/>
            <w:rtl/>
          </w:rPr>
          <w:t>אלבלדה נ' חברת האוניברסיטה העברית</w:t>
        </w:r>
      </w:hyperlink>
      <w:r w:rsidRPr="003F27BD">
        <w:rPr>
          <w:rFonts w:hint="cs"/>
          <w:color w:val="000000"/>
          <w:rtl/>
        </w:rPr>
        <w:t>, פד"י כ(1) 204</w:t>
      </w:r>
      <w:r w:rsidR="00821B6B">
        <w:rPr>
          <w:rFonts w:hint="cs"/>
          <w:color w:val="000000"/>
          <w:rtl/>
        </w:rPr>
        <w:t xml:space="preserve"> (1966)</w:t>
      </w:r>
      <w:r w:rsidRPr="003F27BD">
        <w:rPr>
          <w:rFonts w:hint="cs"/>
          <w:color w:val="000000"/>
          <w:rtl/>
        </w:rPr>
        <w:t xml:space="preserve">; </w:t>
      </w:r>
      <w:r w:rsidRPr="003F27BD">
        <w:rPr>
          <w:rtl/>
        </w:rPr>
        <w:t>(ת"א (</w:t>
      </w:r>
      <w:r w:rsidR="00BC1696">
        <w:rPr>
          <w:rFonts w:hint="cs"/>
          <w:rtl/>
        </w:rPr>
        <w:t xml:space="preserve">מחוזי </w:t>
      </w:r>
      <w:r w:rsidRPr="003F27BD">
        <w:rPr>
          <w:rtl/>
        </w:rPr>
        <w:t xml:space="preserve">ת"א) 1332/08 </w:t>
      </w:r>
      <w:hyperlink r:id="rId537" w:history="1">
        <w:r w:rsidRPr="00A34158">
          <w:rPr>
            <w:rStyle w:val="Hyperlink"/>
            <w:rtl/>
          </w:rPr>
          <w:t>תמ</w:t>
        </w:r>
        <w:r w:rsidRPr="003F27BD">
          <w:rPr>
            <w:rStyle w:val="Hyperlink"/>
            <w:rtl/>
          </w:rPr>
          <w:t>וז נ' אוניברסיטת תל-אביב</w:t>
        </w:r>
      </w:hyperlink>
      <w:r w:rsidRPr="003F27BD">
        <w:rPr>
          <w:rtl/>
        </w:rPr>
        <w:t>,</w:t>
      </w:r>
      <w:r w:rsidRPr="003F27BD">
        <w:t xml:space="preserve"> </w:t>
      </w:r>
      <w:r w:rsidRPr="003F27BD">
        <w:rPr>
          <w:rFonts w:hint="cs"/>
          <w:rtl/>
        </w:rPr>
        <w:t>פסק</w:t>
      </w:r>
      <w:r w:rsidR="006B76C9">
        <w:rPr>
          <w:rFonts w:hint="cs"/>
          <w:rtl/>
        </w:rPr>
        <w:t xml:space="preserve">אות </w:t>
      </w:r>
      <w:r w:rsidRPr="003F27BD">
        <w:rPr>
          <w:rFonts w:hint="cs"/>
          <w:rtl/>
        </w:rPr>
        <w:t xml:space="preserve">11, 30 </w:t>
      </w:r>
      <w:r w:rsidRPr="003F27BD">
        <w:rPr>
          <w:rtl/>
        </w:rPr>
        <w:t>(30.9</w:t>
      </w:r>
      <w:r w:rsidR="00363A69">
        <w:rPr>
          <w:rtl/>
        </w:rPr>
        <w:t>.2009</w:t>
      </w:r>
      <w:r w:rsidR="00B673C5">
        <w:rPr>
          <w:rFonts w:ascii="Arial" w:hAnsi="Arial" w:hint="cs"/>
          <w:rtl/>
        </w:rPr>
        <w:t>) (</w:t>
      </w:r>
      <w:r w:rsidRPr="003F27BD">
        <w:rPr>
          <w:rFonts w:hint="cs"/>
          <w:rtl/>
        </w:rPr>
        <w:t>"</w:t>
      </w:r>
      <w:hyperlink r:id="rId538" w:history="1">
        <w:r w:rsidR="00A34158">
          <w:rPr>
            <w:rStyle w:val="Hyperlink"/>
            <w:rFonts w:hint="cs"/>
            <w:rtl/>
          </w:rPr>
          <w:t>עניין ת</w:t>
        </w:r>
        <w:r w:rsidR="00A34158" w:rsidRPr="00A34158">
          <w:rPr>
            <w:rStyle w:val="Hyperlink"/>
            <w:rtl/>
          </w:rPr>
          <w:t>מ</w:t>
        </w:r>
        <w:r w:rsidR="00A34158">
          <w:rPr>
            <w:rStyle w:val="Hyperlink"/>
            <w:rtl/>
          </w:rPr>
          <w:t>וז</w:t>
        </w:r>
      </w:hyperlink>
      <w:r w:rsidRPr="003F27BD">
        <w:rPr>
          <w:rFonts w:hint="cs"/>
          <w:rtl/>
        </w:rPr>
        <w:t>"); (ה"פ (</w:t>
      </w:r>
      <w:r w:rsidR="00A34158">
        <w:rPr>
          <w:rFonts w:hint="cs"/>
          <w:rtl/>
        </w:rPr>
        <w:t xml:space="preserve">מחוזי </w:t>
      </w:r>
      <w:r w:rsidRPr="003F27BD">
        <w:rPr>
          <w:rFonts w:hint="cs"/>
          <w:rtl/>
        </w:rPr>
        <w:t xml:space="preserve">חי') 283/04 </w:t>
      </w:r>
      <w:hyperlink r:id="rId539" w:history="1">
        <w:r w:rsidRPr="003F27BD">
          <w:rPr>
            <w:rStyle w:val="Hyperlink"/>
            <w:rFonts w:hint="cs"/>
            <w:rtl/>
          </w:rPr>
          <w:t>מוסעב נ' אוניברסיטת חיפה</w:t>
        </w:r>
      </w:hyperlink>
      <w:r w:rsidRPr="003F27BD">
        <w:rPr>
          <w:rFonts w:hint="cs"/>
          <w:rtl/>
        </w:rPr>
        <w:t xml:space="preserve"> (23.11</w:t>
      </w:r>
      <w:r w:rsidR="009E04F9">
        <w:rPr>
          <w:rFonts w:hint="cs"/>
          <w:rtl/>
        </w:rPr>
        <w:t>.2005</w:t>
      </w:r>
      <w:r w:rsidRPr="003F27BD">
        <w:rPr>
          <w:rFonts w:hint="cs"/>
          <w:rtl/>
        </w:rPr>
        <w:t xml:space="preserve">)). </w:t>
      </w:r>
    </w:p>
    <w:p w:rsidR="002179A5" w:rsidRPr="003F27BD" w:rsidRDefault="002179A5" w:rsidP="003A220C">
      <w:pPr>
        <w:pStyle w:val="1"/>
        <w:rPr>
          <w:color w:val="000000"/>
        </w:rPr>
      </w:pPr>
      <w:bookmarkStart w:id="231" w:name="_Ref396237239"/>
      <w:r w:rsidRPr="003F27BD">
        <w:rPr>
          <w:rFonts w:hint="cs"/>
          <w:color w:val="000000"/>
          <w:rtl/>
        </w:rPr>
        <w:t>בהתאם להוראות חוק זכויות הסטודנט</w:t>
      </w:r>
      <w:r w:rsidRPr="003F27BD">
        <w:rPr>
          <w:rFonts w:hint="cs"/>
          <w:rtl/>
        </w:rPr>
        <w:t xml:space="preserve">, מפרסם כל מוסד אקדמי תקנון פעילות ציבורית אשר מסדיר את הכללים למימוש חופש הביטוי בקמפוס. </w:t>
      </w:r>
      <w:r w:rsidRPr="003F27BD">
        <w:rPr>
          <w:rFonts w:hint="cs"/>
          <w:color w:val="000000"/>
          <w:rtl/>
        </w:rPr>
        <w:t>בתי המשפט קבעו כי יש לנקוט בפרשנות מצמצמת בעת פיר</w:t>
      </w:r>
      <w:r w:rsidR="008C778E">
        <w:rPr>
          <w:rFonts w:hint="cs"/>
          <w:color w:val="000000"/>
          <w:rtl/>
        </w:rPr>
        <w:t>ו</w:t>
      </w:r>
      <w:r w:rsidRPr="003F27BD">
        <w:rPr>
          <w:rFonts w:hint="cs"/>
          <w:color w:val="000000"/>
          <w:rtl/>
        </w:rPr>
        <w:t xml:space="preserve">שם של חוקים הפוגעים בחופש הביטוי (ראו למשל </w:t>
      </w:r>
      <w:r w:rsidR="00EA21C8">
        <w:rPr>
          <w:rFonts w:hint="cs"/>
          <w:color w:val="000000"/>
          <w:rtl/>
        </w:rPr>
        <w:t>בג</w:t>
      </w:r>
      <w:r w:rsidR="00EA21C8">
        <w:rPr>
          <w:color w:val="000000"/>
          <w:rtl/>
        </w:rPr>
        <w:t>"</w:t>
      </w:r>
      <w:r w:rsidR="00EA21C8">
        <w:rPr>
          <w:rFonts w:hint="cs"/>
          <w:color w:val="000000"/>
          <w:rtl/>
        </w:rPr>
        <w:t>ץ</w:t>
      </w:r>
      <w:r w:rsidRPr="003F27BD">
        <w:rPr>
          <w:rFonts w:hint="cs"/>
          <w:color w:val="000000"/>
          <w:rtl/>
        </w:rPr>
        <w:t xml:space="preserve"> 606/93 </w:t>
      </w:r>
      <w:hyperlink r:id="rId540" w:anchor="xml=http://www.nevo.co.il/Handlers/Highlighter/PdfHighlighter.ashx?index=0&amp;type=Main" w:history="1">
        <w:r w:rsidRPr="003F27BD">
          <w:rPr>
            <w:rStyle w:val="Hyperlink"/>
            <w:rFonts w:hint="cs"/>
            <w:rtl/>
          </w:rPr>
          <w:t>קידום נ' רשות השידור</w:t>
        </w:r>
      </w:hyperlink>
      <w:r w:rsidRPr="003F27BD">
        <w:rPr>
          <w:rFonts w:hint="cs"/>
          <w:color w:val="000000"/>
          <w:rtl/>
        </w:rPr>
        <w:t xml:space="preserve">, פ"ד מח(2) 1 (1994)). הפסיקה קבעה כי, מקל וחומר, חוקת האוניברסיטה ותקנותיה, אשר מגבילים במישרין או במשתמע זכות יסוד, יפורשו בדרך מצומצמת עוד יותר </w:t>
      </w:r>
      <w:r w:rsidR="003A220C">
        <w:rPr>
          <w:rFonts w:hint="cs"/>
          <w:color w:val="000000"/>
          <w:rtl/>
        </w:rPr>
        <w:t>(</w:t>
      </w:r>
      <w:r w:rsidRPr="003F27BD">
        <w:rPr>
          <w:rFonts w:hint="cs"/>
          <w:color w:val="000000"/>
          <w:rtl/>
        </w:rPr>
        <w:t>ה"פ (</w:t>
      </w:r>
      <w:r w:rsidR="00630F53">
        <w:rPr>
          <w:rFonts w:hint="cs"/>
          <w:color w:val="000000"/>
          <w:rtl/>
        </w:rPr>
        <w:t xml:space="preserve">מחוזי </w:t>
      </w:r>
      <w:r w:rsidRPr="003F27BD">
        <w:rPr>
          <w:rFonts w:hint="cs"/>
          <w:color w:val="000000"/>
          <w:rtl/>
        </w:rPr>
        <w:t xml:space="preserve">ב"ש) 2085/07 </w:t>
      </w:r>
      <w:hyperlink r:id="rId541" w:history="1">
        <w:r w:rsidRPr="003F27BD">
          <w:rPr>
            <w:rStyle w:val="Hyperlink"/>
            <w:rFonts w:hint="cs"/>
            <w:rtl/>
          </w:rPr>
          <w:t>דויטשר נ' אוניברסיטת בן-גוריון</w:t>
        </w:r>
      </w:hyperlink>
      <w:r w:rsidRPr="003F27BD">
        <w:rPr>
          <w:rFonts w:hint="cs"/>
          <w:color w:val="000000"/>
          <w:rtl/>
        </w:rPr>
        <w:t xml:space="preserve"> (16.4</w:t>
      </w:r>
      <w:r w:rsidR="00363A69">
        <w:rPr>
          <w:rFonts w:hint="cs"/>
          <w:color w:val="000000"/>
          <w:rtl/>
        </w:rPr>
        <w:t>.2008</w:t>
      </w:r>
      <w:r w:rsidR="003A220C">
        <w:rPr>
          <w:rFonts w:hint="cs"/>
          <w:color w:val="000000"/>
          <w:rtl/>
        </w:rPr>
        <w:t>) (</w:t>
      </w:r>
      <w:r w:rsidRPr="003F27BD">
        <w:rPr>
          <w:rFonts w:hint="cs"/>
          <w:color w:val="000000"/>
          <w:rtl/>
        </w:rPr>
        <w:t xml:space="preserve">"פרשת </w:t>
      </w:r>
      <w:hyperlink r:id="rId542" w:history="1">
        <w:r w:rsidR="00D942E1" w:rsidRPr="003F27BD">
          <w:rPr>
            <w:rStyle w:val="Hyperlink"/>
            <w:rFonts w:hint="cs"/>
            <w:rtl/>
          </w:rPr>
          <w:t>דויטשר</w:t>
        </w:r>
      </w:hyperlink>
      <w:r w:rsidRPr="003F27BD">
        <w:rPr>
          <w:rFonts w:hint="cs"/>
          <w:color w:val="000000"/>
          <w:rtl/>
        </w:rPr>
        <w:t>")].</w:t>
      </w:r>
      <w:bookmarkEnd w:id="231"/>
      <w:r w:rsidRPr="003F27BD">
        <w:rPr>
          <w:rFonts w:hint="cs"/>
          <w:color w:val="000000"/>
          <w:rtl/>
        </w:rPr>
        <w:t xml:space="preserve"> </w:t>
      </w:r>
    </w:p>
    <w:p w:rsidR="002179A5" w:rsidRPr="003F27BD" w:rsidRDefault="002179A5" w:rsidP="002179A5">
      <w:pPr>
        <w:pStyle w:val="1"/>
      </w:pPr>
      <w:r w:rsidRPr="003F27BD">
        <w:rPr>
          <w:rFonts w:hint="cs"/>
          <w:color w:val="000000"/>
          <w:rtl/>
        </w:rPr>
        <w:t xml:space="preserve">ביחס למתחם שיקול הדעת של האוניברסיטה באיזון בין חופש ביטוי לערכים מוגנים אחרים, </w:t>
      </w:r>
      <w:r w:rsidRPr="003F27BD">
        <w:rPr>
          <w:rFonts w:hint="cs"/>
          <w:rtl/>
        </w:rPr>
        <w:t>כגון השמירה על שלום הציבור והסדר הציבורי,</w:t>
      </w:r>
      <w:r w:rsidRPr="003F27BD">
        <w:rPr>
          <w:rFonts w:hint="cs"/>
          <w:color w:val="000000"/>
          <w:rtl/>
        </w:rPr>
        <w:t xml:space="preserve"> קבע בית המשפט כי האוניברסיטה מחויבת להפעיל את שיקול דעתה על פי אמות המידה של המשפט הציבורי, כפי שהותוו בחוק ובפסיקה. לפיכך, רק פגיעה שהיא קשה, רצינית וחמורה באחד מאותם ערכים מוגנים, אשר הסתברותה בגדר ודאות קרובה, תצדיק את הגבלת חופש הביטוי (</w:t>
      </w:r>
      <w:hyperlink r:id="rId543" w:history="1">
        <w:r w:rsidRPr="003F27BD">
          <w:rPr>
            <w:rStyle w:val="Hyperlink"/>
            <w:rFonts w:hint="eastAsia"/>
            <w:rtl/>
          </w:rPr>
          <w:t>עניין</w:t>
        </w:r>
        <w:r w:rsidRPr="003F27BD">
          <w:rPr>
            <w:rStyle w:val="Hyperlink"/>
            <w:rtl/>
          </w:rPr>
          <w:t xml:space="preserve"> תמוז</w:t>
        </w:r>
      </w:hyperlink>
      <w:r w:rsidRPr="003F27BD">
        <w:rPr>
          <w:rFonts w:hint="cs"/>
          <w:color w:val="000000"/>
          <w:rtl/>
        </w:rPr>
        <w:t xml:space="preserve">). </w:t>
      </w:r>
      <w:r w:rsidRPr="003F27BD">
        <w:rPr>
          <w:rFonts w:hint="cs"/>
          <w:rtl/>
        </w:rPr>
        <w:t xml:space="preserve"> </w:t>
      </w:r>
    </w:p>
    <w:p w:rsidR="002179A5" w:rsidRPr="00B84F76" w:rsidRDefault="002179A5" w:rsidP="002179A5">
      <w:pPr>
        <w:pStyle w:val="1"/>
        <w:rPr>
          <w:color w:val="000000"/>
        </w:rPr>
      </w:pPr>
      <w:r w:rsidRPr="00B84F76">
        <w:rPr>
          <w:rFonts w:hint="cs"/>
          <w:color w:val="000000"/>
          <w:rtl/>
        </w:rPr>
        <w:t xml:space="preserve">חרף עליונותו של חופש הביטוי והקביעה המפורשת בפסיקה כי יש ליתן פרשנות מצומצמת ביותר לתקנון פנימי המגביל אותו, מוסדות אקדמיים שונים פוגעים בחופש הביטוי והמחאה של סטודנטים, הן באמצעות סעיפים בתקנון עצמו והן ביישום פוגעני שלו. האגודה לזכויות האזרח נטלה חלק במספר עתירות שהוגשו נגד מוסדות אקדמיים שפגעו באופן לא חוקי בחופש הביטוי של תלמידיהם: </w:t>
      </w:r>
    </w:p>
    <w:p w:rsidR="002179A5" w:rsidRPr="00B84F76" w:rsidRDefault="00D942E1" w:rsidP="00060CA5">
      <w:pPr>
        <w:pStyle w:val="1"/>
        <w:rPr>
          <w:color w:val="000000"/>
        </w:rPr>
      </w:pPr>
      <w:r>
        <w:rPr>
          <w:rFonts w:hint="cs"/>
          <w:color w:val="000000"/>
          <w:rtl/>
        </w:rPr>
        <w:t>ב</w:t>
      </w:r>
      <w:r w:rsidRPr="003F27BD">
        <w:rPr>
          <w:rFonts w:hint="cs"/>
          <w:color w:val="000000"/>
          <w:rtl/>
        </w:rPr>
        <w:t xml:space="preserve">פרשת </w:t>
      </w:r>
      <w:hyperlink r:id="rId544" w:history="1">
        <w:r w:rsidRPr="003F27BD">
          <w:rPr>
            <w:rStyle w:val="Hyperlink"/>
            <w:rFonts w:hint="cs"/>
            <w:rtl/>
          </w:rPr>
          <w:t>דויטשר</w:t>
        </w:r>
      </w:hyperlink>
      <w:r w:rsidR="002179A5">
        <w:rPr>
          <w:rFonts w:hint="cs"/>
          <w:color w:val="000000"/>
          <w:rtl/>
        </w:rPr>
        <w:t xml:space="preserve"> </w:t>
      </w:r>
      <w:r w:rsidR="002179A5" w:rsidRPr="00B84F76">
        <w:rPr>
          <w:rFonts w:hint="cs"/>
          <w:color w:val="000000"/>
          <w:rtl/>
        </w:rPr>
        <w:t xml:space="preserve">קיבל בית המשפט המחוזי בבאר שבע את בקשת העותרים להצהיר על בטלות סעיף בתקנון האוניברסיטה, אשר אסר באופן גורף על סטודנטים לקיים בקמפוס פעילות פוליטית תחת כיפת השמיים (שכן זה נגד את חוק זכויות הסטודנט). </w:t>
      </w:r>
    </w:p>
    <w:p w:rsidR="00F051A5" w:rsidRDefault="00F051A5" w:rsidP="00F051A5">
      <w:pPr>
        <w:pStyle w:val="1"/>
      </w:pPr>
      <w:r>
        <w:rPr>
          <w:rtl/>
        </w:rPr>
        <w:t xml:space="preserve">רובם ככולם של </w:t>
      </w:r>
      <w:r>
        <w:rPr>
          <w:rFonts w:hint="cs"/>
          <w:rtl/>
        </w:rPr>
        <w:t>תקנוני הפעילות הציבורית של האוניברסיטאות</w:t>
      </w:r>
      <w:r>
        <w:rPr>
          <w:rtl/>
        </w:rPr>
        <w:t xml:space="preserve"> מציבים דרישה לקבלת אישור מבעוד מועד לקיום פעילות ציבורית. דרישה זו </w:t>
      </w:r>
      <w:r>
        <w:rPr>
          <w:rFonts w:hint="cs"/>
          <w:rtl/>
        </w:rPr>
        <w:t>כשלעצמה</w:t>
      </w:r>
      <w:r>
        <w:rPr>
          <w:rtl/>
        </w:rPr>
        <w:t xml:space="preserve"> היא סבירה כל עוד היא נועדה </w:t>
      </w:r>
      <w:r>
        <w:rPr>
          <w:rFonts w:hint="cs"/>
          <w:rtl/>
        </w:rPr>
        <w:t>ל</w:t>
      </w:r>
      <w:r>
        <w:rPr>
          <w:rtl/>
        </w:rPr>
        <w:t xml:space="preserve">תיאום בין הפעילויות השונות ובינן לבין יתר הפעילות בקמפוס, ולאפשר היערכות של גורמים האוניברסיטה השונים. אלא שפעמים רבות משמשת הפרוצדורה של בקשה מוקדמת לשם </w:t>
      </w:r>
      <w:r>
        <w:rPr>
          <w:rFonts w:hint="cs"/>
          <w:rtl/>
        </w:rPr>
        <w:t xml:space="preserve">הטלת </w:t>
      </w:r>
      <w:r>
        <w:rPr>
          <w:rtl/>
        </w:rPr>
        <w:t xml:space="preserve">צנזורה כואבת וקשה </w:t>
      </w:r>
      <w:r>
        <w:rPr>
          <w:rFonts w:hint="cs"/>
          <w:rtl/>
        </w:rPr>
        <w:t>על</w:t>
      </w:r>
      <w:r>
        <w:rPr>
          <w:rtl/>
        </w:rPr>
        <w:t xml:space="preserve"> </w:t>
      </w:r>
      <w:r>
        <w:rPr>
          <w:rFonts w:hint="cs"/>
          <w:rtl/>
        </w:rPr>
        <w:t>תכני</w:t>
      </w:r>
      <w:r>
        <w:rPr>
          <w:rtl/>
        </w:rPr>
        <w:t xml:space="preserve"> הפעילות</w:t>
      </w:r>
      <w:r>
        <w:rPr>
          <w:rFonts w:hint="cs"/>
          <w:rtl/>
        </w:rPr>
        <w:t xml:space="preserve">, </w:t>
      </w:r>
      <w:r>
        <w:rPr>
          <w:rtl/>
        </w:rPr>
        <w:t xml:space="preserve">לשם השגת תכליות שאינן רלבנטיות, כמו למשל, </w:t>
      </w:r>
      <w:r w:rsidR="00883153">
        <w:rPr>
          <w:rFonts w:hint="cs"/>
          <w:rtl/>
        </w:rPr>
        <w:t xml:space="preserve">הגבלה על חופש הביטוי בשל </w:t>
      </w:r>
      <w:r>
        <w:rPr>
          <w:rFonts w:hint="cs"/>
          <w:rtl/>
        </w:rPr>
        <w:t xml:space="preserve">חשש לפגיעה ברגשות, שמירה </w:t>
      </w:r>
      <w:r>
        <w:rPr>
          <w:rtl/>
        </w:rPr>
        <w:t>על תדמית האוניברסיטה</w:t>
      </w:r>
      <w:r>
        <w:rPr>
          <w:rFonts w:hint="cs"/>
          <w:rtl/>
        </w:rPr>
        <w:t xml:space="preserve">, והתמודדות עם גינויים ולחצים פסולים מצד גורמים במערכת הפוליטית. </w:t>
      </w:r>
      <w:r>
        <w:rPr>
          <w:rtl/>
        </w:rPr>
        <w:t xml:space="preserve"> </w:t>
      </w:r>
    </w:p>
    <w:p w:rsidR="002179A5" w:rsidRPr="003F27BD" w:rsidRDefault="00F051A5" w:rsidP="00B673C5">
      <w:pPr>
        <w:pStyle w:val="1"/>
        <w:rPr>
          <w:color w:val="000000"/>
        </w:rPr>
      </w:pPr>
      <w:r>
        <w:rPr>
          <w:rFonts w:hint="cs"/>
          <w:color w:val="000000"/>
          <w:rtl/>
        </w:rPr>
        <w:lastRenderedPageBreak/>
        <w:t xml:space="preserve">כך, למשל, </w:t>
      </w:r>
      <w:r w:rsidR="002179A5" w:rsidRPr="00B84F76">
        <w:rPr>
          <w:rFonts w:hint="cs"/>
          <w:color w:val="000000"/>
          <w:rtl/>
        </w:rPr>
        <w:t xml:space="preserve">בשנת 2011 הגישה האגודה לזכויות האזרח </w:t>
      </w:r>
      <w:hyperlink r:id="rId545" w:history="1">
        <w:r w:rsidR="002179A5" w:rsidRPr="00B84F76">
          <w:rPr>
            <w:rStyle w:val="Hyperlink"/>
            <w:rFonts w:hint="cs"/>
            <w:rtl/>
          </w:rPr>
          <w:t>תביעה</w:t>
        </w:r>
      </w:hyperlink>
      <w:r w:rsidR="002179A5" w:rsidRPr="00B84F76">
        <w:rPr>
          <w:rFonts w:hint="cs"/>
          <w:rtl/>
        </w:rPr>
        <w:t xml:space="preserve"> </w:t>
      </w:r>
      <w:r w:rsidR="002179A5" w:rsidRPr="00B84F76">
        <w:rPr>
          <w:rFonts w:hint="cs"/>
          <w:color w:val="000000"/>
          <w:rtl/>
        </w:rPr>
        <w:t xml:space="preserve">נגד אוניברסיטת בן גוריון, בשל סירובה לאפשר לסטודנטים באוניברסיטה לתלות כרזות ולחלק עלונים, המבקרים את מדיניות הממשלה, בטענה שיש בכרזות ובעלונים כדי לעורר חשש להסתה לאלימות כלפי אישי הציבור והפצתם בקמפוס עלולה לחשוף את האוניברסיטה ואת הסטודנטים לתביעות לשון הרע. לעמדת האגודה לזכויות האזרח, בהחלטתה זו פגעה האוניברסיטה פגיעה קשה בזכות היסוד של הסטודנטים לחופש ביטוי פוליטי, וזאת בשעה שאין בכרזות ובעלונים ולו רמז קל שעלול להתפרש בקריאה או כהסתה לאלימות, ודאי לא בעוצמה ובהסתברות המצדיקות את הגבלת חופש הביטוי. בנוסף, נטען, כי האוניברסיטה אינה נושאת באחריות משפטית </w:t>
      </w:r>
      <w:r w:rsidR="002179A5" w:rsidRPr="00B84F76">
        <w:rPr>
          <w:color w:val="000000"/>
          <w:rtl/>
        </w:rPr>
        <w:t>–</w:t>
      </w:r>
      <w:r w:rsidR="002179A5" w:rsidRPr="00B84F76">
        <w:rPr>
          <w:rFonts w:hint="cs"/>
          <w:color w:val="000000"/>
          <w:rtl/>
        </w:rPr>
        <w:t xml:space="preserve"> פלילית או אזרחית </w:t>
      </w:r>
      <w:r w:rsidR="002179A5" w:rsidRPr="00B84F76">
        <w:rPr>
          <w:color w:val="000000"/>
          <w:rtl/>
        </w:rPr>
        <w:t>–</w:t>
      </w:r>
      <w:r w:rsidR="002179A5" w:rsidRPr="00B84F76">
        <w:rPr>
          <w:rFonts w:hint="cs"/>
          <w:color w:val="000000"/>
          <w:rtl/>
        </w:rPr>
        <w:t xml:space="preserve"> לפרסומי הסטודנטים בתחומה, ולכן אינה רשאית לשקול שיקולים אלה בשם התארגנות הסטודנטים ובמקומה. בית המשפט דחה את התביעה וקבע שאין להתערב בהחלטת האוניברסיטה מאחר שזו עומדת במתחם הסבירות (ה"פ (</w:t>
      </w:r>
      <w:r w:rsidR="00060CA5">
        <w:rPr>
          <w:rFonts w:hint="cs"/>
          <w:color w:val="000000"/>
          <w:rtl/>
        </w:rPr>
        <w:t xml:space="preserve">מחוזי </w:t>
      </w:r>
      <w:r w:rsidR="002179A5" w:rsidRPr="00B84F76">
        <w:rPr>
          <w:rFonts w:hint="cs"/>
          <w:color w:val="000000"/>
          <w:rtl/>
        </w:rPr>
        <w:t>ב"ש) 20078-</w:t>
      </w:r>
      <w:r w:rsidR="002179A5" w:rsidRPr="003F27BD">
        <w:rPr>
          <w:rFonts w:hint="cs"/>
          <w:color w:val="000000"/>
          <w:rtl/>
        </w:rPr>
        <w:t xml:space="preserve">07-11 </w:t>
      </w:r>
      <w:hyperlink r:id="rId546" w:history="1">
        <w:r w:rsidR="002179A5" w:rsidRPr="003F27BD">
          <w:rPr>
            <w:rStyle w:val="Hyperlink"/>
            <w:rFonts w:hint="cs"/>
            <w:rtl/>
          </w:rPr>
          <w:t>צורף נ' אוניברסיטת בן גוריון</w:t>
        </w:r>
      </w:hyperlink>
      <w:r w:rsidR="002179A5" w:rsidRPr="003F27BD">
        <w:rPr>
          <w:rFonts w:hint="cs"/>
          <w:color w:val="000000"/>
          <w:rtl/>
        </w:rPr>
        <w:t xml:space="preserve"> (27.10</w:t>
      </w:r>
      <w:r w:rsidR="009E04F9">
        <w:rPr>
          <w:rFonts w:hint="cs"/>
          <w:color w:val="000000"/>
          <w:rtl/>
        </w:rPr>
        <w:t>.2011</w:t>
      </w:r>
      <w:r w:rsidR="002179A5" w:rsidRPr="003F27BD">
        <w:rPr>
          <w:rFonts w:hint="cs"/>
          <w:color w:val="000000"/>
          <w:rtl/>
        </w:rPr>
        <w:t xml:space="preserve">)). האגודה לזכויות האזרח </w:t>
      </w:r>
      <w:hyperlink r:id="rId547" w:history="1">
        <w:r w:rsidR="002179A5" w:rsidRPr="003F27BD">
          <w:rPr>
            <w:rStyle w:val="Hyperlink"/>
            <w:rFonts w:hint="cs"/>
            <w:rtl/>
          </w:rPr>
          <w:t>ערערה</w:t>
        </w:r>
      </w:hyperlink>
      <w:r w:rsidR="002179A5" w:rsidRPr="003F27BD">
        <w:rPr>
          <w:rFonts w:hint="cs"/>
          <w:color w:val="000000"/>
          <w:rtl/>
        </w:rPr>
        <w:t xml:space="preserve"> על פסק הדין לבית המשפט העליון. </w:t>
      </w:r>
      <w:r w:rsidR="002179A5" w:rsidRPr="003F27BD">
        <w:rPr>
          <w:rFonts w:ascii="Arial" w:hAnsi="Arial"/>
          <w:color w:val="222222"/>
          <w:rtl/>
        </w:rPr>
        <w:t xml:space="preserve">בדיון בערעור </w:t>
      </w:r>
      <w:r w:rsidR="002179A5" w:rsidRPr="003F27BD">
        <w:rPr>
          <w:rFonts w:ascii="Arial" w:hAnsi="Arial" w:hint="cs"/>
          <w:color w:val="222222"/>
          <w:rtl/>
        </w:rPr>
        <w:t xml:space="preserve"> מתחו השופטים ביקורת על שהאוניברסיטה נוהגת בקמפוס כאילו היה חצריה הפרטיים</w:t>
      </w:r>
      <w:r w:rsidR="002179A5" w:rsidRPr="003F27BD">
        <w:rPr>
          <w:rFonts w:ascii="Arial" w:hAnsi="Arial"/>
          <w:color w:val="222222"/>
          <w:rtl/>
        </w:rPr>
        <w:t>. השופטים הציעו לאוניברסיטה להסכים לקבלת הערעור, וכך היה</w:t>
      </w:r>
      <w:r w:rsidR="002179A5" w:rsidRPr="003F27BD">
        <w:rPr>
          <w:rFonts w:hint="cs"/>
          <w:color w:val="000000"/>
          <w:rtl/>
        </w:rPr>
        <w:t xml:space="preserve"> (ע"א 9505/11 </w:t>
      </w:r>
      <w:hyperlink r:id="rId548" w:history="1">
        <w:r w:rsidR="002179A5" w:rsidRPr="003F27BD">
          <w:rPr>
            <w:rStyle w:val="Hyperlink"/>
            <w:rFonts w:hint="cs"/>
            <w:rtl/>
          </w:rPr>
          <w:t>צורף נ' אוניברסיטת בן גוריון</w:t>
        </w:r>
      </w:hyperlink>
      <w:r w:rsidR="002179A5" w:rsidRPr="003F27BD">
        <w:rPr>
          <w:rFonts w:hint="cs"/>
          <w:color w:val="000000"/>
          <w:rtl/>
        </w:rPr>
        <w:t xml:space="preserve"> (25.4</w:t>
      </w:r>
      <w:r w:rsidR="009E04F9">
        <w:rPr>
          <w:rFonts w:hint="cs"/>
          <w:color w:val="000000"/>
          <w:rtl/>
        </w:rPr>
        <w:t>.2013</w:t>
      </w:r>
      <w:r w:rsidR="002179A5" w:rsidRPr="003F27BD">
        <w:rPr>
          <w:rFonts w:hint="cs"/>
          <w:color w:val="000000"/>
          <w:rtl/>
        </w:rPr>
        <w:t xml:space="preserve">)). </w:t>
      </w:r>
    </w:p>
    <w:p w:rsidR="006F25C7" w:rsidRDefault="00F051A5" w:rsidP="00217A2F">
      <w:pPr>
        <w:pStyle w:val="1"/>
      </w:pPr>
      <w:r w:rsidRPr="0088333C">
        <w:rPr>
          <w:rFonts w:hint="cs"/>
          <w:rtl/>
        </w:rPr>
        <w:t>בשנים האחרונות מטפלת האגודה לזכויות האזרח בפניות של סטודנטים ומרצים מאוניברסיטת חיפה ועוקבת בדאגה אחרי הפגיעה</w:t>
      </w:r>
      <w:r w:rsidRPr="0088333C">
        <w:rPr>
          <w:rtl/>
        </w:rPr>
        <w:t xml:space="preserve"> הקשה </w:t>
      </w:r>
      <w:r w:rsidRPr="0088333C">
        <w:rPr>
          <w:rFonts w:hint="cs"/>
          <w:rtl/>
        </w:rPr>
        <w:t>והמתמשכת בחופש הביטוי של סטודנטים במוסד זה</w:t>
      </w:r>
      <w:r>
        <w:rPr>
          <w:rFonts w:hint="cs"/>
          <w:rtl/>
        </w:rPr>
        <w:t xml:space="preserve">. </w:t>
      </w:r>
      <w:r w:rsidR="00E813A3">
        <w:rPr>
          <w:rFonts w:hint="cs"/>
          <w:rtl/>
        </w:rPr>
        <w:t xml:space="preserve">כך, למשל, </w:t>
      </w:r>
      <w:r w:rsidR="002179A5" w:rsidRPr="009C5C4A">
        <w:rPr>
          <w:rFonts w:hint="cs"/>
          <w:color w:val="000000"/>
          <w:rtl/>
        </w:rPr>
        <w:t xml:space="preserve">בנובמבר 2012 הגישה האגודה לזכויות האזרח </w:t>
      </w:r>
      <w:hyperlink r:id="rId549" w:history="1">
        <w:r w:rsidR="002179A5" w:rsidRPr="00B84F76">
          <w:rPr>
            <w:rStyle w:val="Hyperlink"/>
            <w:rFonts w:hint="cs"/>
            <w:rtl/>
          </w:rPr>
          <w:t>תביעה</w:t>
        </w:r>
      </w:hyperlink>
      <w:r w:rsidR="002179A5" w:rsidRPr="009C5C4A">
        <w:rPr>
          <w:rFonts w:hint="cs"/>
          <w:color w:val="000000"/>
          <w:rtl/>
        </w:rPr>
        <w:t xml:space="preserve"> נגד אוניברסיטת חיפה בעקבות החלטת נשיא האוניברסיטה להשעות את הפעילות הציבורית לשבועיים בסמוך לאחר פתיחת מבצע "עמוד ענן", בעקבות הפגנות תמיכה ומחאה נגדו, שהתקיימו בשטח האוניברסיטה. בתביעה</w:t>
      </w:r>
      <w:r w:rsidR="009C5C4A">
        <w:rPr>
          <w:rFonts w:hint="cs"/>
          <w:color w:val="000000"/>
          <w:rtl/>
        </w:rPr>
        <w:t xml:space="preserve"> נטען </w:t>
      </w:r>
      <w:r w:rsidR="002179A5" w:rsidRPr="009C5C4A">
        <w:rPr>
          <w:rFonts w:hint="cs"/>
          <w:color w:val="000000"/>
          <w:rtl/>
        </w:rPr>
        <w:t xml:space="preserve">כי סעיף בתקנון הפעילות הציבורית של האוניברסיטה, המסמיך את הנשיא להורות על הפסקה או מניעה של כל פעילות ציבורית בקמפוס למשך זמן בלתי מוגבל, אינו חוקי ומהווה הגבלה גורפת ופסולה של חופש הביטוי וההפגנה של הסטודנטים </w:t>
      </w:r>
      <w:r w:rsidR="002179A5" w:rsidRPr="00B84F76">
        <w:rPr>
          <w:rFonts w:hint="cs"/>
          <w:rtl/>
        </w:rPr>
        <w:t>בתחומי האוניברסיטה ועל כן יש לבטלו</w:t>
      </w:r>
      <w:r w:rsidR="00F050D9">
        <w:rPr>
          <w:rFonts w:hint="cs"/>
          <w:rtl/>
        </w:rPr>
        <w:t>. התביעה נדחתה</w:t>
      </w:r>
      <w:r w:rsidR="002179A5" w:rsidRPr="00B84F76">
        <w:rPr>
          <w:rFonts w:hint="cs"/>
          <w:rtl/>
        </w:rPr>
        <w:t xml:space="preserve"> (</w:t>
      </w:r>
      <w:r w:rsidR="002179A5" w:rsidRPr="000227A2">
        <w:rPr>
          <w:rFonts w:hint="cs"/>
          <w:rtl/>
        </w:rPr>
        <w:t>ה"פ (</w:t>
      </w:r>
      <w:r w:rsidR="00F050D9">
        <w:rPr>
          <w:rFonts w:hint="cs"/>
          <w:rtl/>
        </w:rPr>
        <w:t xml:space="preserve">מחוזי </w:t>
      </w:r>
      <w:r w:rsidR="002179A5" w:rsidRPr="000227A2">
        <w:rPr>
          <w:rFonts w:hint="cs"/>
          <w:rtl/>
        </w:rPr>
        <w:t>חי</w:t>
      </w:r>
      <w:r w:rsidR="00F050D9">
        <w:rPr>
          <w:rFonts w:hint="cs"/>
          <w:rtl/>
        </w:rPr>
        <w:t>'</w:t>
      </w:r>
      <w:r w:rsidR="002179A5" w:rsidRPr="000227A2">
        <w:rPr>
          <w:rFonts w:hint="cs"/>
          <w:rtl/>
        </w:rPr>
        <w:t xml:space="preserve">) 51057-11-12 </w:t>
      </w:r>
      <w:hyperlink r:id="rId550" w:history="1">
        <w:r w:rsidR="002179A5" w:rsidRPr="00F050D9">
          <w:rPr>
            <w:rStyle w:val="Hyperlink"/>
            <w:rFonts w:hint="cs"/>
            <w:rtl/>
          </w:rPr>
          <w:t>מינסקי נ' אוניברסיטת חיפה</w:t>
        </w:r>
      </w:hyperlink>
      <w:r w:rsidR="00F050D9" w:rsidRPr="00B84F76">
        <w:rPr>
          <w:rFonts w:hint="cs"/>
          <w:rtl/>
        </w:rPr>
        <w:t xml:space="preserve"> </w:t>
      </w:r>
      <w:r w:rsidR="00F050D9">
        <w:rPr>
          <w:rFonts w:hint="cs"/>
          <w:rtl/>
        </w:rPr>
        <w:t>(19.1.2014)</w:t>
      </w:r>
      <w:r w:rsidR="002179A5" w:rsidRPr="00B84F76">
        <w:rPr>
          <w:rFonts w:hint="cs"/>
          <w:rtl/>
        </w:rPr>
        <w:t xml:space="preserve">). </w:t>
      </w:r>
      <w:r w:rsidR="00E06888">
        <w:rPr>
          <w:rFonts w:hint="cs"/>
          <w:rtl/>
        </w:rPr>
        <w:t xml:space="preserve">האגודה לזכויות האזרח הגישה </w:t>
      </w:r>
      <w:hyperlink r:id="rId551" w:history="1">
        <w:r w:rsidR="00E06888" w:rsidRPr="004C63DC">
          <w:rPr>
            <w:rStyle w:val="Hyperlink"/>
            <w:rFonts w:hint="cs"/>
            <w:rtl/>
          </w:rPr>
          <w:t>ערעור</w:t>
        </w:r>
      </w:hyperlink>
      <w:r w:rsidR="00E06888">
        <w:rPr>
          <w:rFonts w:hint="cs"/>
          <w:rtl/>
        </w:rPr>
        <w:t xml:space="preserve"> נגד פסק הדין</w:t>
      </w:r>
      <w:r w:rsidR="004C63DC">
        <w:rPr>
          <w:rFonts w:hint="cs"/>
          <w:rtl/>
        </w:rPr>
        <w:t>,</w:t>
      </w:r>
      <w:r w:rsidR="00E06888">
        <w:rPr>
          <w:rFonts w:hint="cs"/>
          <w:rtl/>
        </w:rPr>
        <w:t xml:space="preserve"> אשר תלוי ועומד בפני בית המשפט העליון</w:t>
      </w:r>
      <w:r w:rsidR="004C63DC">
        <w:rPr>
          <w:rFonts w:hint="cs"/>
          <w:rtl/>
        </w:rPr>
        <w:t xml:space="preserve"> (ע"א 1775/14 </w:t>
      </w:r>
      <w:hyperlink r:id="rId552" w:history="1">
        <w:r w:rsidR="004C63DC" w:rsidRPr="004C63DC">
          <w:rPr>
            <w:rStyle w:val="Hyperlink"/>
            <w:rFonts w:hint="cs"/>
            <w:rtl/>
          </w:rPr>
          <w:t>מינסקי נ' אוניברסיטת חיפה</w:t>
        </w:r>
      </w:hyperlink>
      <w:r w:rsidR="004C63DC">
        <w:rPr>
          <w:rFonts w:hint="cs"/>
          <w:rtl/>
        </w:rPr>
        <w:t>)</w:t>
      </w:r>
      <w:r w:rsidR="00E06888">
        <w:rPr>
          <w:rFonts w:hint="cs"/>
          <w:rtl/>
        </w:rPr>
        <w:t xml:space="preserve">. </w:t>
      </w:r>
      <w:r w:rsidR="000B0F67">
        <w:rPr>
          <w:rFonts w:hint="cs"/>
          <w:rtl/>
        </w:rPr>
        <w:t xml:space="preserve">בדיון האחרון שהתקיים בערעור, מתח בית המשפט העליון ביקורת קשה על מדיניותה של אוניברסיטת חיפה. </w:t>
      </w:r>
    </w:p>
    <w:p w:rsidR="00DC6F91" w:rsidRPr="00456B00" w:rsidRDefault="00F051A5" w:rsidP="00456B00">
      <w:pPr>
        <w:pStyle w:val="1"/>
        <w:rPr>
          <w:rtl/>
          <w:lang w:eastAsia="en-US"/>
        </w:rPr>
      </w:pPr>
      <w:r>
        <w:rPr>
          <w:rFonts w:hint="cs"/>
          <w:rtl/>
        </w:rPr>
        <w:t xml:space="preserve">בדצמבר 2012 </w:t>
      </w:r>
      <w:hyperlink r:id="rId553" w:history="1">
        <w:r w:rsidRPr="00D62C94">
          <w:rPr>
            <w:rStyle w:val="Hyperlink"/>
            <w:rFonts w:hint="cs"/>
            <w:rtl/>
          </w:rPr>
          <w:t>פנתה</w:t>
        </w:r>
        <w:r w:rsidR="00CE5EA4" w:rsidRPr="00D62C94">
          <w:rPr>
            <w:rStyle w:val="Hyperlink"/>
            <w:rFonts w:hint="cs"/>
            <w:rtl/>
          </w:rPr>
          <w:t xml:space="preserve"> </w:t>
        </w:r>
        <w:r w:rsidRPr="00D62C94">
          <w:rPr>
            <w:rStyle w:val="Hyperlink"/>
            <w:rFonts w:hint="cs"/>
            <w:rtl/>
          </w:rPr>
          <w:t>האגודה</w:t>
        </w:r>
      </w:hyperlink>
      <w:r>
        <w:rPr>
          <w:rFonts w:hint="cs"/>
          <w:rtl/>
        </w:rPr>
        <w:t xml:space="preserve"> אל הנהלת האוניברסיטה </w:t>
      </w:r>
      <w:r>
        <w:rPr>
          <w:rFonts w:hint="cs"/>
          <w:sz w:val="23"/>
          <w:rtl/>
        </w:rPr>
        <w:t xml:space="preserve">נוכח המגבלות והפגיעות העיקריות בחופש הביטוי של סטודנטים בקמפוס, הנובעות מהוראות תקנון הפעילות הציבורית ונוהל הפעילות הציבורית של האוניברסיטה. בפנייתנו נטען כי מגבלות אלה עומדות בסתירה להוראות הדין בנוגע לחופש הביטוי במוסדות אקדמיים ולפסיקתו המפורשת של בית המשפט בעניין זה, והן מהוות פגיעה קשה בזכות היסוד לחופש הביטוי של סטודנטים. </w:t>
      </w:r>
      <w:r w:rsidRPr="00F051A5">
        <w:rPr>
          <w:rFonts w:hint="cs"/>
          <w:sz w:val="23"/>
          <w:rtl/>
        </w:rPr>
        <w:t>משכך, בקשנו כי תפעלו ללא דיחוי לעריכת שינויים בתקנון ובנוהל הפעילות הציבורית.</w:t>
      </w:r>
      <w:r>
        <w:rPr>
          <w:rFonts w:hint="cs"/>
          <w:rtl/>
        </w:rPr>
        <w:t xml:space="preserve"> האוניברסיטה </w:t>
      </w:r>
      <w:hyperlink r:id="rId554" w:history="1">
        <w:r w:rsidRPr="00D62C94">
          <w:rPr>
            <w:rStyle w:val="Hyperlink"/>
            <w:rFonts w:hint="cs"/>
            <w:rtl/>
          </w:rPr>
          <w:t>דחתה את טענותינו</w:t>
        </w:r>
      </w:hyperlink>
      <w:r w:rsidR="005728E0">
        <w:rPr>
          <w:rFonts w:hint="cs"/>
          <w:rtl/>
        </w:rPr>
        <w:t>.</w:t>
      </w:r>
    </w:p>
    <w:p w:rsidR="00DC6F91" w:rsidRDefault="00F73B9C" w:rsidP="00456B00">
      <w:pPr>
        <w:pStyle w:val="1"/>
        <w:rPr>
          <w:lang w:eastAsia="en-US"/>
        </w:rPr>
      </w:pPr>
      <w:r w:rsidRPr="00456B00">
        <w:rPr>
          <w:rFonts w:hint="eastAsia"/>
          <w:rtl/>
        </w:rPr>
        <w:t>במאי</w:t>
      </w:r>
      <w:r w:rsidRPr="00456B00">
        <w:rPr>
          <w:rtl/>
        </w:rPr>
        <w:t xml:space="preserve"> 2014 הגיש מרכז </w:t>
      </w:r>
      <w:r w:rsidRPr="00456B00">
        <w:rPr>
          <w:rFonts w:hint="eastAsia"/>
          <w:rtl/>
        </w:rPr>
        <w:t>עדאלה</w:t>
      </w:r>
      <w:r w:rsidRPr="00456B00">
        <w:rPr>
          <w:rtl/>
        </w:rPr>
        <w:t xml:space="preserve"> </w:t>
      </w:r>
      <w:hyperlink r:id="rId555" w:history="1">
        <w:r w:rsidRPr="00456B00">
          <w:rPr>
            <w:rStyle w:val="Hyperlink"/>
            <w:rtl/>
          </w:rPr>
          <w:t>תביעה</w:t>
        </w:r>
      </w:hyperlink>
      <w:r w:rsidRPr="00456B00">
        <w:rPr>
          <w:rtl/>
        </w:rPr>
        <w:t xml:space="preserve"> </w:t>
      </w:r>
      <w:r w:rsidR="005A067A">
        <w:rPr>
          <w:rFonts w:hint="cs"/>
          <w:rtl/>
        </w:rPr>
        <w:t xml:space="preserve">בשמם של שלושה סטודנטים </w:t>
      </w:r>
      <w:r w:rsidRPr="00456B00">
        <w:rPr>
          <w:rtl/>
        </w:rPr>
        <w:t>נגד אוניברסיטת חיפה</w:t>
      </w:r>
      <w:r w:rsidR="005A067A">
        <w:rPr>
          <w:rFonts w:hint="cs"/>
          <w:rtl/>
        </w:rPr>
        <w:t>,</w:t>
      </w:r>
      <w:r w:rsidRPr="00456B00">
        <w:rPr>
          <w:rtl/>
        </w:rPr>
        <w:t xml:space="preserve"> בעקבות החלטתו של דיקן הסטודנטים </w:t>
      </w:r>
      <w:r w:rsidRPr="00456B00">
        <w:rPr>
          <w:rFonts w:hint="eastAsia"/>
          <w:rtl/>
        </w:rPr>
        <w:t>להפסיק</w:t>
      </w:r>
      <w:r w:rsidRPr="00456B00">
        <w:rPr>
          <w:rtl/>
        </w:rPr>
        <w:t xml:space="preserve"> </w:t>
      </w:r>
      <w:r w:rsidRPr="00456B00">
        <w:rPr>
          <w:rFonts w:hint="eastAsia"/>
          <w:rtl/>
        </w:rPr>
        <w:t>את</w:t>
      </w:r>
      <w:r w:rsidRPr="00456B00">
        <w:rPr>
          <w:rtl/>
        </w:rPr>
        <w:t xml:space="preserve"> הפעילות של תאי הסטודנטים חד"ש ובני הכפר עד סוף שנת הלימודים</w:t>
      </w:r>
      <w:r w:rsidR="005A067A">
        <w:rPr>
          <w:rFonts w:hint="cs"/>
          <w:rtl/>
        </w:rPr>
        <w:t>. החלטת הדיקן באה לטענתו</w:t>
      </w:r>
      <w:r w:rsidRPr="00456B00">
        <w:rPr>
          <w:rtl/>
        </w:rPr>
        <w:t xml:space="preserve"> כתגובה לפעילות </w:t>
      </w:r>
      <w:r w:rsidR="008374ED">
        <w:rPr>
          <w:rFonts w:hint="cs"/>
          <w:rtl/>
        </w:rPr>
        <w:t xml:space="preserve">ציבורית </w:t>
      </w:r>
      <w:r w:rsidRPr="00456B00">
        <w:rPr>
          <w:rtl/>
        </w:rPr>
        <w:t xml:space="preserve">שקיימו </w:t>
      </w:r>
      <w:r w:rsidR="005A067A">
        <w:rPr>
          <w:rFonts w:hint="cs"/>
          <w:rtl/>
        </w:rPr>
        <w:t xml:space="preserve">התאים </w:t>
      </w:r>
      <w:r w:rsidRPr="00456B00">
        <w:rPr>
          <w:rtl/>
        </w:rPr>
        <w:t xml:space="preserve">לציון יום הנכבה ללא </w:t>
      </w:r>
      <w:r w:rsidR="008374ED">
        <w:rPr>
          <w:rFonts w:hint="cs"/>
          <w:rtl/>
        </w:rPr>
        <w:t xml:space="preserve">קבלת </w:t>
      </w:r>
      <w:r w:rsidRPr="00456B00">
        <w:rPr>
          <w:rtl/>
        </w:rPr>
        <w:t>אישור</w:t>
      </w:r>
      <w:r w:rsidR="008374ED">
        <w:rPr>
          <w:rFonts w:hint="cs"/>
          <w:rtl/>
        </w:rPr>
        <w:t>,</w:t>
      </w:r>
      <w:r w:rsidRPr="00456B00">
        <w:rPr>
          <w:rtl/>
        </w:rPr>
        <w:t xml:space="preserve"> לאחר שבקשתם להשיג אישור נדחתה על יד</w:t>
      </w:r>
      <w:r w:rsidRPr="00456B00">
        <w:rPr>
          <w:rFonts w:hint="eastAsia"/>
          <w:rtl/>
        </w:rPr>
        <w:t>ו</w:t>
      </w:r>
      <w:r w:rsidRPr="00456B00">
        <w:rPr>
          <w:rtl/>
        </w:rPr>
        <w:t xml:space="preserve">. כמו כן, </w:t>
      </w:r>
      <w:r w:rsidRPr="00456B00">
        <w:rPr>
          <w:rFonts w:hint="eastAsia"/>
          <w:rtl/>
        </w:rPr>
        <w:t>הדיקן</w:t>
      </w:r>
      <w:r w:rsidRPr="00456B00">
        <w:rPr>
          <w:rtl/>
        </w:rPr>
        <w:t xml:space="preserve"> </w:t>
      </w:r>
      <w:r w:rsidRPr="00456B00">
        <w:rPr>
          <w:rtl/>
        </w:rPr>
        <w:lastRenderedPageBreak/>
        <w:t xml:space="preserve">אף הורה על הפסקת הפעילות הציבורית של תא בל"ד למשך חודש ימים, כתגובה, לטענתו, על עצם העובדה שתא זה קיים </w:t>
      </w:r>
      <w:r w:rsidR="008374ED">
        <w:rPr>
          <w:rFonts w:hint="cs"/>
          <w:rtl/>
        </w:rPr>
        <w:t>פעילות ציבורית</w:t>
      </w:r>
      <w:r w:rsidRPr="00456B00">
        <w:rPr>
          <w:rtl/>
        </w:rPr>
        <w:t xml:space="preserve"> ביום השואה ללא אישור. </w:t>
      </w:r>
      <w:r w:rsidR="008374ED" w:rsidRPr="008374ED">
        <w:rPr>
          <w:rFonts w:hint="cs"/>
          <w:rtl/>
        </w:rPr>
        <w:t>בית המשפט המחוזי דחה את התביעה ואישר את הקפאת הפעילות בציבורית של תאי הסטודנטים</w:t>
      </w:r>
      <w:r w:rsidR="000353D3">
        <w:rPr>
          <w:rFonts w:hint="cs"/>
          <w:rtl/>
        </w:rPr>
        <w:t xml:space="preserve"> (</w:t>
      </w:r>
      <w:r w:rsidR="000353D3" w:rsidRPr="000353D3">
        <w:rPr>
          <w:rtl/>
        </w:rPr>
        <w:t>ה</w:t>
      </w:r>
      <w:r w:rsidR="000353D3">
        <w:rPr>
          <w:rFonts w:hint="cs"/>
          <w:rtl/>
        </w:rPr>
        <w:t>"</w:t>
      </w:r>
      <w:r w:rsidR="000353D3" w:rsidRPr="000353D3">
        <w:rPr>
          <w:rtl/>
        </w:rPr>
        <w:t>פ (</w:t>
      </w:r>
      <w:r w:rsidR="000353D3">
        <w:rPr>
          <w:rFonts w:hint="cs"/>
          <w:rtl/>
        </w:rPr>
        <w:t xml:space="preserve">מחוזי </w:t>
      </w:r>
      <w:r w:rsidR="000353D3">
        <w:rPr>
          <w:rtl/>
        </w:rPr>
        <w:t xml:space="preserve">חי') 50557-05-14‏ </w:t>
      </w:r>
      <w:hyperlink r:id="rId556" w:history="1">
        <w:r w:rsidR="000353D3" w:rsidRPr="000353D3">
          <w:rPr>
            <w:rStyle w:val="Hyperlink"/>
            <w:rtl/>
          </w:rPr>
          <w:t>מסאלחה נ' אוניברסיטת חיפה</w:t>
        </w:r>
      </w:hyperlink>
      <w:r w:rsidR="000353D3">
        <w:rPr>
          <w:rFonts w:hint="cs"/>
          <w:rtl/>
        </w:rPr>
        <w:t xml:space="preserve"> (1.6.2014))</w:t>
      </w:r>
      <w:r w:rsidR="008374ED" w:rsidRPr="008374ED">
        <w:rPr>
          <w:rFonts w:hint="cs"/>
          <w:rtl/>
        </w:rPr>
        <w:t xml:space="preserve">.  בתגובה, הגיש מרכז עדאלה </w:t>
      </w:r>
      <w:hyperlink r:id="rId557" w:history="1">
        <w:r w:rsidR="008374ED" w:rsidRPr="004F0A92">
          <w:rPr>
            <w:rStyle w:val="Hyperlink"/>
            <w:rFonts w:hint="cs"/>
            <w:rtl/>
          </w:rPr>
          <w:t>ערעור</w:t>
        </w:r>
      </w:hyperlink>
      <w:r w:rsidR="008374ED" w:rsidRPr="008374ED">
        <w:rPr>
          <w:rFonts w:hint="cs"/>
          <w:rtl/>
        </w:rPr>
        <w:t xml:space="preserve"> על פסק הדין. </w:t>
      </w:r>
      <w:r w:rsidRPr="00456B00">
        <w:rPr>
          <w:rtl/>
          <w:lang w:eastAsia="en-US"/>
        </w:rPr>
        <w:t>בתגובה לערעור, הודיעה אוניברסיטת חיפה לבית המשפט כי האוניברסיטה מוכנה לקצר את תקופת ההקפאה, ולאפשר לתאי הסטודנטים לקיים פעילות ציבורית לקראת סיום שנת הלימודים. הסטודנטים קיבלו את ההצעה</w:t>
      </w:r>
      <w:r w:rsidR="004F0A92">
        <w:rPr>
          <w:rFonts w:hint="cs"/>
          <w:rtl/>
          <w:lang w:eastAsia="en-US"/>
        </w:rPr>
        <w:t xml:space="preserve"> (</w:t>
      </w:r>
      <w:r w:rsidR="004F0A92" w:rsidRPr="004F0A92">
        <w:rPr>
          <w:rtl/>
          <w:lang w:eastAsia="en-US"/>
        </w:rPr>
        <w:t>ע</w:t>
      </w:r>
      <w:r w:rsidR="004F0A92">
        <w:rPr>
          <w:rFonts w:hint="cs"/>
          <w:rtl/>
          <w:lang w:eastAsia="en-US"/>
        </w:rPr>
        <w:t>"</w:t>
      </w:r>
      <w:r w:rsidR="004F0A92" w:rsidRPr="004F0A92">
        <w:rPr>
          <w:rtl/>
          <w:lang w:eastAsia="en-US"/>
        </w:rPr>
        <w:t xml:space="preserve">א 3967/14 </w:t>
      </w:r>
      <w:hyperlink r:id="rId558" w:history="1">
        <w:r w:rsidR="004F0A92" w:rsidRPr="004F0A92">
          <w:rPr>
            <w:rStyle w:val="Hyperlink"/>
            <w:rtl/>
            <w:lang w:eastAsia="en-US"/>
          </w:rPr>
          <w:t>מסאלחה נ' אוניברסיטת חיפה</w:t>
        </w:r>
      </w:hyperlink>
      <w:r w:rsidR="004F0A92">
        <w:rPr>
          <w:rFonts w:hint="cs"/>
          <w:rtl/>
          <w:lang w:eastAsia="en-US"/>
        </w:rPr>
        <w:t xml:space="preserve"> (8.6.2014))</w:t>
      </w:r>
      <w:r w:rsidRPr="00456B00">
        <w:rPr>
          <w:rtl/>
          <w:lang w:eastAsia="en-US"/>
        </w:rPr>
        <w:t xml:space="preserve">. </w:t>
      </w:r>
    </w:p>
    <w:p w:rsidR="002179A5" w:rsidRPr="00200E72" w:rsidRDefault="002179A5" w:rsidP="002179A5">
      <w:pPr>
        <w:pStyle w:val="Heading2"/>
        <w:rPr>
          <w:rtl/>
        </w:rPr>
      </w:pPr>
      <w:bookmarkStart w:id="232" w:name="_Toc396044375"/>
      <w:bookmarkStart w:id="233" w:name="_Toc494276473"/>
      <w:r w:rsidRPr="00200E72">
        <w:rPr>
          <w:rFonts w:hint="cs"/>
          <w:rtl/>
        </w:rPr>
        <w:t>ב. המקומות הקדושים</w:t>
      </w:r>
      <w:bookmarkEnd w:id="232"/>
      <w:bookmarkEnd w:id="233"/>
    </w:p>
    <w:p w:rsidR="002179A5" w:rsidRPr="004730EF" w:rsidRDefault="00CD0915" w:rsidP="002E71F1">
      <w:pPr>
        <w:pStyle w:val="1"/>
        <w:rPr>
          <w:rtl/>
        </w:rPr>
      </w:pPr>
      <w:hyperlink r:id="rId559" w:history="1">
        <w:r w:rsidR="002179A5" w:rsidRPr="00B84F76">
          <w:rPr>
            <w:rStyle w:val="Hyperlink"/>
            <w:rFonts w:hint="cs"/>
            <w:rtl/>
          </w:rPr>
          <w:t xml:space="preserve">חוק השמירה על המקומות הקדושים, </w:t>
        </w:r>
        <w:r w:rsidR="00F43BB7">
          <w:rPr>
            <w:rStyle w:val="Hyperlink"/>
            <w:rFonts w:hint="cs"/>
            <w:rtl/>
          </w:rPr>
          <w:t>ה</w:t>
        </w:r>
        <w:r w:rsidR="002179A5" w:rsidRPr="00B84F76">
          <w:rPr>
            <w:rStyle w:val="Hyperlink"/>
            <w:rFonts w:hint="cs"/>
            <w:rtl/>
          </w:rPr>
          <w:t>תשכ"ז-1967</w:t>
        </w:r>
      </w:hyperlink>
      <w:r w:rsidR="002179A5" w:rsidRPr="00B84F76">
        <w:rPr>
          <w:rFonts w:hint="cs"/>
          <w:rtl/>
        </w:rPr>
        <w:t xml:space="preserve"> קובע כי המקומות הקדושים יהיו שמורים מפני </w:t>
      </w:r>
      <w:r w:rsidR="002179A5" w:rsidRPr="002E71F1">
        <w:rPr>
          <w:rFonts w:hint="cs"/>
          <w:rtl/>
        </w:rPr>
        <w:t>חילול</w:t>
      </w:r>
      <w:r w:rsidR="002179A5" w:rsidRPr="00B84F76">
        <w:rPr>
          <w:rFonts w:hint="cs"/>
          <w:rtl/>
        </w:rPr>
        <w:t xml:space="preserve"> וכל פגיעה אחרת ומפני כל דבר העלול לפגוע בחופש הגישה של בני הדתות אל המקומות המקודשים להם או </w:t>
      </w:r>
      <w:r w:rsidR="002179A5" w:rsidRPr="003A4B61">
        <w:rPr>
          <w:rFonts w:hint="cs"/>
          <w:rtl/>
        </w:rPr>
        <w:t>ברגשותיהם כלפי אותם מקומות. ב</w:t>
      </w:r>
      <w:hyperlink r:id="rId560" w:history="1">
        <w:r w:rsidR="002179A5" w:rsidRPr="003A4B61">
          <w:rPr>
            <w:rStyle w:val="Hyperlink"/>
            <w:rFonts w:hint="cs"/>
            <w:rtl/>
          </w:rPr>
          <w:t>תקנות השמירה על מקומות קדושים</w:t>
        </w:r>
        <w:r w:rsidR="00F43BB7" w:rsidRPr="003A4B61">
          <w:rPr>
            <w:rStyle w:val="Hyperlink"/>
            <w:rFonts w:hint="cs"/>
            <w:rtl/>
          </w:rPr>
          <w:t xml:space="preserve"> ליהודים</w:t>
        </w:r>
        <w:r w:rsidR="002179A5" w:rsidRPr="003A4B61">
          <w:rPr>
            <w:rStyle w:val="Hyperlink"/>
            <w:rFonts w:hint="cs"/>
            <w:rtl/>
          </w:rPr>
          <w:t xml:space="preserve">, </w:t>
        </w:r>
        <w:r w:rsidR="00E67140" w:rsidRPr="003A4B61">
          <w:rPr>
            <w:rStyle w:val="Hyperlink"/>
            <w:rFonts w:hint="cs"/>
            <w:rtl/>
          </w:rPr>
          <w:t>ה</w:t>
        </w:r>
        <w:r w:rsidR="002179A5" w:rsidRPr="003A4B61">
          <w:rPr>
            <w:rStyle w:val="Hyperlink"/>
            <w:rFonts w:hint="cs"/>
            <w:rtl/>
          </w:rPr>
          <w:t>תשמ"א-1981</w:t>
        </w:r>
      </w:hyperlink>
      <w:r w:rsidR="002179A5" w:rsidRPr="003A4B61">
        <w:rPr>
          <w:rFonts w:hint="cs"/>
          <w:rtl/>
        </w:rPr>
        <w:t xml:space="preserve">, הוגדרו מספר מקומות כמקומות קדושים על פי החוק, וביניהם </w:t>
      </w:r>
      <w:r w:rsidR="002179A5" w:rsidRPr="003A4B61">
        <w:rPr>
          <w:rFonts w:hint="cs"/>
          <w:b/>
          <w:bCs/>
          <w:rtl/>
        </w:rPr>
        <w:t>הכותל המערבי ורחבתו.</w:t>
      </w:r>
      <w:r w:rsidR="002179A5" w:rsidRPr="003A4B61">
        <w:rPr>
          <w:rFonts w:hint="cs"/>
          <w:rtl/>
        </w:rPr>
        <w:t xml:space="preserve"> </w:t>
      </w:r>
      <w:r w:rsidR="002179A5" w:rsidRPr="003A4B61">
        <w:rPr>
          <w:rStyle w:val="default"/>
          <w:rFonts w:cs="David" w:hint="cs"/>
          <w:rtl/>
        </w:rPr>
        <w:t xml:space="preserve">בתקנות נקבע בין היתר, כי </w:t>
      </w:r>
      <w:r w:rsidR="002179A5" w:rsidRPr="003A4B61">
        <w:rPr>
          <w:rFonts w:cs="FrankRuehl" w:hint="cs"/>
          <w:rtl/>
        </w:rPr>
        <w:t>"</w:t>
      </w:r>
      <w:r w:rsidR="002179A5" w:rsidRPr="003A4B61">
        <w:rPr>
          <w:rFonts w:cs="FrankRuehl"/>
          <w:rtl/>
        </w:rPr>
        <w:t>נ</w:t>
      </w:r>
      <w:r w:rsidR="002179A5" w:rsidRPr="003A4B61">
        <w:rPr>
          <w:rFonts w:cs="FrankRuehl" w:hint="cs"/>
          <w:rtl/>
        </w:rPr>
        <w:t>שיאת נאום, הכרזה בקול רם או נשיאת כרזות או שלטים</w:t>
      </w:r>
      <w:r w:rsidR="002179A5" w:rsidRPr="003A4B61">
        <w:rPr>
          <w:rStyle w:val="default"/>
          <w:rFonts w:ascii="FrankRuehl" w:hAnsi="FrankRuehl" w:cs="FrankRuehl"/>
          <w:rtl/>
        </w:rPr>
        <w:t>"</w:t>
      </w:r>
      <w:r w:rsidR="002179A5" w:rsidRPr="003A4B61">
        <w:rPr>
          <w:rStyle w:val="default"/>
          <w:rFonts w:hint="cs"/>
          <w:rtl/>
        </w:rPr>
        <w:t xml:space="preserve"> </w:t>
      </w:r>
      <w:r w:rsidR="002179A5" w:rsidRPr="003A4B61">
        <w:rPr>
          <w:rFonts w:hint="cs"/>
          <w:rtl/>
        </w:rPr>
        <w:t>אסורים במקומות הקדושים, אלא אם כן קיבלו היתר מאת הממונה על המקום (שהוא מי ששר הדתות מינהו, על פי המלצת הרבנים הראשיים לישראל, להיות הממונה הראשי או הממונה על מקום קדוש פלוני) ולפי תנאיו. התקנות קובעות</w:t>
      </w:r>
      <w:r w:rsidR="002179A5" w:rsidRPr="00B84F76">
        <w:rPr>
          <w:rFonts w:hint="cs"/>
          <w:rtl/>
        </w:rPr>
        <w:t xml:space="preserve"> סנקציה פלילית או קנס למי שעובר עליהן.</w:t>
      </w:r>
      <w:r w:rsidR="002179A5" w:rsidRPr="004730EF">
        <w:rPr>
          <w:rFonts w:hint="cs"/>
          <w:rtl/>
        </w:rPr>
        <w:t xml:space="preserve"> </w:t>
      </w:r>
    </w:p>
    <w:p w:rsidR="002179A5" w:rsidRPr="002179A5" w:rsidRDefault="002179A5" w:rsidP="00710191">
      <w:pPr>
        <w:pStyle w:val="1"/>
        <w:rPr>
          <w:rtl/>
        </w:rPr>
      </w:pPr>
      <w:r w:rsidRPr="00B84F76">
        <w:rPr>
          <w:rFonts w:hint="cs"/>
          <w:rtl/>
        </w:rPr>
        <w:t>באשר ל</w:t>
      </w:r>
      <w:r w:rsidRPr="00B84F76">
        <w:rPr>
          <w:rFonts w:hint="cs"/>
          <w:b/>
          <w:bCs/>
          <w:rtl/>
        </w:rPr>
        <w:t>הר הבית</w:t>
      </w:r>
      <w:r w:rsidRPr="00B84F76">
        <w:rPr>
          <w:rFonts w:hint="cs"/>
          <w:rtl/>
        </w:rPr>
        <w:t xml:space="preserve"> </w:t>
      </w:r>
      <w:r w:rsidR="00577638">
        <w:rPr>
          <w:rtl/>
        </w:rPr>
        <w:t>–</w:t>
      </w:r>
      <w:r w:rsidRPr="00B84F76">
        <w:rPr>
          <w:rFonts w:hint="cs"/>
          <w:rtl/>
        </w:rPr>
        <w:t xml:space="preserve"> אין איסור מפורש בחוק, אולם מדיניות ממשלת ישראל מאז 1967 היא כי אין מקום להתיר קיום טקסים דתיים ותפילת יהודים על הר הבית בשל הסיכון החמור הכרוך בכך לשלום הציבור ולסדר הציבורי. מדיניות זו מבוססת על החלטת ממשלה 761 מאוגוסט 1967, שבה נקבע כי אם יעלו יהודים לתפילה בהר הבית, הם יופנו לכותל ה</w:t>
      </w:r>
      <w:r w:rsidRPr="003F27BD">
        <w:rPr>
          <w:rFonts w:hint="cs"/>
          <w:rtl/>
        </w:rPr>
        <w:t xml:space="preserve">מערבי (ראו </w:t>
      </w:r>
      <w:hyperlink r:id="rId561" w:history="1">
        <w:r w:rsidR="00EA21C8">
          <w:rPr>
            <w:rStyle w:val="Hyperlink"/>
            <w:rFonts w:hint="cs"/>
            <w:rtl/>
          </w:rPr>
          <w:t>בג</w:t>
        </w:r>
        <w:r w:rsidR="00EA21C8">
          <w:rPr>
            <w:rStyle w:val="Hyperlink"/>
            <w:rtl/>
          </w:rPr>
          <w:t>"</w:t>
        </w:r>
        <w:r w:rsidR="00EA21C8">
          <w:rPr>
            <w:rStyle w:val="Hyperlink"/>
            <w:rFonts w:hint="cs"/>
            <w:rtl/>
          </w:rPr>
          <w:t>ץ</w:t>
        </w:r>
        <w:r w:rsidRPr="003F27BD">
          <w:rPr>
            <w:rStyle w:val="Hyperlink"/>
            <w:rFonts w:hint="cs"/>
            <w:rtl/>
          </w:rPr>
          <w:t xml:space="preserve"> 10450/07</w:t>
        </w:r>
        <w:r w:rsidRPr="003F27BD">
          <w:rPr>
            <w:rStyle w:val="Hyperlink"/>
            <w:rFonts w:hint="cs"/>
          </w:rPr>
          <w:t> </w:t>
        </w:r>
        <w:r w:rsidRPr="003F27BD">
          <w:rPr>
            <w:rStyle w:val="Hyperlink"/>
            <w:rFonts w:hint="cs"/>
            <w:rtl/>
          </w:rPr>
          <w:t>תנועת נאמני הר הבית נ' ניצב פרנקו</w:t>
        </w:r>
      </w:hyperlink>
      <w:r w:rsidRPr="003F27BD">
        <w:rPr>
          <w:rFonts w:hint="cs"/>
          <w:rtl/>
        </w:rPr>
        <w:t xml:space="preserve"> (11.12</w:t>
      </w:r>
      <w:r w:rsidR="00363A69">
        <w:rPr>
          <w:rFonts w:hint="cs"/>
          <w:rtl/>
        </w:rPr>
        <w:t>.2007</w:t>
      </w:r>
      <w:r w:rsidRPr="003F27BD">
        <w:rPr>
          <w:rFonts w:hint="cs"/>
          <w:rtl/>
        </w:rPr>
        <w:t>) (</w:t>
      </w:r>
      <w:r w:rsidR="00DE3636">
        <w:rPr>
          <w:rFonts w:hint="cs"/>
          <w:rtl/>
        </w:rPr>
        <w:t>"</w:t>
      </w:r>
      <w:hyperlink r:id="rId562" w:history="1">
        <w:r w:rsidR="00EA21C8">
          <w:rPr>
            <w:rStyle w:val="Hyperlink"/>
            <w:rFonts w:hint="cs"/>
            <w:rtl/>
          </w:rPr>
          <w:t>בג</w:t>
        </w:r>
        <w:r w:rsidR="00EA21C8">
          <w:rPr>
            <w:rStyle w:val="Hyperlink"/>
            <w:rtl/>
          </w:rPr>
          <w:t>"</w:t>
        </w:r>
        <w:r w:rsidR="00EA21C8">
          <w:rPr>
            <w:rStyle w:val="Hyperlink"/>
            <w:rFonts w:hint="cs"/>
            <w:rtl/>
          </w:rPr>
          <w:t>ץ</w:t>
        </w:r>
        <w:r w:rsidR="006B4973" w:rsidRPr="006B4973">
          <w:rPr>
            <w:rStyle w:val="Hyperlink"/>
            <w:rFonts w:hint="cs"/>
            <w:rtl/>
          </w:rPr>
          <w:t xml:space="preserve"> נאמני הר הבית</w:t>
        </w:r>
      </w:hyperlink>
      <w:r w:rsidR="00DE3636">
        <w:rPr>
          <w:rFonts w:hint="cs"/>
          <w:rtl/>
        </w:rPr>
        <w:t>"</w:t>
      </w:r>
      <w:r w:rsidRPr="003F27BD">
        <w:rPr>
          <w:rFonts w:hint="cs"/>
          <w:rtl/>
        </w:rPr>
        <w:t>)</w:t>
      </w:r>
      <w:r w:rsidR="00FB07FE">
        <w:rPr>
          <w:rFonts w:hint="cs"/>
          <w:rtl/>
        </w:rPr>
        <w:t>)</w:t>
      </w:r>
      <w:r w:rsidRPr="003F27BD">
        <w:rPr>
          <w:rFonts w:hint="cs"/>
          <w:rtl/>
        </w:rPr>
        <w:t xml:space="preserve">. מתוקף הרציונל הזה חל איסור גם על עריכת הפגנות בהר הבית. עליית יהודים להר הבית מותרת ללא תפילה בתנאים </w:t>
      </w:r>
      <w:r w:rsidRPr="002179A5">
        <w:rPr>
          <w:rFonts w:hint="cs"/>
          <w:rtl/>
        </w:rPr>
        <w:t>מסוימים</w:t>
      </w:r>
      <w:r w:rsidRPr="002179A5">
        <w:rPr>
          <w:rStyle w:val="default"/>
          <w:rFonts w:cs="David" w:hint="cs"/>
          <w:sz w:val="24"/>
          <w:szCs w:val="24"/>
          <w:rtl/>
        </w:rPr>
        <w:t>. מאז 1968, הוגשו עתירות רבות ל</w:t>
      </w:r>
      <w:r w:rsidR="00EA21C8">
        <w:rPr>
          <w:rStyle w:val="default"/>
          <w:rFonts w:cs="David" w:hint="cs"/>
          <w:sz w:val="24"/>
          <w:szCs w:val="24"/>
          <w:rtl/>
        </w:rPr>
        <w:t>בג</w:t>
      </w:r>
      <w:r w:rsidR="00EA21C8">
        <w:rPr>
          <w:rStyle w:val="default"/>
          <w:rFonts w:cs="David"/>
          <w:sz w:val="24"/>
          <w:szCs w:val="24"/>
          <w:rtl/>
        </w:rPr>
        <w:t>"</w:t>
      </w:r>
      <w:r w:rsidR="00EA21C8">
        <w:rPr>
          <w:rStyle w:val="default"/>
          <w:rFonts w:cs="David" w:hint="cs"/>
          <w:sz w:val="24"/>
          <w:szCs w:val="24"/>
          <w:rtl/>
        </w:rPr>
        <w:t>ץ</w:t>
      </w:r>
      <w:r w:rsidRPr="002179A5">
        <w:rPr>
          <w:rStyle w:val="default"/>
          <w:rFonts w:cs="David" w:hint="cs"/>
          <w:sz w:val="24"/>
          <w:szCs w:val="24"/>
          <w:rtl/>
        </w:rPr>
        <w:t xml:space="preserve"> בדרישה שיורה למשטרה להתיר עליית מתפללים יהודים להר הבית באירועים שונים, אולם פסיקת </w:t>
      </w:r>
      <w:r w:rsidR="00EA21C8">
        <w:rPr>
          <w:rStyle w:val="default"/>
          <w:rFonts w:cs="David" w:hint="cs"/>
          <w:sz w:val="24"/>
          <w:szCs w:val="24"/>
          <w:rtl/>
        </w:rPr>
        <w:t>בג</w:t>
      </w:r>
      <w:r w:rsidR="00EA21C8">
        <w:rPr>
          <w:rStyle w:val="default"/>
          <w:rFonts w:cs="David"/>
          <w:sz w:val="24"/>
          <w:szCs w:val="24"/>
          <w:rtl/>
        </w:rPr>
        <w:t>"</w:t>
      </w:r>
      <w:r w:rsidR="00EA21C8">
        <w:rPr>
          <w:rStyle w:val="default"/>
          <w:rFonts w:cs="David" w:hint="cs"/>
          <w:sz w:val="24"/>
          <w:szCs w:val="24"/>
          <w:rtl/>
        </w:rPr>
        <w:t>ץ</w:t>
      </w:r>
      <w:r w:rsidRPr="002179A5">
        <w:rPr>
          <w:rStyle w:val="default"/>
          <w:rFonts w:cs="David" w:hint="cs"/>
          <w:sz w:val="24"/>
          <w:szCs w:val="24"/>
          <w:rtl/>
        </w:rPr>
        <w:t xml:space="preserve"> נותרה עקבית: כפי שהודגש לא אחת בפסיקתו של בית המשפט, דווקא חשיבותו הדתית הרבה של הר הבית הופכת אותו למקום רגיש ביותר. חוסר רגישות לצרכי המקום וחוסר התחשבות במאפייניו הייחודיים יכולים להוביל למהומה ציבורית בישראל והרבה מחוצה לה, מה שעלול להוביל לפגיעות בגוף ובאינטרס הציבורי (</w:t>
      </w:r>
      <w:r w:rsidR="00EA21C8">
        <w:rPr>
          <w:rStyle w:val="default"/>
          <w:rFonts w:cs="David" w:hint="cs"/>
          <w:sz w:val="24"/>
          <w:szCs w:val="24"/>
          <w:rtl/>
        </w:rPr>
        <w:t>בג</w:t>
      </w:r>
      <w:r w:rsidR="00EA21C8">
        <w:rPr>
          <w:rStyle w:val="default"/>
          <w:rFonts w:cs="David"/>
          <w:sz w:val="24"/>
          <w:szCs w:val="24"/>
          <w:rtl/>
        </w:rPr>
        <w:t>"</w:t>
      </w:r>
      <w:r w:rsidR="00EA21C8">
        <w:rPr>
          <w:rStyle w:val="default"/>
          <w:rFonts w:cs="David" w:hint="cs"/>
          <w:sz w:val="24"/>
          <w:szCs w:val="24"/>
          <w:rtl/>
        </w:rPr>
        <w:t>ץ</w:t>
      </w:r>
      <w:r w:rsidRPr="002179A5">
        <w:rPr>
          <w:rStyle w:val="default"/>
          <w:rFonts w:cs="David" w:hint="cs"/>
          <w:sz w:val="24"/>
          <w:szCs w:val="24"/>
          <w:rtl/>
        </w:rPr>
        <w:t xml:space="preserve"> 5403/11 </w:t>
      </w:r>
      <w:hyperlink r:id="rId563" w:history="1">
        <w:r w:rsidRPr="002179A5">
          <w:rPr>
            <w:rStyle w:val="Hyperlink"/>
            <w:rFonts w:hint="cs"/>
            <w:rtl/>
          </w:rPr>
          <w:t>סלומון נ' ניצב ניסו שחם</w:t>
        </w:r>
      </w:hyperlink>
      <w:r w:rsidRPr="002179A5">
        <w:rPr>
          <w:rStyle w:val="default"/>
          <w:rFonts w:cs="David" w:hint="cs"/>
          <w:sz w:val="24"/>
          <w:szCs w:val="24"/>
          <w:rtl/>
        </w:rPr>
        <w:t xml:space="preserve"> (2.2</w:t>
      </w:r>
      <w:r w:rsidR="009E04F9">
        <w:rPr>
          <w:rStyle w:val="default"/>
          <w:rFonts w:cs="David" w:hint="cs"/>
          <w:sz w:val="24"/>
          <w:szCs w:val="24"/>
          <w:rtl/>
        </w:rPr>
        <w:t>.2012</w:t>
      </w:r>
      <w:r w:rsidRPr="002179A5">
        <w:rPr>
          <w:rStyle w:val="default"/>
          <w:rFonts w:cs="David" w:hint="cs"/>
          <w:sz w:val="24"/>
          <w:szCs w:val="24"/>
          <w:rtl/>
        </w:rPr>
        <w:t>) (</w:t>
      </w:r>
      <w:r w:rsidR="00710191">
        <w:rPr>
          <w:rStyle w:val="default"/>
          <w:rFonts w:cs="David" w:hint="cs"/>
          <w:sz w:val="24"/>
          <w:szCs w:val="24"/>
          <w:rtl/>
        </w:rPr>
        <w:t>"</w:t>
      </w:r>
      <w:r w:rsidR="00EA21C8">
        <w:rPr>
          <w:rStyle w:val="default"/>
          <w:rFonts w:cs="David" w:hint="cs"/>
          <w:sz w:val="24"/>
          <w:szCs w:val="24"/>
          <w:rtl/>
        </w:rPr>
        <w:t>בג</w:t>
      </w:r>
      <w:r w:rsidR="00EA21C8">
        <w:rPr>
          <w:rStyle w:val="default"/>
          <w:rFonts w:cs="David"/>
          <w:sz w:val="24"/>
          <w:szCs w:val="24"/>
          <w:rtl/>
        </w:rPr>
        <w:t>"</w:t>
      </w:r>
      <w:r w:rsidR="00EA21C8">
        <w:rPr>
          <w:rStyle w:val="default"/>
          <w:rFonts w:cs="David" w:hint="cs"/>
          <w:sz w:val="24"/>
          <w:szCs w:val="24"/>
          <w:rtl/>
        </w:rPr>
        <w:t>ץ</w:t>
      </w:r>
      <w:r w:rsidR="006B4973">
        <w:rPr>
          <w:rStyle w:val="default"/>
          <w:rFonts w:cs="David" w:hint="cs"/>
          <w:sz w:val="24"/>
          <w:szCs w:val="24"/>
          <w:rtl/>
        </w:rPr>
        <w:t xml:space="preserve"> </w:t>
      </w:r>
      <w:hyperlink r:id="rId564" w:history="1">
        <w:r w:rsidR="006B4973" w:rsidRPr="002179A5">
          <w:rPr>
            <w:rStyle w:val="Hyperlink"/>
            <w:rFonts w:hint="cs"/>
            <w:rtl/>
          </w:rPr>
          <w:t>סלומון</w:t>
        </w:r>
      </w:hyperlink>
      <w:r w:rsidR="00710191">
        <w:rPr>
          <w:rStyle w:val="default"/>
          <w:rFonts w:cs="David" w:hint="cs"/>
          <w:sz w:val="24"/>
          <w:szCs w:val="24"/>
          <w:rtl/>
        </w:rPr>
        <w:t>"</w:t>
      </w:r>
      <w:r w:rsidRPr="002179A5">
        <w:rPr>
          <w:rStyle w:val="default"/>
          <w:rFonts w:cs="David" w:hint="cs"/>
          <w:sz w:val="24"/>
          <w:szCs w:val="24"/>
          <w:rtl/>
        </w:rPr>
        <w:t>)</w:t>
      </w:r>
      <w:r w:rsidR="00FB07FE">
        <w:rPr>
          <w:rStyle w:val="default"/>
          <w:rFonts w:cs="David" w:hint="cs"/>
          <w:sz w:val="24"/>
          <w:szCs w:val="24"/>
          <w:rtl/>
        </w:rPr>
        <w:t>)</w:t>
      </w:r>
      <w:r w:rsidRPr="002179A5">
        <w:rPr>
          <w:rStyle w:val="default"/>
          <w:rFonts w:cs="David" w:hint="cs"/>
          <w:sz w:val="24"/>
          <w:szCs w:val="24"/>
          <w:rtl/>
        </w:rPr>
        <w:t xml:space="preserve">. </w:t>
      </w:r>
      <w:r w:rsidRPr="002179A5">
        <w:rPr>
          <w:rFonts w:hint="cs"/>
          <w:rtl/>
        </w:rPr>
        <w:t>חופש הביטוי, כמו גם זכות הפולחן, אינן זכויות מוחלטות, ומניעת גישה להר הבית, במקרים שבהם מבחן הוודאות הקרובה מתקיים, הינה בסמכות המשטרה</w:t>
      </w:r>
      <w:r w:rsidRPr="002179A5">
        <w:rPr>
          <w:rFonts w:hint="cs"/>
          <w:color w:val="000000"/>
          <w:rtl/>
        </w:rPr>
        <w:t xml:space="preserve"> </w:t>
      </w:r>
      <w:r w:rsidRPr="002179A5">
        <w:rPr>
          <w:rFonts w:hint="cs"/>
          <w:rtl/>
        </w:rPr>
        <w:t>(</w:t>
      </w:r>
      <w:r w:rsidR="006B4973">
        <w:rPr>
          <w:rFonts w:hint="cs"/>
          <w:rtl/>
        </w:rPr>
        <w:t xml:space="preserve">ר' </w:t>
      </w:r>
      <w:hyperlink r:id="rId565" w:history="1">
        <w:r w:rsidR="00EA21C8">
          <w:rPr>
            <w:rStyle w:val="Hyperlink"/>
            <w:rFonts w:hint="cs"/>
            <w:rtl/>
          </w:rPr>
          <w:t>בג</w:t>
        </w:r>
        <w:r w:rsidR="00EA21C8">
          <w:rPr>
            <w:rStyle w:val="Hyperlink"/>
            <w:rtl/>
          </w:rPr>
          <w:t>"</w:t>
        </w:r>
        <w:r w:rsidR="00EA21C8">
          <w:rPr>
            <w:rStyle w:val="Hyperlink"/>
            <w:rFonts w:hint="cs"/>
            <w:rtl/>
          </w:rPr>
          <w:t>ץ</w:t>
        </w:r>
        <w:r w:rsidR="006B4973" w:rsidRPr="003F27BD">
          <w:rPr>
            <w:rStyle w:val="Hyperlink"/>
            <w:rFonts w:hint="cs"/>
            <w:rtl/>
          </w:rPr>
          <w:t xml:space="preserve"> נאמני הר הבית</w:t>
        </w:r>
      </w:hyperlink>
      <w:r w:rsidRPr="002179A5">
        <w:rPr>
          <w:rFonts w:hint="cs"/>
          <w:rtl/>
        </w:rPr>
        <w:t xml:space="preserve">; </w:t>
      </w:r>
      <w:r w:rsidR="00EA21C8">
        <w:rPr>
          <w:rStyle w:val="default"/>
          <w:rFonts w:cs="David" w:hint="cs"/>
          <w:sz w:val="24"/>
          <w:szCs w:val="24"/>
          <w:rtl/>
        </w:rPr>
        <w:t>בג</w:t>
      </w:r>
      <w:r w:rsidR="00EA21C8">
        <w:rPr>
          <w:rStyle w:val="default"/>
          <w:rFonts w:cs="David"/>
          <w:sz w:val="24"/>
          <w:szCs w:val="24"/>
          <w:rtl/>
        </w:rPr>
        <w:t>"</w:t>
      </w:r>
      <w:r w:rsidR="00EA21C8">
        <w:rPr>
          <w:rStyle w:val="default"/>
          <w:rFonts w:cs="David" w:hint="cs"/>
          <w:sz w:val="24"/>
          <w:szCs w:val="24"/>
          <w:rtl/>
        </w:rPr>
        <w:t>ץ</w:t>
      </w:r>
      <w:r w:rsidR="006B4973">
        <w:rPr>
          <w:rStyle w:val="default"/>
          <w:rFonts w:cs="David" w:hint="cs"/>
          <w:sz w:val="24"/>
          <w:szCs w:val="24"/>
          <w:rtl/>
        </w:rPr>
        <w:t xml:space="preserve"> </w:t>
      </w:r>
      <w:hyperlink r:id="rId566" w:history="1">
        <w:r w:rsidR="006B4973" w:rsidRPr="002179A5">
          <w:rPr>
            <w:rStyle w:val="Hyperlink"/>
            <w:rFonts w:hint="cs"/>
            <w:rtl/>
          </w:rPr>
          <w:t>סלומון</w:t>
        </w:r>
      </w:hyperlink>
      <w:r w:rsidRPr="002179A5">
        <w:rPr>
          <w:rStyle w:val="default"/>
          <w:rFonts w:cs="David" w:hint="cs"/>
          <w:sz w:val="24"/>
          <w:szCs w:val="24"/>
          <w:rtl/>
        </w:rPr>
        <w:t>).</w:t>
      </w:r>
    </w:p>
    <w:p w:rsidR="002179A5" w:rsidRPr="00200E72" w:rsidRDefault="002179A5" w:rsidP="002179A5">
      <w:pPr>
        <w:pStyle w:val="Heading2"/>
        <w:rPr>
          <w:rtl/>
        </w:rPr>
      </w:pPr>
      <w:bookmarkStart w:id="234" w:name="_Toc396044376"/>
      <w:bookmarkStart w:id="235" w:name="_Toc494276474"/>
      <w:r w:rsidRPr="00200E72">
        <w:rPr>
          <w:rFonts w:hint="cs"/>
          <w:rtl/>
        </w:rPr>
        <w:t>ג. נמלי התעופה</w:t>
      </w:r>
      <w:bookmarkEnd w:id="234"/>
      <w:bookmarkEnd w:id="235"/>
      <w:r w:rsidRPr="00200E72">
        <w:rPr>
          <w:rFonts w:hint="cs"/>
          <w:rtl/>
        </w:rPr>
        <w:t xml:space="preserve"> </w:t>
      </w:r>
    </w:p>
    <w:p w:rsidR="002179A5" w:rsidRPr="00B84F76" w:rsidRDefault="002179A5" w:rsidP="002179A5">
      <w:pPr>
        <w:pStyle w:val="1"/>
        <w:rPr>
          <w:rtl/>
        </w:rPr>
      </w:pPr>
      <w:r w:rsidRPr="00B84F76">
        <w:rPr>
          <w:rFonts w:hint="cs"/>
          <w:rtl/>
        </w:rPr>
        <w:t xml:space="preserve">על פי </w:t>
      </w:r>
      <w:hyperlink r:id="rId567" w:history="1">
        <w:r w:rsidRPr="00021A03">
          <w:rPr>
            <w:rStyle w:val="Hyperlink"/>
            <w:rFonts w:hint="cs"/>
            <w:rtl/>
          </w:rPr>
          <w:t xml:space="preserve">כללי רשות שדות התעופה (שמירה על הסדר בשדות תעופה), </w:t>
        </w:r>
        <w:r w:rsidR="00E67140">
          <w:rPr>
            <w:rStyle w:val="Hyperlink"/>
            <w:rFonts w:hint="cs"/>
            <w:rtl/>
          </w:rPr>
          <w:t>ה</w:t>
        </w:r>
        <w:r w:rsidRPr="00021A03">
          <w:rPr>
            <w:rStyle w:val="Hyperlink"/>
            <w:rFonts w:hint="cs"/>
            <w:rtl/>
          </w:rPr>
          <w:t>תשמ"ד-1984</w:t>
        </w:r>
      </w:hyperlink>
      <w:r w:rsidRPr="00B84F76">
        <w:rPr>
          <w:rFonts w:hint="cs"/>
          <w:rtl/>
        </w:rPr>
        <w:t xml:space="preserve">, כל התארגנות של עשרה אנשים או יותר (לשם קיום כנס, התכנסות, נשיאת דגלים או שלטים, נאום, הצגה, שירה, נגידה או ריקוד) מותנית במתן הודעה למנהל שדה התעופה של שתים עשרה שעות </w:t>
      </w:r>
      <w:r w:rsidRPr="00B84F76">
        <w:rPr>
          <w:rFonts w:hint="cs"/>
          <w:rtl/>
        </w:rPr>
        <w:lastRenderedPageBreak/>
        <w:t xml:space="preserve">מראש לפחות, על נושא ההתקהלות, מועדה ומספר המתקהלים הצפוי. ההתקהלות תתקיים רק במקום שנקבע לקיומה. </w:t>
      </w:r>
    </w:p>
    <w:p w:rsidR="002179A5" w:rsidRPr="00200E72" w:rsidRDefault="002179A5" w:rsidP="002179A5">
      <w:pPr>
        <w:pStyle w:val="Heading2"/>
        <w:rPr>
          <w:rtl/>
        </w:rPr>
      </w:pPr>
      <w:bookmarkStart w:id="236" w:name="_Toc396044377"/>
      <w:bookmarkStart w:id="237" w:name="_Toc494276475"/>
      <w:r w:rsidRPr="00200E72">
        <w:rPr>
          <w:rFonts w:hint="cs"/>
          <w:rtl/>
        </w:rPr>
        <w:t>ד. משכן הכנסת ורחבתו</w:t>
      </w:r>
      <w:bookmarkEnd w:id="236"/>
      <w:bookmarkEnd w:id="237"/>
    </w:p>
    <w:p w:rsidR="00756045" w:rsidRDefault="002179A5" w:rsidP="002179A5">
      <w:pPr>
        <w:pStyle w:val="1"/>
        <w:rPr>
          <w:rStyle w:val="default"/>
          <w:rFonts w:cs="David"/>
          <w:sz w:val="24"/>
          <w:szCs w:val="24"/>
        </w:rPr>
      </w:pPr>
      <w:r w:rsidRPr="002179A5">
        <w:rPr>
          <w:rStyle w:val="default"/>
          <w:rFonts w:cs="David" w:hint="cs"/>
          <w:sz w:val="24"/>
          <w:szCs w:val="24"/>
          <w:rtl/>
        </w:rPr>
        <w:t xml:space="preserve">על פי </w:t>
      </w:r>
      <w:hyperlink r:id="rId568" w:history="1">
        <w:r w:rsidRPr="002179A5">
          <w:rPr>
            <w:rStyle w:val="Hyperlink"/>
            <w:rFonts w:hint="cs"/>
            <w:rtl/>
          </w:rPr>
          <w:t xml:space="preserve">תקנות משכן הכנסת ורחבתו (הפגנות ותהלוכות), </w:t>
        </w:r>
        <w:r w:rsidR="00E67140">
          <w:rPr>
            <w:rStyle w:val="Hyperlink"/>
            <w:rFonts w:hint="cs"/>
            <w:rtl/>
          </w:rPr>
          <w:t>ה</w:t>
        </w:r>
        <w:r w:rsidRPr="002179A5">
          <w:rPr>
            <w:rStyle w:val="Hyperlink"/>
            <w:rFonts w:hint="cs"/>
            <w:rtl/>
          </w:rPr>
          <w:t>תשכ"ח-1968</w:t>
        </w:r>
      </w:hyperlink>
      <w:r w:rsidRPr="002179A5">
        <w:rPr>
          <w:rStyle w:val="default"/>
          <w:rFonts w:cs="David" w:hint="cs"/>
          <w:sz w:val="24"/>
          <w:szCs w:val="24"/>
          <w:rtl/>
        </w:rPr>
        <w:t>, המבקש להפגין או לערוך תהלוכה במשכן הכנסת או ברחבה חייב להגיש בקשה על כך לקצין הכנסת לפחות ארבעים ושמונה שעות לפני המועד שנועד להפגנה או לתהלוכה. בבקשה יפורטו זהות המארגנים, המועד שנועד להפגנה או לתהלוכה ומשך הזמן שתארך, מטרת ההפגנה או התהלוכה, מספר האנשים המשוער שישתתפו בהן ופרטים נוספים.</w:t>
      </w:r>
    </w:p>
    <w:p w:rsidR="00A201C9" w:rsidRDefault="00A201C9" w:rsidP="00A201C9">
      <w:pPr>
        <w:pStyle w:val="1"/>
        <w:numPr>
          <w:ilvl w:val="0"/>
          <w:numId w:val="0"/>
        </w:numPr>
        <w:ind w:left="137" w:hanging="137"/>
        <w:rPr>
          <w:rStyle w:val="default"/>
          <w:rFonts w:cs="David"/>
          <w:sz w:val="24"/>
          <w:szCs w:val="24"/>
          <w:rtl/>
        </w:rPr>
        <w:sectPr w:rsidR="00A201C9" w:rsidSect="00756045">
          <w:headerReference w:type="default" r:id="rId569"/>
          <w:type w:val="continuous"/>
          <w:pgSz w:w="11906" w:h="16838"/>
          <w:pgMar w:top="1440" w:right="1728" w:bottom="1440" w:left="1728" w:header="720" w:footer="720" w:gutter="0"/>
          <w:cols w:space="720"/>
          <w:titlePg/>
          <w:bidi/>
          <w:rtlGutter/>
          <w:docGrid w:linePitch="360"/>
        </w:sectPr>
      </w:pPr>
    </w:p>
    <w:p w:rsidR="007C3442" w:rsidRDefault="007C3442">
      <w:pPr>
        <w:bidi w:val="0"/>
        <w:spacing w:before="0" w:after="0" w:line="240" w:lineRule="auto"/>
        <w:jc w:val="left"/>
        <w:rPr>
          <w:rFonts w:asciiTheme="minorBidi" w:hAnsiTheme="minorBidi"/>
          <w:b/>
          <w:bCs/>
          <w:sz w:val="36"/>
          <w:szCs w:val="36"/>
          <w:u w:val="single"/>
          <w:rtl/>
        </w:rPr>
      </w:pPr>
      <w:r>
        <w:rPr>
          <w:rFonts w:asciiTheme="minorBidi" w:hAnsiTheme="minorBidi"/>
          <w:b/>
          <w:bCs/>
          <w:sz w:val="36"/>
          <w:szCs w:val="36"/>
          <w:u w:val="single"/>
          <w:rtl/>
        </w:rPr>
        <w:br w:type="page"/>
      </w:r>
    </w:p>
    <w:p w:rsidR="00A74840" w:rsidRPr="007C3442" w:rsidRDefault="00A74840" w:rsidP="0064098F">
      <w:pPr>
        <w:pStyle w:val="Heading1"/>
        <w:rPr>
          <w:rtl/>
        </w:rPr>
      </w:pPr>
      <w:bookmarkStart w:id="238" w:name="_Toc494276476"/>
      <w:r w:rsidRPr="007C3442">
        <w:rPr>
          <w:rtl/>
        </w:rPr>
        <w:lastRenderedPageBreak/>
        <w:t>אינדקס</w:t>
      </w:r>
      <w:bookmarkEnd w:id="238"/>
    </w:p>
    <w:p w:rsidR="00A74840" w:rsidRPr="007C3442" w:rsidRDefault="00A74840" w:rsidP="00A74840">
      <w:pPr>
        <w:rPr>
          <w:rFonts w:asciiTheme="minorBidi" w:hAnsiTheme="minorBidi"/>
          <w:b/>
          <w:bCs/>
          <w:rtl/>
        </w:rPr>
      </w:pPr>
      <w:r w:rsidRPr="007C3442">
        <w:rPr>
          <w:rFonts w:asciiTheme="minorBidi" w:hAnsiTheme="minorBidi" w:hint="cs"/>
          <w:b/>
          <w:bCs/>
          <w:rtl/>
        </w:rPr>
        <w:t>חוקי יסוד</w:t>
      </w:r>
    </w:p>
    <w:p w:rsidR="00A74840" w:rsidRPr="00B663DE" w:rsidRDefault="00CD0915" w:rsidP="00A74840">
      <w:pPr>
        <w:pStyle w:val="ListParagraph"/>
        <w:numPr>
          <w:ilvl w:val="0"/>
          <w:numId w:val="7"/>
        </w:numPr>
        <w:spacing w:before="0" w:after="200" w:line="276" w:lineRule="auto"/>
        <w:jc w:val="left"/>
        <w:rPr>
          <w:rFonts w:asciiTheme="minorBidi" w:hAnsiTheme="minorBidi"/>
          <w:rtl/>
        </w:rPr>
      </w:pPr>
      <w:hyperlink r:id="rId570" w:history="1">
        <w:r w:rsidR="00A74840" w:rsidRPr="00B663DE">
          <w:rPr>
            <w:rStyle w:val="Hyperlink"/>
            <w:rFonts w:asciiTheme="minorBidi" w:hAnsiTheme="minorBidi"/>
            <w:rtl/>
          </w:rPr>
          <w:t>חוק יסוד: כבוד האדם וחירותו, התשנ"ב</w:t>
        </w:r>
        <w:r w:rsidR="00A74840" w:rsidRPr="00B663DE">
          <w:rPr>
            <w:rStyle w:val="Hyperlink"/>
            <w:rFonts w:asciiTheme="minorBidi" w:hAnsiTheme="minorBidi" w:hint="cs"/>
            <w:rtl/>
          </w:rPr>
          <w:t>–</w:t>
        </w:r>
        <w:r w:rsidR="00A74840" w:rsidRPr="00B663DE">
          <w:rPr>
            <w:rStyle w:val="Hyperlink"/>
            <w:rFonts w:asciiTheme="minorBidi" w:hAnsiTheme="minorBidi"/>
            <w:rtl/>
          </w:rPr>
          <w:t>1992</w:t>
        </w:r>
      </w:hyperlink>
    </w:p>
    <w:p w:rsidR="00A74840" w:rsidRPr="007C3442" w:rsidRDefault="00A74840" w:rsidP="00A74840">
      <w:pPr>
        <w:rPr>
          <w:rFonts w:asciiTheme="minorBidi" w:hAnsiTheme="minorBidi"/>
          <w:b/>
          <w:bCs/>
          <w:rtl/>
        </w:rPr>
      </w:pPr>
      <w:r w:rsidRPr="007C3442">
        <w:rPr>
          <w:rFonts w:asciiTheme="minorBidi" w:hAnsiTheme="minorBidi" w:hint="cs"/>
          <w:b/>
          <w:bCs/>
          <w:rtl/>
        </w:rPr>
        <w:t>חקיקה ראשית</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hint="cs"/>
          <w:rtl/>
        </w:rPr>
        <w:t>ח</w:t>
      </w:r>
      <w:r w:rsidRPr="00B663DE">
        <w:rPr>
          <w:rFonts w:asciiTheme="minorBidi" w:hAnsiTheme="minorBidi"/>
          <w:rtl/>
        </w:rPr>
        <w:t xml:space="preserve">וק הבטיחות במקומות ציבוריים, התשכ"ג–1962 </w:t>
      </w:r>
    </w:p>
    <w:p w:rsidR="00A74840" w:rsidRPr="00B663DE" w:rsidRDefault="00A74840" w:rsidP="00A74840">
      <w:pPr>
        <w:pStyle w:val="1"/>
        <w:numPr>
          <w:ilvl w:val="0"/>
          <w:numId w:val="0"/>
        </w:numPr>
        <w:ind w:left="137" w:hanging="137"/>
        <w:rPr>
          <w:rFonts w:asciiTheme="minorBidi" w:hAnsiTheme="minorBidi"/>
        </w:rPr>
      </w:pPr>
      <w:r w:rsidRPr="00B663DE">
        <w:rPr>
          <w:rFonts w:asciiTheme="minorBidi" w:hAnsiTheme="minorBidi" w:hint="cs"/>
          <w:rtl/>
        </w:rPr>
        <w:t>112, 115, 296</w:t>
      </w:r>
    </w:p>
    <w:p w:rsidR="00A74840" w:rsidRPr="00B663DE" w:rsidRDefault="00CD0915" w:rsidP="00A74840">
      <w:pPr>
        <w:pStyle w:val="ListParagraph"/>
        <w:numPr>
          <w:ilvl w:val="0"/>
          <w:numId w:val="7"/>
        </w:numPr>
        <w:spacing w:before="0" w:after="200" w:line="276" w:lineRule="auto"/>
        <w:jc w:val="left"/>
        <w:rPr>
          <w:rFonts w:asciiTheme="minorBidi" w:hAnsiTheme="minorBidi"/>
        </w:rPr>
      </w:pPr>
      <w:hyperlink r:id="rId571" w:history="1">
        <w:r w:rsidR="00A74840" w:rsidRPr="00B663DE">
          <w:rPr>
            <w:rStyle w:val="Hyperlink"/>
            <w:rFonts w:hint="cs"/>
            <w:rtl/>
          </w:rPr>
          <w:t>חוק</w:t>
        </w:r>
        <w:r w:rsidR="00A74840" w:rsidRPr="00B663DE">
          <w:rPr>
            <w:rStyle w:val="Hyperlink"/>
            <w:rFonts w:asciiTheme="minorBidi" w:hAnsiTheme="minorBidi"/>
            <w:rtl/>
          </w:rPr>
          <w:t xml:space="preserve"> המועצה להשכלה גבוהה, התשי"ח</w:t>
        </w:r>
        <w:r w:rsidR="00A74840" w:rsidRPr="00B663DE">
          <w:rPr>
            <w:rStyle w:val="Hyperlink"/>
            <w:rFonts w:asciiTheme="minorBidi" w:hAnsiTheme="minorBidi" w:hint="cs"/>
            <w:rtl/>
          </w:rPr>
          <w:t>–</w:t>
        </w:r>
        <w:r w:rsidR="00A74840" w:rsidRPr="00B663DE">
          <w:rPr>
            <w:rStyle w:val="Hyperlink"/>
            <w:rFonts w:asciiTheme="minorBidi" w:hAnsiTheme="minorBidi"/>
            <w:rtl/>
          </w:rPr>
          <w:t>1958</w:t>
        </w:r>
      </w:hyperlink>
      <w:r w:rsidR="00A74840" w:rsidRPr="00B663DE">
        <w:rPr>
          <w:rFonts w:asciiTheme="minorBidi" w:hAnsiTheme="minorBidi"/>
          <w:rtl/>
        </w:rPr>
        <w:t xml:space="preserve"> </w:t>
      </w:r>
    </w:p>
    <w:p w:rsidR="00A74840" w:rsidRPr="00B663DE" w:rsidRDefault="00A74840" w:rsidP="00A74840">
      <w:pPr>
        <w:rPr>
          <w:rFonts w:asciiTheme="minorBidi" w:hAnsiTheme="minorBidi"/>
          <w:rtl/>
        </w:rPr>
      </w:pPr>
      <w:r w:rsidRPr="00B663DE">
        <w:rPr>
          <w:rFonts w:asciiTheme="minorBidi" w:hAnsiTheme="minorBidi"/>
          <w:rtl/>
        </w:rPr>
        <w:t>352</w:t>
      </w:r>
    </w:p>
    <w:p w:rsidR="00A74840" w:rsidRPr="00B663DE" w:rsidRDefault="00CD0915" w:rsidP="00A74840">
      <w:pPr>
        <w:pStyle w:val="1"/>
        <w:numPr>
          <w:ilvl w:val="0"/>
          <w:numId w:val="7"/>
        </w:numPr>
        <w:rPr>
          <w:rFonts w:asciiTheme="minorBidi" w:hAnsiTheme="minorBidi"/>
        </w:rPr>
      </w:pPr>
      <w:hyperlink r:id="rId572" w:history="1">
        <w:r w:rsidR="00A74840" w:rsidRPr="00B663DE">
          <w:rPr>
            <w:rStyle w:val="Hyperlink"/>
            <w:rFonts w:asciiTheme="minorBidi" w:hAnsiTheme="minorBidi"/>
            <w:rtl/>
          </w:rPr>
          <w:t>חוק המשטרה, התשס"ו-2006</w:t>
        </w:r>
      </w:hyperlink>
      <w:r w:rsidR="00A74840" w:rsidRPr="00B663DE">
        <w:rPr>
          <w:rFonts w:asciiTheme="minorBidi" w:hAnsiTheme="minorBidi"/>
          <w:rtl/>
        </w:rPr>
        <w:t xml:space="preserve">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99</w:t>
      </w:r>
    </w:p>
    <w:p w:rsidR="00A74840" w:rsidRPr="00B663DE" w:rsidRDefault="00CD0915" w:rsidP="00A74840">
      <w:pPr>
        <w:pStyle w:val="ListParagraph"/>
        <w:numPr>
          <w:ilvl w:val="0"/>
          <w:numId w:val="7"/>
        </w:numPr>
        <w:spacing w:before="0" w:after="200" w:line="276" w:lineRule="auto"/>
        <w:jc w:val="left"/>
        <w:rPr>
          <w:rFonts w:asciiTheme="minorBidi" w:hAnsiTheme="minorBidi"/>
          <w:rtl/>
        </w:rPr>
      </w:pPr>
      <w:hyperlink r:id="rId573" w:history="1">
        <w:r w:rsidR="00A74840" w:rsidRPr="00B663DE">
          <w:rPr>
            <w:rStyle w:val="Hyperlink"/>
            <w:rFonts w:asciiTheme="minorBidi" w:hAnsiTheme="minorBidi"/>
            <w:rtl/>
          </w:rPr>
          <w:t>חוק העונשין</w:t>
        </w:r>
        <w:r w:rsidR="001279AD" w:rsidRPr="00B663DE">
          <w:rPr>
            <w:rStyle w:val="Hyperlink"/>
            <w:rFonts w:asciiTheme="minorBidi" w:hAnsiTheme="minorBidi"/>
            <w:rtl/>
          </w:rPr>
          <w:fldChar w:fldCharType="begin"/>
        </w:r>
        <w:r w:rsidR="00A74840" w:rsidRPr="00B663DE">
          <w:rPr>
            <w:rFonts w:asciiTheme="minorBidi" w:hAnsiTheme="minorBidi"/>
          </w:rPr>
          <w:instrText xml:space="preserve"> XE "</w:instrText>
        </w:r>
        <w:r w:rsidR="00A74840" w:rsidRPr="00B663DE">
          <w:rPr>
            <w:rStyle w:val="Hyperlink"/>
            <w:rFonts w:asciiTheme="minorBidi" w:hAnsiTheme="minorBidi"/>
            <w:rtl/>
          </w:rPr>
          <w:instrText>חוק העונשין</w:instrText>
        </w:r>
        <w:r w:rsidR="00A74840" w:rsidRPr="00B663DE">
          <w:rPr>
            <w:rFonts w:asciiTheme="minorBidi" w:hAnsiTheme="minorBidi"/>
          </w:rPr>
          <w:instrText xml:space="preserve">" </w:instrText>
        </w:r>
        <w:r w:rsidR="001279AD" w:rsidRPr="00B663DE">
          <w:rPr>
            <w:rStyle w:val="Hyperlink"/>
            <w:rFonts w:asciiTheme="minorBidi" w:hAnsiTheme="minorBidi"/>
            <w:rtl/>
          </w:rPr>
          <w:fldChar w:fldCharType="end"/>
        </w:r>
        <w:r w:rsidR="00A74840" w:rsidRPr="00B663DE">
          <w:rPr>
            <w:rStyle w:val="Hyperlink"/>
            <w:rFonts w:asciiTheme="minorBidi" w:hAnsiTheme="minorBidi"/>
            <w:rtl/>
          </w:rPr>
          <w:t>, התשל"ז</w:t>
        </w:r>
        <w:r w:rsidR="00A74840" w:rsidRPr="00B663DE">
          <w:rPr>
            <w:rStyle w:val="Hyperlink"/>
            <w:rFonts w:asciiTheme="minorBidi" w:hAnsiTheme="minorBidi" w:hint="cs"/>
            <w:rtl/>
          </w:rPr>
          <w:t>–</w:t>
        </w:r>
        <w:r w:rsidR="00A74840" w:rsidRPr="00B663DE">
          <w:rPr>
            <w:rStyle w:val="Hyperlink"/>
            <w:rFonts w:asciiTheme="minorBidi" w:hAnsiTheme="minorBidi"/>
            <w:rtl/>
          </w:rPr>
          <w:t>1977</w:t>
        </w:r>
      </w:hyperlink>
    </w:p>
    <w:p w:rsidR="00A74840" w:rsidRPr="00B663DE" w:rsidRDefault="00A74840" w:rsidP="00A74840">
      <w:pPr>
        <w:rPr>
          <w:rFonts w:asciiTheme="minorBidi" w:hAnsiTheme="minorBidi"/>
          <w:rtl/>
        </w:rPr>
      </w:pPr>
      <w:r w:rsidRPr="00B663DE">
        <w:rPr>
          <w:rFonts w:asciiTheme="minorBidi" w:hAnsiTheme="minorBidi" w:hint="cs"/>
          <w:rtl/>
        </w:rPr>
        <w:t xml:space="preserve">9, 11, 134, 139, 140, 144, 145, 163, 165, 174, 260 </w:t>
      </w:r>
    </w:p>
    <w:p w:rsidR="00A74840" w:rsidRPr="00B663DE" w:rsidRDefault="00CD0915" w:rsidP="00A74840">
      <w:pPr>
        <w:pStyle w:val="1"/>
        <w:numPr>
          <w:ilvl w:val="0"/>
          <w:numId w:val="8"/>
        </w:numPr>
        <w:rPr>
          <w:rFonts w:asciiTheme="minorBidi" w:hAnsiTheme="minorBidi"/>
        </w:rPr>
      </w:pPr>
      <w:hyperlink r:id="rId574" w:history="1">
        <w:r w:rsidR="00A74840" w:rsidRPr="00B663DE">
          <w:rPr>
            <w:rStyle w:val="Hyperlink"/>
            <w:rFonts w:asciiTheme="minorBidi" w:hAnsiTheme="minorBidi"/>
            <w:rtl/>
          </w:rPr>
          <w:t>חוק התכנון והבניה, התשכ"ה</w:t>
        </w:r>
        <w:r w:rsidR="00A74840" w:rsidRPr="00B663DE">
          <w:rPr>
            <w:rFonts w:asciiTheme="minorBidi" w:hAnsiTheme="minorBidi"/>
            <w:rtl/>
          </w:rPr>
          <w:t>–</w:t>
        </w:r>
        <w:r w:rsidR="00A74840" w:rsidRPr="00B663DE">
          <w:rPr>
            <w:rStyle w:val="Hyperlink"/>
            <w:rFonts w:asciiTheme="minorBidi" w:hAnsiTheme="minorBidi"/>
            <w:rtl/>
          </w:rPr>
          <w:t>1965</w:t>
        </w:r>
      </w:hyperlink>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hint="cs"/>
          <w:rtl/>
        </w:rPr>
        <w:t xml:space="preserve">323, 329 </w:t>
      </w:r>
    </w:p>
    <w:p w:rsidR="00A74840" w:rsidRPr="00B663DE" w:rsidRDefault="00CD0915" w:rsidP="00A74840">
      <w:pPr>
        <w:pStyle w:val="ListParagraph"/>
        <w:numPr>
          <w:ilvl w:val="0"/>
          <w:numId w:val="7"/>
        </w:numPr>
        <w:spacing w:before="0" w:after="200" w:line="276" w:lineRule="auto"/>
        <w:jc w:val="left"/>
        <w:rPr>
          <w:rFonts w:asciiTheme="minorBidi" w:hAnsiTheme="minorBidi"/>
        </w:rPr>
      </w:pPr>
      <w:hyperlink r:id="rId575" w:history="1">
        <w:r w:rsidR="00A74840" w:rsidRPr="00B663DE">
          <w:rPr>
            <w:rStyle w:val="Hyperlink"/>
            <w:rFonts w:hint="cs"/>
            <w:rtl/>
          </w:rPr>
          <w:t>חוק</w:t>
        </w:r>
        <w:r w:rsidR="00A74840" w:rsidRPr="00B663DE">
          <w:rPr>
            <w:rStyle w:val="Hyperlink"/>
            <w:rFonts w:asciiTheme="minorBidi" w:hAnsiTheme="minorBidi"/>
            <w:rtl/>
          </w:rPr>
          <w:t xml:space="preserve"> זכויות הסטודנט, התשס"ז-2007</w:t>
        </w:r>
      </w:hyperlink>
      <w:r w:rsidR="00A74840" w:rsidRPr="00B663DE">
        <w:rPr>
          <w:rFonts w:asciiTheme="minorBidi" w:hAnsiTheme="minorBidi"/>
          <w:rtl/>
        </w:rPr>
        <w:t xml:space="preserve"> </w:t>
      </w:r>
    </w:p>
    <w:p w:rsidR="00A74840" w:rsidRPr="00B663DE" w:rsidRDefault="00A74840" w:rsidP="00A74840">
      <w:pPr>
        <w:rPr>
          <w:rFonts w:asciiTheme="minorBidi" w:hAnsiTheme="minorBidi"/>
          <w:rtl/>
        </w:rPr>
      </w:pPr>
      <w:r w:rsidRPr="00B663DE">
        <w:rPr>
          <w:rFonts w:asciiTheme="minorBidi" w:hAnsiTheme="minorBidi"/>
          <w:rtl/>
        </w:rPr>
        <w:t>351</w:t>
      </w:r>
    </w:p>
    <w:p w:rsidR="00A74840" w:rsidRPr="00B663DE" w:rsidRDefault="00A74840" w:rsidP="00A74840">
      <w:pPr>
        <w:pStyle w:val="ListParagraph"/>
        <w:numPr>
          <w:ilvl w:val="0"/>
          <w:numId w:val="7"/>
        </w:numPr>
        <w:spacing w:before="0" w:after="200" w:line="276" w:lineRule="auto"/>
        <w:jc w:val="left"/>
        <w:rPr>
          <w:rFonts w:asciiTheme="minorBidi" w:hAnsiTheme="minorBidi"/>
          <w:rtl/>
        </w:rPr>
      </w:pPr>
      <w:r w:rsidRPr="00B663DE">
        <w:rPr>
          <w:rFonts w:asciiTheme="minorBidi" w:hAnsiTheme="minorBidi"/>
          <w:rtl/>
        </w:rPr>
        <w:t xml:space="preserve">חוק </w:t>
      </w:r>
      <w:r w:rsidRPr="00B663DE">
        <w:rPr>
          <w:rStyle w:val="Hyperlink"/>
          <w:rFonts w:hint="cs"/>
          <w:rtl/>
        </w:rPr>
        <w:t>מגן</w:t>
      </w:r>
      <w:r w:rsidRPr="00B663DE">
        <w:rPr>
          <w:rFonts w:asciiTheme="minorBidi" w:hAnsiTheme="minorBidi"/>
          <w:rtl/>
        </w:rPr>
        <w:t xml:space="preserve"> דוד אדום, התש"י-1950</w:t>
      </w:r>
    </w:p>
    <w:p w:rsidR="00A74840" w:rsidRPr="00B663DE" w:rsidRDefault="00CD0915" w:rsidP="00A74840">
      <w:pPr>
        <w:pStyle w:val="1"/>
        <w:numPr>
          <w:ilvl w:val="0"/>
          <w:numId w:val="8"/>
        </w:numPr>
        <w:rPr>
          <w:rFonts w:asciiTheme="minorBidi" w:hAnsiTheme="minorBidi"/>
        </w:rPr>
      </w:pPr>
      <w:hyperlink r:id="rId576" w:history="1">
        <w:r w:rsidR="00A74840" w:rsidRPr="00B663DE">
          <w:rPr>
            <w:rStyle w:val="Hyperlink"/>
            <w:rFonts w:asciiTheme="minorBidi" w:hAnsiTheme="minorBidi"/>
            <w:rtl/>
            <w:lang w:eastAsia="en-US"/>
          </w:rPr>
          <w:t xml:space="preserve">חוק סדר </w:t>
        </w:r>
        <w:r w:rsidR="00A74840" w:rsidRPr="00B663DE">
          <w:rPr>
            <w:rStyle w:val="Hyperlink"/>
            <w:rFonts w:asciiTheme="minorBidi" w:hAnsiTheme="minorBidi"/>
            <w:rtl/>
          </w:rPr>
          <w:t>הדין</w:t>
        </w:r>
        <w:r w:rsidR="00A74840" w:rsidRPr="00B663DE">
          <w:rPr>
            <w:rStyle w:val="Hyperlink"/>
            <w:rFonts w:asciiTheme="minorBidi" w:hAnsiTheme="minorBidi"/>
            <w:rtl/>
            <w:lang w:eastAsia="en-US"/>
          </w:rPr>
          <w:t xml:space="preserve"> הפלילי (תיקון מס' 62 – הוראת שעה) (תיקון מס' 2), התשע"ה</w:t>
        </w:r>
        <w:r w:rsidR="00A74840" w:rsidRPr="00B663DE">
          <w:rPr>
            <w:rFonts w:asciiTheme="minorBidi" w:hAnsiTheme="minorBidi"/>
            <w:rtl/>
          </w:rPr>
          <w:t>–</w:t>
        </w:r>
        <w:r w:rsidR="00A74840" w:rsidRPr="00B663DE">
          <w:rPr>
            <w:rStyle w:val="Hyperlink"/>
            <w:rFonts w:asciiTheme="minorBidi" w:hAnsiTheme="minorBidi"/>
            <w:rtl/>
            <w:lang w:eastAsia="en-US"/>
          </w:rPr>
          <w:t>2014</w:t>
        </w:r>
      </w:hyperlink>
      <w:r w:rsidR="00A74840" w:rsidRPr="00B663DE">
        <w:rPr>
          <w:rFonts w:asciiTheme="minorBidi" w:hAnsiTheme="minorBidi"/>
          <w:rtl/>
        </w:rPr>
        <w:t xml:space="preserve">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270</w:t>
      </w:r>
    </w:p>
    <w:p w:rsidR="00A74840" w:rsidRPr="00B663DE" w:rsidRDefault="00CD0915" w:rsidP="00A74840">
      <w:pPr>
        <w:pStyle w:val="1"/>
        <w:numPr>
          <w:ilvl w:val="0"/>
          <w:numId w:val="8"/>
        </w:numPr>
        <w:rPr>
          <w:rFonts w:asciiTheme="minorBidi" w:hAnsiTheme="minorBidi"/>
          <w:rtl/>
        </w:rPr>
      </w:pPr>
      <w:hyperlink r:id="rId577" w:history="1">
        <w:r w:rsidR="00A74840" w:rsidRPr="00B663DE">
          <w:rPr>
            <w:rStyle w:val="Hyperlink"/>
            <w:rFonts w:asciiTheme="minorBidi" w:hAnsiTheme="minorBidi"/>
            <w:rtl/>
          </w:rPr>
          <w:t xml:space="preserve">חוק </w:t>
        </w:r>
        <w:r w:rsidR="00A74840" w:rsidRPr="00B663DE">
          <w:rPr>
            <w:rFonts w:hint="cs"/>
            <w:rtl/>
          </w:rPr>
          <w:t>סדר</w:t>
        </w:r>
        <w:r w:rsidR="00A74840" w:rsidRPr="00B663DE">
          <w:rPr>
            <w:rStyle w:val="Hyperlink"/>
            <w:rFonts w:asciiTheme="minorBidi" w:hAnsiTheme="minorBidi"/>
            <w:rtl/>
          </w:rPr>
          <w:t xml:space="preserve"> הדין הפלילי (סמכויות אכיפה – מעצרים), התשנ"ו</w:t>
        </w:r>
        <w:r w:rsidR="00A74840" w:rsidRPr="00B663DE">
          <w:rPr>
            <w:rStyle w:val="Hyperlink"/>
            <w:rFonts w:asciiTheme="minorBidi" w:hAnsiTheme="minorBidi" w:hint="cs"/>
            <w:rtl/>
          </w:rPr>
          <w:t>–</w:t>
        </w:r>
        <w:r w:rsidR="00A74840" w:rsidRPr="00B663DE">
          <w:rPr>
            <w:rStyle w:val="Hyperlink"/>
            <w:rFonts w:asciiTheme="minorBidi" w:hAnsiTheme="minorBidi"/>
            <w:rtl/>
          </w:rPr>
          <w:t>1996</w:t>
        </w:r>
      </w:hyperlink>
      <w:r w:rsidR="00A74840" w:rsidRPr="00B663DE">
        <w:rPr>
          <w:rFonts w:asciiTheme="minorBidi" w:hAnsiTheme="minorBidi"/>
          <w:rtl/>
        </w:rPr>
        <w:t xml:space="preserve">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hint="cs"/>
          <w:rtl/>
        </w:rPr>
        <w:t>207</w:t>
      </w:r>
      <w:r w:rsidRPr="00B663DE">
        <w:rPr>
          <w:rFonts w:asciiTheme="minorBidi" w:hAnsiTheme="minorBidi"/>
          <w:rtl/>
        </w:rPr>
        <w:t>–</w:t>
      </w:r>
      <w:r w:rsidRPr="00B663DE">
        <w:rPr>
          <w:rFonts w:asciiTheme="minorBidi" w:hAnsiTheme="minorBidi" w:hint="cs"/>
          <w:rtl/>
        </w:rPr>
        <w:t>210, 215</w:t>
      </w:r>
      <w:r w:rsidRPr="00B663DE">
        <w:rPr>
          <w:rFonts w:asciiTheme="minorBidi" w:hAnsiTheme="minorBidi"/>
          <w:rtl/>
        </w:rPr>
        <w:t>–</w:t>
      </w:r>
      <w:r w:rsidRPr="00B663DE">
        <w:rPr>
          <w:rFonts w:asciiTheme="minorBidi" w:hAnsiTheme="minorBidi" w:hint="cs"/>
          <w:rtl/>
        </w:rPr>
        <w:t>217, 223</w:t>
      </w:r>
      <w:r w:rsidRPr="00B663DE">
        <w:rPr>
          <w:rFonts w:asciiTheme="minorBidi" w:hAnsiTheme="minorBidi"/>
          <w:rtl/>
        </w:rPr>
        <w:t>–</w:t>
      </w:r>
      <w:r w:rsidRPr="00B663DE">
        <w:rPr>
          <w:rFonts w:asciiTheme="minorBidi" w:hAnsiTheme="minorBidi" w:hint="cs"/>
          <w:rtl/>
        </w:rPr>
        <w:t>237, 239, 246, 248, 260</w:t>
      </w:r>
    </w:p>
    <w:p w:rsidR="00A74840" w:rsidRPr="00B663DE" w:rsidRDefault="00CD0915" w:rsidP="00A74840">
      <w:pPr>
        <w:pStyle w:val="1"/>
        <w:numPr>
          <w:ilvl w:val="0"/>
          <w:numId w:val="8"/>
        </w:numPr>
        <w:rPr>
          <w:rFonts w:asciiTheme="minorBidi" w:hAnsiTheme="minorBidi"/>
          <w:rtl/>
        </w:rPr>
      </w:pPr>
      <w:hyperlink r:id="rId578" w:history="1">
        <w:r w:rsidR="00A74840" w:rsidRPr="00B663DE">
          <w:rPr>
            <w:rStyle w:val="Hyperlink"/>
            <w:rFonts w:asciiTheme="minorBidi" w:hAnsiTheme="minorBidi"/>
            <w:rtl/>
          </w:rPr>
          <w:t>חוק רישוי עסקים</w:t>
        </w:r>
      </w:hyperlink>
      <w:r w:rsidR="00A74840" w:rsidRPr="00B663DE">
        <w:rPr>
          <w:rFonts w:asciiTheme="minorBidi" w:hAnsiTheme="minorBidi" w:hint="cs"/>
          <w:rtl/>
        </w:rPr>
        <w:t>, התשכ"ח</w:t>
      </w:r>
      <w:r w:rsidR="00A74840" w:rsidRPr="00B663DE">
        <w:rPr>
          <w:rFonts w:asciiTheme="minorBidi" w:hAnsiTheme="minorBidi"/>
          <w:rtl/>
        </w:rPr>
        <w:t>–</w:t>
      </w:r>
      <w:r w:rsidR="00A74840" w:rsidRPr="00B663DE">
        <w:rPr>
          <w:rFonts w:asciiTheme="minorBidi" w:hAnsiTheme="minorBidi" w:hint="cs"/>
          <w:rtl/>
        </w:rPr>
        <w:t>1968</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hint="cs"/>
          <w:rtl/>
        </w:rPr>
        <w:t>113, 123, 126, 286, 290, 296</w:t>
      </w:r>
    </w:p>
    <w:p w:rsidR="00A74840" w:rsidRPr="00B663DE" w:rsidRDefault="00CD0915" w:rsidP="00A74840">
      <w:pPr>
        <w:pStyle w:val="ListParagraph"/>
        <w:numPr>
          <w:ilvl w:val="0"/>
          <w:numId w:val="7"/>
        </w:numPr>
        <w:spacing w:before="0" w:after="200" w:line="276" w:lineRule="auto"/>
        <w:jc w:val="left"/>
        <w:rPr>
          <w:rFonts w:asciiTheme="minorBidi" w:hAnsiTheme="minorBidi"/>
        </w:rPr>
      </w:pPr>
      <w:hyperlink r:id="rId579" w:history="1">
        <w:r w:rsidR="00A74840" w:rsidRPr="00B663DE">
          <w:rPr>
            <w:rStyle w:val="Hyperlink"/>
            <w:rFonts w:asciiTheme="minorBidi" w:hAnsiTheme="minorBidi"/>
            <w:rtl/>
          </w:rPr>
          <w:t>פקודת המשטרה</w:t>
        </w:r>
        <w:r w:rsidR="001279AD" w:rsidRPr="00B663DE">
          <w:rPr>
            <w:rStyle w:val="Hyperlink"/>
            <w:rFonts w:asciiTheme="minorBidi" w:hAnsiTheme="minorBidi"/>
            <w:rtl/>
          </w:rPr>
          <w:fldChar w:fldCharType="begin"/>
        </w:r>
        <w:r w:rsidR="00A74840" w:rsidRPr="00B663DE">
          <w:rPr>
            <w:rStyle w:val="Hyperlink"/>
            <w:rFonts w:asciiTheme="minorBidi" w:hAnsiTheme="minorBidi"/>
          </w:rPr>
          <w:instrText xml:space="preserve"> XE "</w:instrText>
        </w:r>
        <w:r w:rsidR="00A74840" w:rsidRPr="00B663DE">
          <w:rPr>
            <w:rStyle w:val="Hyperlink"/>
            <w:rFonts w:asciiTheme="minorBidi" w:hAnsiTheme="minorBidi"/>
            <w:rtl/>
          </w:rPr>
          <w:instrText>פקודת המשטרה</w:instrText>
        </w:r>
        <w:r w:rsidR="00A74840" w:rsidRPr="00B663DE">
          <w:rPr>
            <w:rStyle w:val="Hyperlink"/>
            <w:rFonts w:asciiTheme="minorBidi" w:hAnsiTheme="minorBidi"/>
          </w:rPr>
          <w:instrText xml:space="preserve">" </w:instrText>
        </w:r>
        <w:r w:rsidR="001279AD" w:rsidRPr="00B663DE">
          <w:rPr>
            <w:rStyle w:val="Hyperlink"/>
            <w:rFonts w:asciiTheme="minorBidi" w:hAnsiTheme="minorBidi"/>
            <w:rtl/>
          </w:rPr>
          <w:fldChar w:fldCharType="end"/>
        </w:r>
        <w:r w:rsidR="00A74840" w:rsidRPr="00B663DE">
          <w:rPr>
            <w:rStyle w:val="Hyperlink"/>
            <w:rFonts w:asciiTheme="minorBidi" w:hAnsiTheme="minorBidi"/>
            <w:rtl/>
          </w:rPr>
          <w:t xml:space="preserve"> </w:t>
        </w:r>
        <w:r w:rsidR="00A74840" w:rsidRPr="00B663DE">
          <w:rPr>
            <w:rStyle w:val="Hyperlink"/>
            <w:rFonts w:asciiTheme="minorBidi" w:hAnsiTheme="minorBidi" w:hint="cs"/>
            <w:rtl/>
          </w:rPr>
          <w:t>[</w:t>
        </w:r>
        <w:r w:rsidR="00A74840" w:rsidRPr="00B663DE">
          <w:rPr>
            <w:rStyle w:val="Hyperlink"/>
            <w:rFonts w:asciiTheme="minorBidi" w:hAnsiTheme="minorBidi"/>
            <w:rtl/>
          </w:rPr>
          <w:t>נוסח חדש</w:t>
        </w:r>
        <w:r w:rsidR="00A74840" w:rsidRPr="00B663DE">
          <w:rPr>
            <w:rStyle w:val="Hyperlink"/>
            <w:rFonts w:asciiTheme="minorBidi" w:hAnsiTheme="minorBidi" w:hint="cs"/>
            <w:rtl/>
          </w:rPr>
          <w:t>]</w:t>
        </w:r>
        <w:r w:rsidR="00A74840" w:rsidRPr="00B663DE">
          <w:rPr>
            <w:rStyle w:val="Hyperlink"/>
            <w:rFonts w:asciiTheme="minorBidi" w:hAnsiTheme="minorBidi"/>
            <w:rtl/>
          </w:rPr>
          <w:t>, התשל"א–1971</w:t>
        </w:r>
      </w:hyperlink>
      <w:r w:rsidR="00A74840" w:rsidRPr="00B663DE">
        <w:rPr>
          <w:rFonts w:asciiTheme="minorBidi" w:hAnsiTheme="minorBidi"/>
          <w:rtl/>
        </w:rPr>
        <w:t xml:space="preserve"> </w:t>
      </w:r>
    </w:p>
    <w:p w:rsidR="00A74840" w:rsidRPr="00B663DE" w:rsidRDefault="00A74840" w:rsidP="00A74840">
      <w:pPr>
        <w:rPr>
          <w:rFonts w:asciiTheme="minorBidi" w:hAnsiTheme="minorBidi"/>
          <w:rtl/>
        </w:rPr>
      </w:pPr>
      <w:r w:rsidRPr="00B663DE">
        <w:rPr>
          <w:rFonts w:asciiTheme="minorBidi" w:hAnsiTheme="minorBidi" w:hint="cs"/>
          <w:rtl/>
        </w:rPr>
        <w:t>9, 11, 28, 29, 30, 31, 37, 49, 53, 54, 55, 94, 99, 113, 123, 127, 134, 136, 178, 287, 307, 321</w:t>
      </w:r>
    </w:p>
    <w:p w:rsidR="00A74840" w:rsidRDefault="00CD0915" w:rsidP="00A74840">
      <w:pPr>
        <w:pStyle w:val="1"/>
        <w:numPr>
          <w:ilvl w:val="0"/>
          <w:numId w:val="7"/>
        </w:numPr>
        <w:rPr>
          <w:rFonts w:asciiTheme="minorBidi" w:hAnsiTheme="minorBidi"/>
          <w:rtl/>
        </w:rPr>
      </w:pPr>
      <w:hyperlink r:id="rId580" w:history="1">
        <w:r w:rsidR="00A74840" w:rsidRPr="00B663DE">
          <w:rPr>
            <w:rStyle w:val="Hyperlink"/>
            <w:rFonts w:asciiTheme="minorBidi" w:hAnsiTheme="minorBidi"/>
            <w:rtl/>
          </w:rPr>
          <w:t xml:space="preserve">פקודת העיריות </w:t>
        </w:r>
        <w:r w:rsidR="00A74840" w:rsidRPr="00B663DE">
          <w:rPr>
            <w:rStyle w:val="Hyperlink"/>
            <w:rFonts w:asciiTheme="minorBidi" w:hAnsiTheme="minorBidi" w:hint="cs"/>
            <w:rtl/>
          </w:rPr>
          <w:t>[</w:t>
        </w:r>
        <w:r w:rsidR="00A74840" w:rsidRPr="00B663DE">
          <w:rPr>
            <w:rStyle w:val="Hyperlink"/>
            <w:rFonts w:asciiTheme="minorBidi" w:hAnsiTheme="minorBidi"/>
            <w:rtl/>
          </w:rPr>
          <w:t>נוסח חדש</w:t>
        </w:r>
        <w:r w:rsidR="00A74840" w:rsidRPr="00B663DE">
          <w:rPr>
            <w:rStyle w:val="Hyperlink"/>
            <w:rFonts w:asciiTheme="minorBidi" w:hAnsiTheme="minorBidi" w:hint="cs"/>
            <w:rtl/>
          </w:rPr>
          <w:t>]</w:t>
        </w:r>
      </w:hyperlink>
      <w:r w:rsidR="00A74840" w:rsidRPr="00B663DE">
        <w:rPr>
          <w:rFonts w:asciiTheme="minorBidi" w:hAnsiTheme="minorBidi" w:hint="cs"/>
          <w:rtl/>
        </w:rPr>
        <w:t>,</w:t>
      </w:r>
    </w:p>
    <w:p w:rsidR="00A74840" w:rsidRDefault="00A74840" w:rsidP="00A74840">
      <w:pPr>
        <w:pStyle w:val="1"/>
        <w:numPr>
          <w:ilvl w:val="0"/>
          <w:numId w:val="0"/>
        </w:numPr>
        <w:ind w:left="137" w:hanging="137"/>
        <w:rPr>
          <w:rFonts w:asciiTheme="minorBidi" w:hAnsiTheme="minorBidi"/>
        </w:rPr>
      </w:pPr>
      <w:r w:rsidRPr="00B663DE">
        <w:rPr>
          <w:rFonts w:asciiTheme="minorBidi" w:hAnsiTheme="minorBidi" w:hint="cs"/>
          <w:rtl/>
        </w:rPr>
        <w:t>123, 126, 280</w:t>
      </w:r>
      <w:r w:rsidRPr="00B663DE">
        <w:rPr>
          <w:rFonts w:asciiTheme="minorBidi" w:hAnsiTheme="minorBidi"/>
          <w:rtl/>
        </w:rPr>
        <w:t>–</w:t>
      </w:r>
      <w:r w:rsidRPr="00B663DE">
        <w:rPr>
          <w:rFonts w:asciiTheme="minorBidi" w:hAnsiTheme="minorBidi" w:hint="cs"/>
          <w:rtl/>
        </w:rPr>
        <w:t xml:space="preserve">282, 288, 315 </w:t>
      </w:r>
    </w:p>
    <w:p w:rsidR="00A74840" w:rsidRPr="00B663DE" w:rsidRDefault="00CD0915" w:rsidP="00A74840">
      <w:pPr>
        <w:pStyle w:val="1"/>
        <w:numPr>
          <w:ilvl w:val="0"/>
          <w:numId w:val="7"/>
        </w:numPr>
        <w:rPr>
          <w:rFonts w:asciiTheme="minorBidi" w:hAnsiTheme="minorBidi"/>
        </w:rPr>
      </w:pPr>
      <w:hyperlink r:id="rId581" w:history="1">
        <w:r w:rsidR="00A74840" w:rsidRPr="00B663DE">
          <w:rPr>
            <w:rStyle w:val="Hyperlink"/>
            <w:rFonts w:hint="cs"/>
            <w:rtl/>
          </w:rPr>
          <w:t>חוק השמירה על המקומות הקדושים, התשכ"ז-1967</w:t>
        </w:r>
      </w:hyperlink>
    </w:p>
    <w:p w:rsidR="00A74840" w:rsidRPr="00B663DE" w:rsidRDefault="00A74840" w:rsidP="00A74840">
      <w:pPr>
        <w:pStyle w:val="1"/>
        <w:numPr>
          <w:ilvl w:val="0"/>
          <w:numId w:val="0"/>
        </w:numPr>
        <w:ind w:left="720"/>
        <w:rPr>
          <w:rFonts w:asciiTheme="minorBidi" w:hAnsiTheme="minorBidi"/>
          <w:rtl/>
        </w:rPr>
      </w:pPr>
      <w:r w:rsidRPr="00B663DE">
        <w:rPr>
          <w:rFonts w:asciiTheme="minorBidi" w:hAnsiTheme="minorBidi" w:hint="cs"/>
          <w:rtl/>
        </w:rPr>
        <w:t>363</w:t>
      </w:r>
    </w:p>
    <w:p w:rsidR="00A74840" w:rsidRPr="007C3442" w:rsidRDefault="00A74840" w:rsidP="00A74840">
      <w:pPr>
        <w:pStyle w:val="1"/>
        <w:numPr>
          <w:ilvl w:val="0"/>
          <w:numId w:val="0"/>
        </w:numPr>
        <w:ind w:left="137" w:hanging="137"/>
        <w:rPr>
          <w:rFonts w:asciiTheme="minorBidi" w:hAnsiTheme="minorBidi"/>
          <w:b/>
          <w:bCs/>
          <w:rtl/>
        </w:rPr>
      </w:pPr>
      <w:r w:rsidRPr="007C3442">
        <w:rPr>
          <w:rFonts w:asciiTheme="minorBidi" w:hAnsiTheme="minorBidi" w:hint="cs"/>
          <w:b/>
          <w:bCs/>
          <w:rtl/>
        </w:rPr>
        <w:t>חקיקת משנה</w:t>
      </w:r>
    </w:p>
    <w:p w:rsidR="00A74840" w:rsidRPr="00B663DE" w:rsidRDefault="00CD0915" w:rsidP="00A74840">
      <w:pPr>
        <w:pStyle w:val="1"/>
        <w:numPr>
          <w:ilvl w:val="0"/>
          <w:numId w:val="8"/>
        </w:numPr>
        <w:rPr>
          <w:rFonts w:asciiTheme="minorBidi" w:hAnsiTheme="minorBidi"/>
        </w:rPr>
      </w:pPr>
      <w:hyperlink r:id="rId582" w:history="1">
        <w:r w:rsidR="00A74840" w:rsidRPr="00B663DE">
          <w:rPr>
            <w:rStyle w:val="Hyperlink"/>
            <w:rFonts w:asciiTheme="minorBidi" w:hAnsiTheme="minorBidi"/>
            <w:rtl/>
          </w:rPr>
          <w:t>חוק העזר לחולון</w:t>
        </w:r>
      </w:hyperlink>
      <w:r w:rsidR="00A74840" w:rsidRPr="00B663DE">
        <w:rPr>
          <w:rFonts w:asciiTheme="minorBidi" w:hAnsiTheme="minorBidi"/>
          <w:rtl/>
        </w:rPr>
        <w:t xml:space="preserve"> (מניעת מפגעים ושמירת הסדר והניקיון)</w:t>
      </w:r>
      <w:r w:rsidR="00A74840" w:rsidRPr="00B663DE">
        <w:rPr>
          <w:rFonts w:asciiTheme="minorBidi" w:hAnsiTheme="minorBidi" w:hint="cs"/>
          <w:rtl/>
        </w:rPr>
        <w:t>, התשמ"ב</w:t>
      </w:r>
      <w:r w:rsidR="00A74840" w:rsidRPr="00B663DE">
        <w:rPr>
          <w:rFonts w:asciiTheme="minorBidi" w:hAnsiTheme="minorBidi"/>
          <w:rtl/>
        </w:rPr>
        <w:t>–</w:t>
      </w:r>
      <w:r w:rsidR="00A74840" w:rsidRPr="00B663DE">
        <w:rPr>
          <w:rFonts w:asciiTheme="minorBidi" w:hAnsiTheme="minorBidi" w:hint="cs"/>
          <w:rtl/>
        </w:rPr>
        <w:t>1982</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hint="cs"/>
          <w:rtl/>
        </w:rPr>
        <w:t>281</w:t>
      </w:r>
    </w:p>
    <w:p w:rsidR="00A74840" w:rsidRPr="00B663DE" w:rsidRDefault="00CD0915" w:rsidP="00A74840">
      <w:pPr>
        <w:pStyle w:val="1"/>
        <w:numPr>
          <w:ilvl w:val="0"/>
          <w:numId w:val="8"/>
        </w:numPr>
        <w:rPr>
          <w:rFonts w:asciiTheme="minorBidi" w:hAnsiTheme="minorBidi"/>
        </w:rPr>
      </w:pPr>
      <w:hyperlink r:id="rId583" w:history="1">
        <w:r w:rsidR="00A74840" w:rsidRPr="00B663DE">
          <w:rPr>
            <w:rStyle w:val="Hyperlink"/>
            <w:rFonts w:asciiTheme="minorBidi" w:hAnsiTheme="minorBidi"/>
            <w:rtl/>
          </w:rPr>
          <w:t>חוק עזר לחיפה (שילוט), התשנ"ו</w:t>
        </w:r>
        <w:r w:rsidR="00A74840" w:rsidRPr="00B663DE">
          <w:rPr>
            <w:rFonts w:asciiTheme="minorBidi" w:hAnsiTheme="minorBidi"/>
            <w:rtl/>
          </w:rPr>
          <w:t>–</w:t>
        </w:r>
        <w:r w:rsidR="00A74840" w:rsidRPr="00B663DE">
          <w:rPr>
            <w:rStyle w:val="Hyperlink"/>
            <w:rFonts w:asciiTheme="minorBidi" w:hAnsiTheme="minorBidi"/>
            <w:rtl/>
          </w:rPr>
          <w:t>1995</w:t>
        </w:r>
      </w:hyperlink>
      <w:r w:rsidR="00A74840" w:rsidRPr="00B663DE">
        <w:rPr>
          <w:rFonts w:asciiTheme="minorBidi" w:hAnsiTheme="minorBidi"/>
          <w:rtl/>
        </w:rPr>
        <w:t xml:space="preserve">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304</w:t>
      </w:r>
    </w:p>
    <w:p w:rsidR="00A74840" w:rsidRPr="00B663DE" w:rsidRDefault="00CD0915" w:rsidP="00A74840">
      <w:pPr>
        <w:pStyle w:val="1"/>
        <w:numPr>
          <w:ilvl w:val="0"/>
          <w:numId w:val="8"/>
        </w:numPr>
        <w:rPr>
          <w:rFonts w:asciiTheme="minorBidi" w:hAnsiTheme="minorBidi"/>
        </w:rPr>
      </w:pPr>
      <w:hyperlink r:id="rId584" w:history="1">
        <w:r w:rsidR="00A74840" w:rsidRPr="00B663DE">
          <w:rPr>
            <w:rStyle w:val="Hyperlink"/>
            <w:rFonts w:asciiTheme="minorBidi" w:hAnsiTheme="minorBidi"/>
            <w:rtl/>
          </w:rPr>
          <w:t>חוק עזר לחיפה</w:t>
        </w:r>
      </w:hyperlink>
      <w:r w:rsidR="00A74840" w:rsidRPr="00B663DE">
        <w:rPr>
          <w:rFonts w:asciiTheme="minorBidi" w:hAnsiTheme="minorBidi"/>
          <w:rtl/>
        </w:rPr>
        <w:t xml:space="preserve"> (שמירת הסדר והניקיון)</w:t>
      </w:r>
      <w:r w:rsidR="00A74840" w:rsidRPr="00B663DE">
        <w:rPr>
          <w:rFonts w:asciiTheme="minorBidi" w:hAnsiTheme="minorBidi" w:hint="cs"/>
          <w:rtl/>
        </w:rPr>
        <w:t xml:space="preserve"> התשמ"ב</w:t>
      </w:r>
      <w:r w:rsidR="00A74840" w:rsidRPr="00B663DE">
        <w:rPr>
          <w:rFonts w:asciiTheme="minorBidi" w:hAnsiTheme="minorBidi"/>
          <w:rtl/>
        </w:rPr>
        <w:t>–</w:t>
      </w:r>
      <w:r w:rsidR="00A74840" w:rsidRPr="00B663DE">
        <w:rPr>
          <w:rFonts w:asciiTheme="minorBidi" w:hAnsiTheme="minorBidi" w:hint="cs"/>
          <w:rtl/>
        </w:rPr>
        <w:t>1981</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hint="cs"/>
          <w:rtl/>
        </w:rPr>
        <w:t>281</w:t>
      </w:r>
    </w:p>
    <w:p w:rsidR="00A74840" w:rsidRPr="00B663DE" w:rsidRDefault="00CD0915" w:rsidP="00A74840">
      <w:pPr>
        <w:pStyle w:val="1"/>
        <w:numPr>
          <w:ilvl w:val="0"/>
          <w:numId w:val="8"/>
        </w:numPr>
        <w:rPr>
          <w:rFonts w:asciiTheme="minorBidi" w:hAnsiTheme="minorBidi"/>
        </w:rPr>
      </w:pPr>
      <w:hyperlink r:id="rId585" w:history="1">
        <w:r w:rsidR="00A74840" w:rsidRPr="00B663DE">
          <w:rPr>
            <w:rStyle w:val="Hyperlink"/>
            <w:rFonts w:asciiTheme="minorBidi" w:hAnsiTheme="minorBidi"/>
            <w:rtl/>
          </w:rPr>
          <w:t>חוק עזר לירושלים</w:t>
        </w:r>
      </w:hyperlink>
      <w:r w:rsidR="00A74840" w:rsidRPr="00B663DE">
        <w:rPr>
          <w:rFonts w:asciiTheme="minorBidi" w:hAnsiTheme="minorBidi"/>
          <w:rtl/>
        </w:rPr>
        <w:t xml:space="preserve"> (שמירת הסדר והניקיון)</w:t>
      </w:r>
      <w:r w:rsidR="00A74840" w:rsidRPr="00B663DE">
        <w:rPr>
          <w:rFonts w:asciiTheme="minorBidi" w:hAnsiTheme="minorBidi" w:hint="cs"/>
          <w:rtl/>
        </w:rPr>
        <w:t>, התשל"ח</w:t>
      </w:r>
      <w:r w:rsidR="00A74840" w:rsidRPr="00B663DE">
        <w:rPr>
          <w:rFonts w:asciiTheme="minorBidi" w:hAnsiTheme="minorBidi"/>
          <w:rtl/>
        </w:rPr>
        <w:t>–</w:t>
      </w:r>
      <w:r w:rsidR="00A74840" w:rsidRPr="00B663DE">
        <w:rPr>
          <w:rFonts w:asciiTheme="minorBidi" w:hAnsiTheme="minorBidi" w:hint="cs"/>
          <w:rtl/>
        </w:rPr>
        <w:t>1978</w:t>
      </w:r>
      <w:r w:rsidR="00A74840" w:rsidRPr="00B663DE">
        <w:rPr>
          <w:rFonts w:asciiTheme="minorBidi" w:hAnsiTheme="minorBidi"/>
          <w:rtl/>
        </w:rPr>
        <w:t xml:space="preserve">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hint="cs"/>
          <w:rtl/>
        </w:rPr>
        <w:t>281</w:t>
      </w:r>
    </w:p>
    <w:p w:rsidR="00A74840" w:rsidRPr="00B663DE" w:rsidRDefault="00CD0915" w:rsidP="00A74840">
      <w:pPr>
        <w:pStyle w:val="1"/>
        <w:numPr>
          <w:ilvl w:val="0"/>
          <w:numId w:val="8"/>
        </w:numPr>
        <w:rPr>
          <w:rFonts w:asciiTheme="minorBidi" w:hAnsiTheme="minorBidi"/>
        </w:rPr>
      </w:pPr>
      <w:hyperlink r:id="rId586" w:history="1">
        <w:r w:rsidR="00A74840" w:rsidRPr="00B663DE">
          <w:rPr>
            <w:rFonts w:hint="cs"/>
            <w:rtl/>
          </w:rPr>
          <w:t>חוק עזר לרמת גן (שילוט ופרסום) התשנ"ב</w:t>
        </w:r>
        <w:r w:rsidR="00A74840" w:rsidRPr="00B663DE">
          <w:rPr>
            <w:rFonts w:asciiTheme="minorBidi" w:hAnsiTheme="minorBidi"/>
            <w:rtl/>
          </w:rPr>
          <w:t>–</w:t>
        </w:r>
        <w:r w:rsidR="00A74840" w:rsidRPr="00B663DE">
          <w:rPr>
            <w:rFonts w:hint="cs"/>
            <w:rtl/>
          </w:rPr>
          <w:t>1992</w:t>
        </w:r>
      </w:hyperlink>
      <w:r w:rsidR="00A74840" w:rsidRPr="00B663DE">
        <w:rPr>
          <w:rFonts w:asciiTheme="minorBidi" w:hAnsiTheme="minorBidi" w:hint="cs"/>
          <w:rtl/>
        </w:rPr>
        <w:t xml:space="preserve"> </w:t>
      </w:r>
    </w:p>
    <w:p w:rsidR="00A74840" w:rsidRPr="00B663DE" w:rsidRDefault="00A74840" w:rsidP="00A74840">
      <w:pPr>
        <w:pStyle w:val="1"/>
        <w:numPr>
          <w:ilvl w:val="0"/>
          <w:numId w:val="0"/>
        </w:numPr>
        <w:ind w:left="137" w:hanging="137"/>
        <w:rPr>
          <w:rStyle w:val="Hyperlink"/>
          <w:rtl/>
        </w:rPr>
      </w:pPr>
      <w:r w:rsidRPr="00B663DE">
        <w:rPr>
          <w:rStyle w:val="Hyperlink"/>
          <w:rFonts w:hint="cs"/>
          <w:rtl/>
        </w:rPr>
        <w:t>315</w:t>
      </w:r>
    </w:p>
    <w:p w:rsidR="00A74840" w:rsidRPr="00B663DE" w:rsidRDefault="00CD0915" w:rsidP="00A74840">
      <w:pPr>
        <w:pStyle w:val="1"/>
        <w:numPr>
          <w:ilvl w:val="0"/>
          <w:numId w:val="8"/>
        </w:numPr>
        <w:rPr>
          <w:rFonts w:asciiTheme="minorBidi" w:hAnsiTheme="minorBidi"/>
        </w:rPr>
      </w:pPr>
      <w:hyperlink r:id="rId587" w:history="1">
        <w:r w:rsidR="00A74840" w:rsidRPr="00B663DE">
          <w:rPr>
            <w:rStyle w:val="Hyperlink"/>
            <w:rFonts w:asciiTheme="minorBidi" w:hAnsiTheme="minorBidi"/>
            <w:rtl/>
          </w:rPr>
          <w:t>חוק העזר לתל אביב יפו</w:t>
        </w:r>
      </w:hyperlink>
      <w:r w:rsidR="00A74840" w:rsidRPr="00B663DE">
        <w:rPr>
          <w:rFonts w:asciiTheme="minorBidi" w:hAnsiTheme="minorBidi"/>
          <w:rtl/>
        </w:rPr>
        <w:t xml:space="preserve"> (שמירת הסדר והניקיון</w:t>
      </w:r>
      <w:r w:rsidR="00A74840" w:rsidRPr="00B663DE">
        <w:rPr>
          <w:rFonts w:asciiTheme="minorBidi" w:hAnsiTheme="minorBidi" w:hint="cs"/>
          <w:rtl/>
        </w:rPr>
        <w:t>), התש"ם</w:t>
      </w:r>
      <w:r w:rsidR="00A74840" w:rsidRPr="00B663DE">
        <w:rPr>
          <w:rFonts w:asciiTheme="minorBidi" w:hAnsiTheme="minorBidi"/>
          <w:rtl/>
        </w:rPr>
        <w:t>–</w:t>
      </w:r>
      <w:r w:rsidR="00A74840" w:rsidRPr="00B663DE">
        <w:rPr>
          <w:rFonts w:asciiTheme="minorBidi" w:hAnsiTheme="minorBidi" w:hint="cs"/>
          <w:rtl/>
        </w:rPr>
        <w:t>1980</w:t>
      </w:r>
    </w:p>
    <w:p w:rsidR="00A74840" w:rsidRPr="00B663DE" w:rsidRDefault="00A74840" w:rsidP="00A74840">
      <w:pPr>
        <w:pStyle w:val="1"/>
        <w:numPr>
          <w:ilvl w:val="0"/>
          <w:numId w:val="0"/>
        </w:numPr>
        <w:ind w:left="137" w:hanging="137"/>
        <w:rPr>
          <w:rFonts w:asciiTheme="minorBidi" w:hAnsiTheme="minorBidi"/>
        </w:rPr>
      </w:pPr>
      <w:r w:rsidRPr="00B663DE">
        <w:rPr>
          <w:rFonts w:asciiTheme="minorBidi" w:hAnsiTheme="minorBidi" w:hint="cs"/>
          <w:rtl/>
        </w:rPr>
        <w:t>281, 318</w:t>
      </w:r>
    </w:p>
    <w:p w:rsidR="00A74840" w:rsidRPr="00B663DE" w:rsidRDefault="00CD0915" w:rsidP="00A74840">
      <w:pPr>
        <w:pStyle w:val="1"/>
        <w:numPr>
          <w:ilvl w:val="0"/>
          <w:numId w:val="7"/>
        </w:numPr>
        <w:rPr>
          <w:rFonts w:asciiTheme="minorBidi" w:hAnsiTheme="minorBidi"/>
          <w:rtl/>
        </w:rPr>
      </w:pPr>
      <w:hyperlink r:id="rId588" w:history="1">
        <w:r w:rsidR="00A74840" w:rsidRPr="00B663DE">
          <w:rPr>
            <w:rStyle w:val="Hyperlink"/>
            <w:rFonts w:asciiTheme="minorBidi" w:hAnsiTheme="minorBidi"/>
            <w:rtl/>
          </w:rPr>
          <w:t>צו רישוי עסקים (עסקים טעוני רישוי), התשנ"ה–1995</w:t>
        </w:r>
      </w:hyperlink>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290</w:t>
      </w:r>
    </w:p>
    <w:p w:rsidR="00A74840" w:rsidRPr="00B663DE" w:rsidRDefault="00CD0915" w:rsidP="00A74840">
      <w:pPr>
        <w:pStyle w:val="1"/>
        <w:numPr>
          <w:ilvl w:val="0"/>
          <w:numId w:val="8"/>
        </w:numPr>
        <w:rPr>
          <w:rFonts w:asciiTheme="minorBidi" w:hAnsiTheme="minorBidi"/>
          <w:rtl/>
        </w:rPr>
      </w:pPr>
      <w:hyperlink r:id="rId589" w:history="1">
        <w:r w:rsidR="00A74840" w:rsidRPr="00B663DE">
          <w:rPr>
            <w:rStyle w:val="Hyperlink"/>
            <w:rFonts w:hint="cs"/>
            <w:rtl/>
          </w:rPr>
          <w:t>תקנות</w:t>
        </w:r>
        <w:r w:rsidR="00A74840" w:rsidRPr="00B663DE">
          <w:rPr>
            <w:rStyle w:val="Hyperlink"/>
            <w:rFonts w:asciiTheme="minorBidi" w:hAnsiTheme="minorBidi"/>
            <w:rtl/>
          </w:rPr>
          <w:t xml:space="preserve"> הבטיחות במקומות ציבוריים (אספות) התשמ"ט–1989</w:t>
        </w:r>
      </w:hyperlink>
      <w:r w:rsidR="00A74840" w:rsidRPr="00B663DE">
        <w:rPr>
          <w:rFonts w:asciiTheme="minorBidi" w:hAnsiTheme="minorBidi"/>
          <w:rtl/>
        </w:rPr>
        <w:t xml:space="preserve">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hint="cs"/>
          <w:rtl/>
        </w:rPr>
        <w:t>103, 112, 113, 116, 117</w:t>
      </w:r>
    </w:p>
    <w:p w:rsidR="00A74840" w:rsidRPr="00B663DE" w:rsidRDefault="00CD0915" w:rsidP="00A74840">
      <w:pPr>
        <w:pStyle w:val="1"/>
        <w:numPr>
          <w:ilvl w:val="0"/>
          <w:numId w:val="8"/>
        </w:numPr>
        <w:rPr>
          <w:rStyle w:val="Hyperlink"/>
          <w:rFonts w:asciiTheme="minorBidi" w:hAnsiTheme="minorBidi"/>
          <w:rtl/>
        </w:rPr>
      </w:pPr>
      <w:hyperlink r:id="rId590" w:history="1">
        <w:r w:rsidR="00A74840" w:rsidRPr="00B663DE">
          <w:rPr>
            <w:rStyle w:val="Hyperlink"/>
            <w:rFonts w:asciiTheme="minorBidi" w:hAnsiTheme="minorBidi"/>
            <w:rtl/>
          </w:rPr>
          <w:t>תקנות שירותי הכבאות (תשלומים בעד שירותים), התשל"ה–1975</w:t>
        </w:r>
      </w:hyperlink>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110</w:t>
      </w:r>
    </w:p>
    <w:p w:rsidR="00A74840" w:rsidRPr="00B663DE" w:rsidRDefault="00CD0915" w:rsidP="00A74840">
      <w:pPr>
        <w:pStyle w:val="1"/>
        <w:numPr>
          <w:ilvl w:val="0"/>
          <w:numId w:val="8"/>
        </w:numPr>
        <w:rPr>
          <w:rStyle w:val="default"/>
          <w:rFonts w:asciiTheme="minorBidi" w:hAnsiTheme="minorBidi"/>
        </w:rPr>
      </w:pPr>
      <w:hyperlink r:id="rId591" w:history="1">
        <w:r w:rsidR="00A74840" w:rsidRPr="00B663DE">
          <w:rPr>
            <w:rStyle w:val="Hyperlink"/>
            <w:rFonts w:hint="cs"/>
            <w:rtl/>
          </w:rPr>
          <w:t>תקנות משכן הכנסת ורחבתו (הפגנות ותהלוכות), התשכ"ח-1968</w:t>
        </w:r>
      </w:hyperlink>
    </w:p>
    <w:p w:rsidR="00A74840" w:rsidRPr="00B663DE" w:rsidRDefault="00A74840" w:rsidP="00EC5526">
      <w:pPr>
        <w:pStyle w:val="1"/>
        <w:numPr>
          <w:ilvl w:val="0"/>
          <w:numId w:val="0"/>
        </w:numPr>
        <w:ind w:left="137" w:hanging="137"/>
        <w:rPr>
          <w:rFonts w:asciiTheme="minorBidi" w:hAnsiTheme="minorBidi"/>
          <w:rtl/>
        </w:rPr>
      </w:pPr>
      <w:r w:rsidRPr="00EC5526">
        <w:rPr>
          <w:rFonts w:asciiTheme="minorBidi" w:hAnsiTheme="minorBidi" w:hint="cs"/>
          <w:rtl/>
        </w:rPr>
        <w:t>366</w:t>
      </w:r>
    </w:p>
    <w:p w:rsidR="00A74840" w:rsidRPr="00B663DE" w:rsidRDefault="00A74840" w:rsidP="00A74840">
      <w:pPr>
        <w:pStyle w:val="1"/>
        <w:numPr>
          <w:ilvl w:val="0"/>
          <w:numId w:val="8"/>
        </w:numPr>
        <w:rPr>
          <w:rStyle w:val="Hyperlink"/>
          <w:rFonts w:asciiTheme="minorBidi" w:hAnsiTheme="minorBidi"/>
        </w:rPr>
      </w:pPr>
      <w:r w:rsidRPr="00B663DE">
        <w:rPr>
          <w:rFonts w:hint="cs"/>
          <w:rtl/>
        </w:rPr>
        <w:t>ב</w:t>
      </w:r>
      <w:hyperlink r:id="rId592" w:history="1">
        <w:r w:rsidRPr="00B663DE">
          <w:rPr>
            <w:rStyle w:val="Hyperlink"/>
            <w:rFonts w:hint="cs"/>
            <w:rtl/>
          </w:rPr>
          <w:t>תקנות השמירה על מקומות קדושים ליהודים, התשמ"א-1981</w:t>
        </w:r>
      </w:hyperlink>
    </w:p>
    <w:p w:rsidR="00A74840" w:rsidRPr="00B663DE" w:rsidRDefault="00A74840" w:rsidP="00EC5526">
      <w:pPr>
        <w:pStyle w:val="1"/>
        <w:numPr>
          <w:ilvl w:val="0"/>
          <w:numId w:val="0"/>
        </w:numPr>
        <w:ind w:left="137" w:hanging="137"/>
        <w:rPr>
          <w:rFonts w:asciiTheme="minorBidi" w:hAnsiTheme="minorBidi"/>
          <w:rtl/>
        </w:rPr>
      </w:pPr>
      <w:r w:rsidRPr="00B663DE">
        <w:rPr>
          <w:rFonts w:asciiTheme="minorBidi" w:hAnsiTheme="minorBidi" w:hint="cs"/>
          <w:rtl/>
        </w:rPr>
        <w:t>363</w:t>
      </w:r>
    </w:p>
    <w:p w:rsidR="00A74840" w:rsidRPr="00B663DE" w:rsidRDefault="00CD0915" w:rsidP="00A74840">
      <w:pPr>
        <w:pStyle w:val="1"/>
        <w:numPr>
          <w:ilvl w:val="0"/>
          <w:numId w:val="8"/>
        </w:numPr>
        <w:rPr>
          <w:rFonts w:asciiTheme="minorBidi" w:hAnsiTheme="minorBidi"/>
        </w:rPr>
      </w:pPr>
      <w:hyperlink r:id="rId593" w:history="1">
        <w:r w:rsidR="00A74840" w:rsidRPr="00B663DE">
          <w:rPr>
            <w:rStyle w:val="Hyperlink"/>
            <w:rFonts w:hint="cs"/>
            <w:rtl/>
          </w:rPr>
          <w:t>כללי רשות שדות התעופה (שמירה על הסדר בשדות תעופה), התשמ"ד-1984</w:t>
        </w:r>
      </w:hyperlink>
      <w:r w:rsidR="00A74840" w:rsidRPr="00B663DE">
        <w:rPr>
          <w:rFonts w:hint="cs"/>
          <w:rtl/>
        </w:rPr>
        <w:t>,</w:t>
      </w:r>
    </w:p>
    <w:p w:rsidR="00A74840" w:rsidRPr="00B663DE" w:rsidRDefault="00A74840" w:rsidP="00EC5526">
      <w:pPr>
        <w:pStyle w:val="1"/>
        <w:numPr>
          <w:ilvl w:val="0"/>
          <w:numId w:val="0"/>
        </w:numPr>
        <w:ind w:left="137" w:hanging="137"/>
        <w:rPr>
          <w:rFonts w:asciiTheme="minorBidi" w:hAnsiTheme="minorBidi"/>
          <w:rtl/>
        </w:rPr>
      </w:pPr>
      <w:r w:rsidRPr="00B663DE">
        <w:rPr>
          <w:rFonts w:asciiTheme="minorBidi" w:hAnsiTheme="minorBidi" w:hint="cs"/>
          <w:rtl/>
        </w:rPr>
        <w:t>365</w:t>
      </w:r>
    </w:p>
    <w:p w:rsidR="00A74840" w:rsidRPr="007C3442" w:rsidRDefault="00A74840" w:rsidP="00A74840">
      <w:pPr>
        <w:pStyle w:val="1"/>
        <w:numPr>
          <w:ilvl w:val="0"/>
          <w:numId w:val="0"/>
        </w:numPr>
        <w:ind w:left="137" w:hanging="137"/>
        <w:rPr>
          <w:rFonts w:asciiTheme="minorBidi" w:hAnsiTheme="minorBidi"/>
          <w:b/>
          <w:bCs/>
          <w:rtl/>
        </w:rPr>
      </w:pPr>
      <w:r w:rsidRPr="007C3442">
        <w:rPr>
          <w:rFonts w:asciiTheme="minorBidi" w:hAnsiTheme="minorBidi" w:hint="cs"/>
          <w:b/>
          <w:bCs/>
          <w:rtl/>
        </w:rPr>
        <w:lastRenderedPageBreak/>
        <w:t>הצעות חוק ודברי הסבר</w:t>
      </w:r>
    </w:p>
    <w:p w:rsidR="00A74840" w:rsidRPr="00B663DE" w:rsidRDefault="00CD0915" w:rsidP="00A74840">
      <w:pPr>
        <w:pStyle w:val="1"/>
        <w:numPr>
          <w:ilvl w:val="0"/>
          <w:numId w:val="8"/>
        </w:numPr>
        <w:rPr>
          <w:rFonts w:asciiTheme="minorBidi" w:hAnsiTheme="minorBidi"/>
        </w:rPr>
      </w:pPr>
      <w:hyperlink r:id="rId594" w:history="1">
        <w:r w:rsidR="00A74840" w:rsidRPr="00B663DE">
          <w:rPr>
            <w:rStyle w:val="Hyperlink"/>
            <w:rFonts w:asciiTheme="minorBidi" w:hAnsiTheme="minorBidi"/>
            <w:rtl/>
          </w:rPr>
          <w:t>דברי הסבר להצעת חוק הבטיחות במקומות ציבוריים, התשכ"ב</w:t>
        </w:r>
        <w:r w:rsidR="00A74840" w:rsidRPr="00B663DE">
          <w:rPr>
            <w:rFonts w:asciiTheme="minorBidi" w:hAnsiTheme="minorBidi"/>
            <w:rtl/>
          </w:rPr>
          <w:t>–</w:t>
        </w:r>
        <w:r w:rsidR="00A74840" w:rsidRPr="00B663DE">
          <w:rPr>
            <w:rStyle w:val="Hyperlink"/>
            <w:rFonts w:asciiTheme="minorBidi" w:hAnsiTheme="minorBidi"/>
            <w:rtl/>
          </w:rPr>
          <w:t>1961</w:t>
        </w:r>
      </w:hyperlink>
      <w:r w:rsidR="00A74840" w:rsidRPr="00B663DE">
        <w:rPr>
          <w:rFonts w:asciiTheme="minorBidi" w:hAnsiTheme="minorBidi"/>
          <w:rtl/>
        </w:rPr>
        <w:t xml:space="preserve">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113</w:t>
      </w:r>
    </w:p>
    <w:p w:rsidR="00A74840" w:rsidRPr="00B663DE" w:rsidRDefault="00CD0915" w:rsidP="00A74840">
      <w:pPr>
        <w:pStyle w:val="1"/>
        <w:numPr>
          <w:ilvl w:val="0"/>
          <w:numId w:val="8"/>
        </w:numPr>
        <w:rPr>
          <w:rFonts w:asciiTheme="minorBidi" w:hAnsiTheme="minorBidi"/>
        </w:rPr>
      </w:pPr>
      <w:hyperlink r:id="rId595" w:history="1">
        <w:r w:rsidR="00A74840" w:rsidRPr="00B663DE">
          <w:rPr>
            <w:rStyle w:val="Hyperlink"/>
            <w:rFonts w:asciiTheme="minorBidi" w:hAnsiTheme="minorBidi"/>
            <w:rtl/>
          </w:rPr>
          <w:t>הצעת חוק לתיקון פקודת המשטרה (מס' 27) (הזדהות שוטר בעת פיזור הפגנה), התשע"א</w:t>
        </w:r>
        <w:r w:rsidR="00A74840" w:rsidRPr="00B663DE">
          <w:rPr>
            <w:rFonts w:asciiTheme="minorBidi" w:hAnsiTheme="minorBidi"/>
            <w:rtl/>
          </w:rPr>
          <w:t>–</w:t>
        </w:r>
        <w:r w:rsidR="00A74840" w:rsidRPr="00B663DE">
          <w:rPr>
            <w:rStyle w:val="Hyperlink"/>
            <w:rFonts w:asciiTheme="minorBidi" w:hAnsiTheme="minorBidi"/>
            <w:rtl/>
          </w:rPr>
          <w:t>2011</w:t>
        </w:r>
      </w:hyperlink>
      <w:r w:rsidR="00A74840" w:rsidRPr="00B663DE">
        <w:rPr>
          <w:rFonts w:asciiTheme="minorBidi" w:hAnsiTheme="minorBidi"/>
          <w:rtl/>
        </w:rPr>
        <w:t xml:space="preserve">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178</w:t>
      </w:r>
    </w:p>
    <w:p w:rsidR="00A74840" w:rsidRPr="00B663DE" w:rsidRDefault="00CD0915" w:rsidP="00A74840">
      <w:pPr>
        <w:pStyle w:val="1"/>
        <w:numPr>
          <w:ilvl w:val="0"/>
          <w:numId w:val="8"/>
        </w:numPr>
        <w:rPr>
          <w:rStyle w:val="Hyperlink"/>
          <w:rFonts w:asciiTheme="minorBidi" w:hAnsiTheme="minorBidi"/>
        </w:rPr>
      </w:pPr>
      <w:hyperlink r:id="rId596" w:history="1">
        <w:r w:rsidR="00A74840" w:rsidRPr="00B663DE">
          <w:rPr>
            <w:rStyle w:val="Hyperlink"/>
            <w:rFonts w:asciiTheme="minorBidi" w:hAnsiTheme="minorBidi"/>
            <w:rtl/>
          </w:rPr>
          <w:t>הצעת חוק לתיקון פקודת המשטרה (חובת ענידת תגים והזדהות), התשע"א</w:t>
        </w:r>
        <w:r w:rsidR="00A74840" w:rsidRPr="00B663DE">
          <w:rPr>
            <w:rFonts w:asciiTheme="minorBidi" w:hAnsiTheme="minorBidi"/>
            <w:rtl/>
          </w:rPr>
          <w:t>–</w:t>
        </w:r>
        <w:r w:rsidR="00A74840" w:rsidRPr="00B663DE">
          <w:rPr>
            <w:rStyle w:val="Hyperlink"/>
            <w:rFonts w:asciiTheme="minorBidi" w:hAnsiTheme="minorBidi"/>
            <w:rtl/>
          </w:rPr>
          <w:t>2011</w:t>
        </w:r>
      </w:hyperlink>
    </w:p>
    <w:p w:rsidR="00A74840" w:rsidRPr="00B663DE" w:rsidRDefault="00A74840" w:rsidP="00EC5526">
      <w:pPr>
        <w:pStyle w:val="1"/>
        <w:numPr>
          <w:ilvl w:val="0"/>
          <w:numId w:val="0"/>
        </w:numPr>
        <w:ind w:left="137" w:hanging="137"/>
        <w:rPr>
          <w:rFonts w:asciiTheme="minorBidi" w:hAnsiTheme="minorBidi"/>
          <w:rtl/>
        </w:rPr>
      </w:pPr>
      <w:r w:rsidRPr="00B663DE">
        <w:rPr>
          <w:rFonts w:asciiTheme="minorBidi" w:hAnsiTheme="minorBidi"/>
          <w:rtl/>
        </w:rPr>
        <w:t>178</w:t>
      </w:r>
    </w:p>
    <w:p w:rsidR="00A74840" w:rsidRPr="00B663DE" w:rsidRDefault="00CD0915" w:rsidP="00A74840">
      <w:pPr>
        <w:pStyle w:val="1"/>
        <w:numPr>
          <w:ilvl w:val="0"/>
          <w:numId w:val="8"/>
        </w:numPr>
        <w:rPr>
          <w:rFonts w:asciiTheme="minorBidi" w:hAnsiTheme="minorBidi"/>
          <w:rtl/>
        </w:rPr>
      </w:pPr>
      <w:hyperlink r:id="rId597" w:history="1">
        <w:r w:rsidR="00A74840" w:rsidRPr="00B663DE">
          <w:rPr>
            <w:rStyle w:val="Hyperlink"/>
            <w:rFonts w:asciiTheme="minorBidi" w:hAnsiTheme="minorBidi"/>
            <w:rtl/>
          </w:rPr>
          <w:t>הצעת חוק לתיקון פקודת המשטרה</w:t>
        </w:r>
        <w:r w:rsidR="001279AD" w:rsidRPr="00B663DE">
          <w:rPr>
            <w:rStyle w:val="Hyperlink"/>
            <w:rFonts w:asciiTheme="minorBidi" w:hAnsiTheme="minorBidi"/>
            <w:rtl/>
          </w:rPr>
          <w:fldChar w:fldCharType="begin"/>
        </w:r>
        <w:r w:rsidR="00A74840" w:rsidRPr="00B663DE">
          <w:rPr>
            <w:rFonts w:asciiTheme="minorBidi" w:hAnsiTheme="minorBidi"/>
          </w:rPr>
          <w:instrText xml:space="preserve"> XE "</w:instrText>
        </w:r>
        <w:r w:rsidR="00A74840" w:rsidRPr="00B663DE">
          <w:rPr>
            <w:rStyle w:val="Hyperlink"/>
            <w:rFonts w:asciiTheme="minorBidi" w:hAnsiTheme="minorBidi"/>
            <w:rtl/>
          </w:rPr>
          <w:instrText>פקודת המשטרה</w:instrText>
        </w:r>
        <w:r w:rsidR="00A74840" w:rsidRPr="00B663DE">
          <w:rPr>
            <w:rFonts w:asciiTheme="minorBidi" w:hAnsiTheme="minorBidi"/>
          </w:rPr>
          <w:instrText xml:space="preserve">" </w:instrText>
        </w:r>
        <w:r w:rsidR="001279AD" w:rsidRPr="00B663DE">
          <w:rPr>
            <w:rStyle w:val="Hyperlink"/>
            <w:rFonts w:asciiTheme="minorBidi" w:hAnsiTheme="minorBidi"/>
            <w:rtl/>
          </w:rPr>
          <w:fldChar w:fldCharType="end"/>
        </w:r>
        <w:r w:rsidR="00A74840" w:rsidRPr="00B663DE">
          <w:rPr>
            <w:rStyle w:val="Hyperlink"/>
            <w:rFonts w:asciiTheme="minorBidi" w:hAnsiTheme="minorBidi"/>
            <w:rtl/>
          </w:rPr>
          <w:t xml:space="preserve"> (מס' 26) (רישוי הפגנות), התשס"ט</w:t>
        </w:r>
        <w:r w:rsidR="00A74840" w:rsidRPr="00B663DE">
          <w:rPr>
            <w:rFonts w:asciiTheme="minorBidi" w:hAnsiTheme="minorBidi"/>
            <w:rtl/>
          </w:rPr>
          <w:t>–</w:t>
        </w:r>
        <w:r w:rsidR="00A74840" w:rsidRPr="00B663DE">
          <w:rPr>
            <w:rStyle w:val="Hyperlink"/>
            <w:rFonts w:asciiTheme="minorBidi" w:hAnsiTheme="minorBidi"/>
            <w:rtl/>
          </w:rPr>
          <w:t>2009</w:t>
        </w:r>
      </w:hyperlink>
    </w:p>
    <w:p w:rsidR="00A74840" w:rsidRPr="007C3442" w:rsidRDefault="00A74840" w:rsidP="00A74840">
      <w:pPr>
        <w:pStyle w:val="1"/>
        <w:numPr>
          <w:ilvl w:val="0"/>
          <w:numId w:val="0"/>
        </w:numPr>
        <w:ind w:left="137" w:hanging="137"/>
        <w:rPr>
          <w:rFonts w:asciiTheme="minorBidi" w:hAnsiTheme="minorBidi"/>
          <w:b/>
          <w:bCs/>
          <w:rtl/>
        </w:rPr>
      </w:pPr>
      <w:r w:rsidRPr="007C3442">
        <w:rPr>
          <w:rFonts w:asciiTheme="minorBidi" w:hAnsiTheme="minorBidi" w:hint="cs"/>
          <w:b/>
          <w:bCs/>
          <w:rtl/>
        </w:rPr>
        <w:t>פקודות המטה הארצי ונהלים של משטרת ישראל</w:t>
      </w:r>
    </w:p>
    <w:p w:rsidR="00A74840" w:rsidRPr="00B663DE" w:rsidRDefault="00CD0915" w:rsidP="00A74840">
      <w:pPr>
        <w:pStyle w:val="ListParagraph"/>
        <w:numPr>
          <w:ilvl w:val="0"/>
          <w:numId w:val="7"/>
        </w:numPr>
        <w:spacing w:before="0" w:after="200" w:line="276" w:lineRule="auto"/>
        <w:jc w:val="left"/>
        <w:rPr>
          <w:rStyle w:val="Hyperlink"/>
          <w:rFonts w:asciiTheme="minorBidi" w:hAnsiTheme="minorBidi"/>
        </w:rPr>
      </w:pPr>
      <w:hyperlink r:id="rId598" w:history="1">
        <w:r w:rsidR="00A74840" w:rsidRPr="00B663DE">
          <w:rPr>
            <w:rStyle w:val="Hyperlink"/>
            <w:rFonts w:asciiTheme="minorBidi" w:hAnsiTheme="minorBidi"/>
            <w:rtl/>
          </w:rPr>
          <w:t>פקודת המט</w:t>
        </w:r>
        <w:r w:rsidR="00A74840" w:rsidRPr="00B663DE">
          <w:rPr>
            <w:rStyle w:val="Hyperlink"/>
            <w:rFonts w:asciiTheme="minorBidi" w:hAnsiTheme="minorBidi" w:hint="cs"/>
            <w:rtl/>
          </w:rPr>
          <w:t>א"ר 12.01.06 "</w:t>
        </w:r>
        <w:r w:rsidR="00A74840" w:rsidRPr="00B663DE">
          <w:rPr>
            <w:rStyle w:val="Hyperlink"/>
            <w:rFonts w:asciiTheme="minorBidi" w:hAnsiTheme="minorBidi"/>
            <w:rtl/>
          </w:rPr>
          <w:t>רישוי אסיפות ותהלוכות</w:t>
        </w:r>
      </w:hyperlink>
      <w:r w:rsidR="00A74840" w:rsidRPr="00B663DE">
        <w:rPr>
          <w:rStyle w:val="Hyperlink"/>
          <w:rFonts w:asciiTheme="minorBidi" w:hAnsiTheme="minorBidi" w:hint="cs"/>
          <w:rtl/>
        </w:rPr>
        <w:t>"</w:t>
      </w:r>
      <w:r w:rsidR="001279AD" w:rsidRPr="00B663DE">
        <w:rPr>
          <w:rStyle w:val="Hyperlink"/>
          <w:rFonts w:asciiTheme="minorBidi" w:hAnsiTheme="minorBidi"/>
          <w:rtl/>
        </w:rPr>
        <w:fldChar w:fldCharType="begin"/>
      </w:r>
      <w:r w:rsidR="00A74840" w:rsidRPr="00B663DE">
        <w:rPr>
          <w:rFonts w:asciiTheme="minorBidi" w:hAnsiTheme="minorBidi"/>
        </w:rPr>
        <w:instrText xml:space="preserve"> XE "</w:instrText>
      </w:r>
      <w:r w:rsidR="00A74840" w:rsidRPr="00B663DE">
        <w:rPr>
          <w:rStyle w:val="Hyperlink"/>
          <w:rFonts w:asciiTheme="minorBidi" w:hAnsiTheme="minorBidi"/>
          <w:rtl/>
        </w:rPr>
        <w:instrText>פקודת מטא</w:instrText>
      </w:r>
      <w:r w:rsidR="00A74840" w:rsidRPr="00B663DE">
        <w:rPr>
          <w:rFonts w:asciiTheme="minorBidi" w:hAnsiTheme="minorBidi"/>
        </w:rPr>
        <w:instrText>\</w:instrText>
      </w:r>
      <w:r w:rsidR="00A74840" w:rsidRPr="00B663DE">
        <w:rPr>
          <w:rStyle w:val="Hyperlink"/>
          <w:rFonts w:asciiTheme="minorBidi" w:hAnsiTheme="minorBidi"/>
          <w:rtl/>
        </w:rPr>
        <w:instrText>"ר</w:instrText>
      </w:r>
      <w:r w:rsidR="00A74840" w:rsidRPr="00B663DE">
        <w:rPr>
          <w:rFonts w:asciiTheme="minorBidi" w:hAnsiTheme="minorBidi"/>
        </w:rPr>
        <w:instrText xml:space="preserve">" </w:instrText>
      </w:r>
      <w:r w:rsidR="001279AD" w:rsidRPr="00B663DE">
        <w:rPr>
          <w:rStyle w:val="Hyperlink"/>
          <w:rFonts w:asciiTheme="minorBidi" w:hAnsiTheme="minorBidi"/>
          <w:rtl/>
        </w:rPr>
        <w:fldChar w:fldCharType="end"/>
      </w:r>
    </w:p>
    <w:p w:rsidR="00A74840" w:rsidRPr="00B663DE" w:rsidRDefault="00A74840" w:rsidP="00A74840">
      <w:pPr>
        <w:rPr>
          <w:rFonts w:asciiTheme="minorBidi" w:hAnsiTheme="minorBidi"/>
          <w:rtl/>
        </w:rPr>
      </w:pPr>
      <w:r w:rsidRPr="00B663DE">
        <w:rPr>
          <w:rFonts w:asciiTheme="minorBidi" w:hAnsiTheme="minorBidi" w:hint="cs"/>
          <w:rtl/>
        </w:rPr>
        <w:t>12, 28, 32, 36, 49, 50, 51, 60, 75, 102, 121, 124, 276, 302, 305</w:t>
      </w:r>
    </w:p>
    <w:p w:rsidR="00A74840" w:rsidRPr="00B663DE" w:rsidRDefault="00CD0915" w:rsidP="00A74840">
      <w:pPr>
        <w:pStyle w:val="ListParagraph"/>
        <w:numPr>
          <w:ilvl w:val="0"/>
          <w:numId w:val="7"/>
        </w:numPr>
        <w:spacing w:before="0" w:after="200" w:line="276" w:lineRule="auto"/>
        <w:jc w:val="left"/>
        <w:rPr>
          <w:rFonts w:asciiTheme="minorBidi" w:hAnsiTheme="minorBidi"/>
        </w:rPr>
      </w:pPr>
      <w:hyperlink r:id="rId599" w:history="1">
        <w:r w:rsidR="00A74840" w:rsidRPr="00B663DE">
          <w:rPr>
            <w:rStyle w:val="Hyperlink"/>
            <w:rFonts w:asciiTheme="minorBidi" w:hAnsiTheme="minorBidi"/>
            <w:rtl/>
          </w:rPr>
          <w:t xml:space="preserve">פקודת </w:t>
        </w:r>
        <w:r w:rsidR="00A74840" w:rsidRPr="00B663DE">
          <w:rPr>
            <w:rStyle w:val="Hyperlink"/>
            <w:rFonts w:asciiTheme="minorBidi" w:hAnsiTheme="minorBidi" w:hint="cs"/>
            <w:rtl/>
          </w:rPr>
          <w:t>המטא"ר 12.02.01 "</w:t>
        </w:r>
        <w:r w:rsidR="00A74840" w:rsidRPr="00B663DE">
          <w:rPr>
            <w:rStyle w:val="Hyperlink"/>
            <w:rFonts w:asciiTheme="minorBidi" w:hAnsiTheme="minorBidi"/>
            <w:rtl/>
          </w:rPr>
          <w:t xml:space="preserve">חובת שוטר להזדהות </w:t>
        </w:r>
        <w:r w:rsidR="00A74840" w:rsidRPr="00B663DE">
          <w:rPr>
            <w:rStyle w:val="Hyperlink"/>
            <w:rFonts w:asciiTheme="minorBidi" w:hAnsiTheme="minorBidi" w:hint="cs"/>
            <w:rtl/>
          </w:rPr>
          <w:t>ל</w:t>
        </w:r>
        <w:r w:rsidR="00A74840" w:rsidRPr="00B663DE">
          <w:rPr>
            <w:rStyle w:val="Hyperlink"/>
            <w:rFonts w:asciiTheme="minorBidi" w:hAnsiTheme="minorBidi"/>
            <w:rtl/>
          </w:rPr>
          <w:t>פני אדם מן הציבור</w:t>
        </w:r>
      </w:hyperlink>
      <w:r w:rsidR="00A74840" w:rsidRPr="00B663DE">
        <w:rPr>
          <w:rStyle w:val="Hyperlink"/>
          <w:rFonts w:asciiTheme="minorBidi" w:hAnsiTheme="minorBidi" w:hint="cs"/>
          <w:rtl/>
        </w:rPr>
        <w:t>"</w:t>
      </w:r>
    </w:p>
    <w:p w:rsidR="00A74840" w:rsidRPr="00B663DE" w:rsidRDefault="00A74840" w:rsidP="00A74840">
      <w:pPr>
        <w:rPr>
          <w:rFonts w:asciiTheme="minorBidi" w:hAnsiTheme="minorBidi"/>
          <w:rtl/>
        </w:rPr>
      </w:pPr>
      <w:r w:rsidRPr="00B663DE">
        <w:rPr>
          <w:rFonts w:asciiTheme="minorBidi" w:hAnsiTheme="minorBidi"/>
          <w:rtl/>
        </w:rPr>
        <w:t>178</w:t>
      </w:r>
    </w:p>
    <w:p w:rsidR="00A74840" w:rsidRPr="00B663DE" w:rsidRDefault="00CD0915" w:rsidP="00A74840">
      <w:pPr>
        <w:pStyle w:val="ListParagraph"/>
        <w:numPr>
          <w:ilvl w:val="0"/>
          <w:numId w:val="7"/>
        </w:numPr>
        <w:spacing w:before="0" w:after="200" w:line="276" w:lineRule="auto"/>
        <w:jc w:val="left"/>
        <w:rPr>
          <w:rFonts w:asciiTheme="minorBidi" w:hAnsiTheme="minorBidi"/>
        </w:rPr>
      </w:pPr>
      <w:hyperlink r:id="rId600" w:history="1">
        <w:hyperlink r:id="rId601" w:history="1">
          <w:r w:rsidR="00A74840" w:rsidRPr="00B663DE">
            <w:rPr>
              <w:rStyle w:val="Hyperlink"/>
              <w:rFonts w:hint="cs"/>
              <w:rtl/>
            </w:rPr>
            <w:t>פקודת</w:t>
          </w:r>
          <w:r w:rsidR="00A74840" w:rsidRPr="00B663DE">
            <w:rPr>
              <w:rStyle w:val="Hyperlink"/>
              <w:rFonts w:asciiTheme="minorBidi" w:hAnsiTheme="minorBidi"/>
              <w:rtl/>
            </w:rPr>
            <w:t xml:space="preserve"> </w:t>
          </w:r>
        </w:hyperlink>
        <w:r w:rsidR="00A74840" w:rsidRPr="00B663DE">
          <w:rPr>
            <w:rStyle w:val="Hyperlink"/>
            <w:rFonts w:asciiTheme="minorBidi" w:hAnsiTheme="minorBidi" w:hint="cs"/>
            <w:rtl/>
          </w:rPr>
          <w:t>המטא"ר</w:t>
        </w:r>
        <w:r w:rsidR="001279AD" w:rsidRPr="00B663DE">
          <w:rPr>
            <w:rStyle w:val="Hyperlink"/>
            <w:rFonts w:asciiTheme="minorBidi" w:hAnsiTheme="minorBidi"/>
            <w:rtl/>
          </w:rPr>
          <w:fldChar w:fldCharType="begin"/>
        </w:r>
        <w:r w:rsidR="00A74840" w:rsidRPr="00B663DE">
          <w:rPr>
            <w:rFonts w:asciiTheme="minorBidi" w:hAnsiTheme="minorBidi"/>
          </w:rPr>
          <w:instrText xml:space="preserve"> XE "</w:instrText>
        </w:r>
        <w:r w:rsidR="00A74840" w:rsidRPr="00B663DE">
          <w:rPr>
            <w:rStyle w:val="Hyperlink"/>
            <w:rFonts w:asciiTheme="minorBidi" w:hAnsiTheme="minorBidi"/>
            <w:rtl/>
          </w:rPr>
          <w:instrText>פקודת מטא</w:instrText>
        </w:r>
        <w:r w:rsidR="00A74840" w:rsidRPr="00B663DE">
          <w:rPr>
            <w:rFonts w:asciiTheme="minorBidi" w:hAnsiTheme="minorBidi"/>
          </w:rPr>
          <w:instrText>\</w:instrText>
        </w:r>
        <w:r w:rsidR="00A74840" w:rsidRPr="00B663DE">
          <w:rPr>
            <w:rStyle w:val="Hyperlink"/>
            <w:rFonts w:asciiTheme="minorBidi" w:hAnsiTheme="minorBidi"/>
            <w:rtl/>
          </w:rPr>
          <w:instrText>"ר</w:instrText>
        </w:r>
        <w:r w:rsidR="00A74840" w:rsidRPr="00B663DE">
          <w:rPr>
            <w:rFonts w:asciiTheme="minorBidi" w:hAnsiTheme="minorBidi"/>
          </w:rPr>
          <w:instrText xml:space="preserve">" </w:instrText>
        </w:r>
        <w:r w:rsidR="001279AD" w:rsidRPr="00B663DE">
          <w:rPr>
            <w:rStyle w:val="Hyperlink"/>
            <w:rFonts w:asciiTheme="minorBidi" w:hAnsiTheme="minorBidi"/>
            <w:rtl/>
          </w:rPr>
          <w:fldChar w:fldCharType="end"/>
        </w:r>
        <w:r w:rsidR="00A74840" w:rsidRPr="00B663DE">
          <w:rPr>
            <w:rStyle w:val="Hyperlink"/>
            <w:rFonts w:asciiTheme="minorBidi" w:hAnsiTheme="minorBidi"/>
            <w:rtl/>
          </w:rPr>
          <w:t xml:space="preserve"> 14.02.10</w:t>
        </w:r>
      </w:hyperlink>
      <w:r w:rsidR="00A74840" w:rsidRPr="00B663DE">
        <w:rPr>
          <w:rFonts w:asciiTheme="minorBidi" w:hAnsiTheme="minorBidi"/>
          <w:rtl/>
        </w:rPr>
        <w:t xml:space="preserve"> </w:t>
      </w:r>
      <w:r w:rsidR="00A74840" w:rsidRPr="00B663DE">
        <w:rPr>
          <w:rFonts w:asciiTheme="minorBidi" w:hAnsiTheme="minorBidi" w:hint="cs"/>
          <w:rtl/>
        </w:rPr>
        <w:t>"</w:t>
      </w:r>
      <w:r w:rsidR="00A74840" w:rsidRPr="00B663DE">
        <w:rPr>
          <w:rFonts w:asciiTheme="minorBidi" w:hAnsiTheme="minorBidi"/>
          <w:rtl/>
        </w:rPr>
        <w:t>ביצוע צילומי וידאו באסיפות</w:t>
      </w:r>
      <w:r w:rsidR="00A74840" w:rsidRPr="00B663DE">
        <w:rPr>
          <w:rFonts w:asciiTheme="minorBidi" w:hAnsiTheme="minorBidi" w:hint="cs"/>
          <w:rtl/>
        </w:rPr>
        <w:t xml:space="preserve">, </w:t>
      </w:r>
      <w:r w:rsidR="00A74840" w:rsidRPr="00B663DE">
        <w:rPr>
          <w:rFonts w:asciiTheme="minorBidi" w:hAnsiTheme="minorBidi"/>
          <w:rtl/>
        </w:rPr>
        <w:t>בידי משטרת ישראל</w:t>
      </w:r>
      <w:r w:rsidR="00A74840" w:rsidRPr="00B663DE">
        <w:rPr>
          <w:rFonts w:asciiTheme="minorBidi" w:hAnsiTheme="minorBidi" w:hint="cs"/>
          <w:rtl/>
        </w:rPr>
        <w:t>"</w:t>
      </w:r>
    </w:p>
    <w:p w:rsidR="00A74840" w:rsidRPr="00B663DE" w:rsidRDefault="00A74840" w:rsidP="00A74840">
      <w:pPr>
        <w:rPr>
          <w:rFonts w:asciiTheme="minorBidi" w:hAnsiTheme="minorBidi"/>
          <w:rtl/>
        </w:rPr>
      </w:pPr>
      <w:r w:rsidRPr="00B663DE">
        <w:rPr>
          <w:rFonts w:asciiTheme="minorBidi" w:hAnsiTheme="minorBidi"/>
          <w:rtl/>
        </w:rPr>
        <w:t>166</w:t>
      </w:r>
    </w:p>
    <w:p w:rsidR="00A74840" w:rsidRPr="00B663DE" w:rsidRDefault="00CD0915" w:rsidP="00A74840">
      <w:pPr>
        <w:pStyle w:val="1"/>
        <w:numPr>
          <w:ilvl w:val="0"/>
          <w:numId w:val="7"/>
        </w:numPr>
        <w:rPr>
          <w:rFonts w:asciiTheme="minorBidi" w:hAnsiTheme="minorBidi"/>
        </w:rPr>
      </w:pPr>
      <w:hyperlink r:id="rId602" w:history="1">
        <w:r w:rsidR="00A74840" w:rsidRPr="00B663DE">
          <w:rPr>
            <w:rStyle w:val="Hyperlink"/>
            <w:rFonts w:asciiTheme="minorBidi" w:hAnsiTheme="minorBidi"/>
            <w:rtl/>
          </w:rPr>
          <w:t xml:space="preserve">נוהל </w:t>
        </w:r>
        <w:r w:rsidR="00A74840" w:rsidRPr="00B663DE">
          <w:rPr>
            <w:rStyle w:val="Hyperlink"/>
            <w:rFonts w:asciiTheme="minorBidi" w:hAnsiTheme="minorBidi" w:hint="cs"/>
            <w:rtl/>
          </w:rPr>
          <w:t>משטרת ישראל</w:t>
        </w:r>
        <w:r w:rsidR="00A74840" w:rsidRPr="00B663DE">
          <w:rPr>
            <w:rStyle w:val="Hyperlink"/>
            <w:rFonts w:asciiTheme="minorBidi" w:hAnsiTheme="minorBidi"/>
            <w:rtl/>
          </w:rPr>
          <w:t xml:space="preserve"> 90.221.012 "הטיפול המשטרתי בהפרות סדר בהפגנות"</w:t>
        </w:r>
      </w:hyperlink>
      <w:r w:rsidR="00A74840" w:rsidRPr="00B663DE">
        <w:rPr>
          <w:rFonts w:asciiTheme="minorBidi" w:hAnsiTheme="minorBidi"/>
          <w:rtl/>
        </w:rPr>
        <w:t xml:space="preserve">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hint="cs"/>
          <w:rtl/>
        </w:rPr>
        <w:t>188, 190</w:t>
      </w:r>
      <w:r w:rsidRPr="00B663DE">
        <w:rPr>
          <w:rFonts w:asciiTheme="minorBidi" w:hAnsiTheme="minorBidi"/>
          <w:rtl/>
        </w:rPr>
        <w:t>–</w:t>
      </w:r>
      <w:r w:rsidRPr="00B663DE">
        <w:rPr>
          <w:rFonts w:asciiTheme="minorBidi" w:hAnsiTheme="minorBidi" w:hint="cs"/>
          <w:rtl/>
        </w:rPr>
        <w:t>193</w:t>
      </w:r>
    </w:p>
    <w:p w:rsidR="00A74840" w:rsidRPr="00B663DE" w:rsidRDefault="00CD0915" w:rsidP="00A74840">
      <w:pPr>
        <w:pStyle w:val="1"/>
        <w:numPr>
          <w:ilvl w:val="0"/>
          <w:numId w:val="7"/>
        </w:numPr>
        <w:rPr>
          <w:rFonts w:asciiTheme="minorBidi" w:hAnsiTheme="minorBidi"/>
        </w:rPr>
      </w:pPr>
      <w:hyperlink r:id="rId603" w:history="1">
        <w:r w:rsidR="00A74840" w:rsidRPr="00B663DE">
          <w:rPr>
            <w:rStyle w:val="Hyperlink"/>
            <w:rFonts w:hint="cs"/>
            <w:rtl/>
          </w:rPr>
          <w:t>נוהל משטרת י</w:t>
        </w:r>
      </w:hyperlink>
      <w:r w:rsidR="00A74840" w:rsidRPr="00B663DE">
        <w:rPr>
          <w:rStyle w:val="Hyperlink"/>
          <w:rFonts w:hint="cs"/>
          <w:rtl/>
        </w:rPr>
        <w:t>שראל</w:t>
      </w:r>
      <w:r w:rsidR="00A74840" w:rsidRPr="00B663DE">
        <w:rPr>
          <w:rFonts w:hint="cs"/>
          <w:rtl/>
        </w:rPr>
        <w:t xml:space="preserve"> בשם "רישוי אירועים המוניים"</w:t>
      </w:r>
    </w:p>
    <w:p w:rsidR="00A74840" w:rsidRPr="00B663DE" w:rsidRDefault="00A74840" w:rsidP="00EC5526">
      <w:pPr>
        <w:rPr>
          <w:rFonts w:asciiTheme="minorBidi" w:hAnsiTheme="minorBidi"/>
          <w:rtl/>
        </w:rPr>
      </w:pPr>
      <w:r w:rsidRPr="00B663DE">
        <w:rPr>
          <w:rFonts w:asciiTheme="minorBidi" w:hAnsiTheme="minorBidi" w:hint="cs"/>
          <w:rtl/>
        </w:rPr>
        <w:t>128</w:t>
      </w:r>
    </w:p>
    <w:p w:rsidR="00A74840" w:rsidRPr="007C3442" w:rsidRDefault="00A74840" w:rsidP="00A74840">
      <w:pPr>
        <w:rPr>
          <w:rFonts w:asciiTheme="minorBidi" w:hAnsiTheme="minorBidi"/>
          <w:b/>
          <w:bCs/>
          <w:rtl/>
        </w:rPr>
      </w:pPr>
      <w:r w:rsidRPr="007C3442">
        <w:rPr>
          <w:rFonts w:asciiTheme="minorBidi" w:hAnsiTheme="minorBidi" w:hint="cs"/>
          <w:b/>
          <w:bCs/>
          <w:rtl/>
        </w:rPr>
        <w:t>הנחיות היועץ המשפטי לממשלה</w:t>
      </w:r>
    </w:p>
    <w:p w:rsidR="00A74840" w:rsidRPr="00B663DE" w:rsidRDefault="00A74840" w:rsidP="00A74840">
      <w:pPr>
        <w:pStyle w:val="ListParagraph"/>
        <w:numPr>
          <w:ilvl w:val="0"/>
          <w:numId w:val="7"/>
        </w:numPr>
        <w:spacing w:before="0" w:after="200" w:line="276" w:lineRule="auto"/>
        <w:jc w:val="left"/>
        <w:rPr>
          <w:rFonts w:asciiTheme="minorBidi" w:hAnsiTheme="minorBidi"/>
          <w:rtl/>
        </w:rPr>
      </w:pPr>
      <w:r w:rsidRPr="00B663DE">
        <w:rPr>
          <w:rFonts w:asciiTheme="minorBidi" w:hAnsiTheme="minorBidi" w:hint="cs"/>
          <w:rtl/>
        </w:rPr>
        <w:t xml:space="preserve">"חירות ההפגנה" </w:t>
      </w:r>
      <w:r w:rsidRPr="00B663DE">
        <w:rPr>
          <w:rFonts w:asciiTheme="minorBidi" w:hAnsiTheme="minorBidi" w:hint="cs"/>
          <w:b/>
          <w:bCs/>
          <w:rtl/>
        </w:rPr>
        <w:t xml:space="preserve">הנחיות היועץ המשפטי לממשלה </w:t>
      </w:r>
      <w:r w:rsidRPr="00B663DE">
        <w:rPr>
          <w:rFonts w:asciiTheme="minorBidi" w:hAnsiTheme="minorBidi" w:hint="cs"/>
          <w:rtl/>
        </w:rPr>
        <w:t>3.1200 (התשמ"ג)</w:t>
      </w:r>
    </w:p>
    <w:p w:rsidR="00A74840" w:rsidRPr="00B663DE" w:rsidRDefault="00A74840" w:rsidP="00A74840">
      <w:pPr>
        <w:rPr>
          <w:rFonts w:asciiTheme="minorBidi" w:hAnsiTheme="minorBidi"/>
          <w:rtl/>
        </w:rPr>
      </w:pPr>
      <w:r w:rsidRPr="00B663DE">
        <w:rPr>
          <w:rFonts w:asciiTheme="minorBidi" w:hAnsiTheme="minorBidi" w:hint="cs"/>
          <w:rtl/>
        </w:rPr>
        <w:t>11, 13, 28, 32, 54, 56, 59, 60, 65, 71, 74, 79, 83, 84, 124, 141, 143, 163, 176, 302, 321</w:t>
      </w:r>
    </w:p>
    <w:p w:rsidR="00A74840" w:rsidRPr="007C3442" w:rsidRDefault="00A74840" w:rsidP="00A74840">
      <w:pPr>
        <w:rPr>
          <w:rFonts w:asciiTheme="minorBidi" w:hAnsiTheme="minorBidi"/>
          <w:b/>
          <w:bCs/>
          <w:rtl/>
        </w:rPr>
      </w:pPr>
      <w:r w:rsidRPr="007C3442">
        <w:rPr>
          <w:rFonts w:asciiTheme="minorBidi" w:hAnsiTheme="minorBidi" w:hint="cs"/>
          <w:b/>
          <w:bCs/>
          <w:rtl/>
        </w:rPr>
        <w:t>הנחיות פרקליט המדינה</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hint="cs"/>
          <w:rtl/>
        </w:rPr>
        <w:t xml:space="preserve">"מדיניות התביעה בתיקי חקירה בהם חשוד בביצוי עבירה כלפי שוטר מתלונן על שימוש בכוח מצד שוטר", </w:t>
      </w:r>
      <w:hyperlink r:id="rId604" w:history="1">
        <w:r w:rsidRPr="00B663DE">
          <w:rPr>
            <w:rStyle w:val="Hyperlink"/>
            <w:rFonts w:asciiTheme="minorBidi" w:hAnsiTheme="minorBidi"/>
            <w:rtl/>
          </w:rPr>
          <w:t>הנחי</w:t>
        </w:r>
        <w:r w:rsidRPr="00B663DE">
          <w:rPr>
            <w:rStyle w:val="Hyperlink"/>
            <w:rFonts w:asciiTheme="minorBidi" w:hAnsiTheme="minorBidi" w:hint="cs"/>
            <w:rtl/>
          </w:rPr>
          <w:t>ו</w:t>
        </w:r>
        <w:r w:rsidRPr="00B663DE">
          <w:rPr>
            <w:rStyle w:val="Hyperlink"/>
            <w:rFonts w:asciiTheme="minorBidi" w:hAnsiTheme="minorBidi"/>
            <w:rtl/>
          </w:rPr>
          <w:t>ת פרקליט המדינה 2.18</w:t>
        </w:r>
      </w:hyperlink>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201</w:t>
      </w:r>
    </w:p>
    <w:p w:rsidR="00A74840" w:rsidRPr="007C3442" w:rsidRDefault="00A74840" w:rsidP="00A74840">
      <w:pPr>
        <w:rPr>
          <w:rFonts w:asciiTheme="minorBidi" w:hAnsiTheme="minorBidi"/>
          <w:b/>
          <w:bCs/>
          <w:rtl/>
        </w:rPr>
      </w:pPr>
      <w:r w:rsidRPr="007C3442">
        <w:rPr>
          <w:rFonts w:asciiTheme="minorBidi" w:hAnsiTheme="minorBidi" w:hint="cs"/>
          <w:b/>
          <w:bCs/>
          <w:rtl/>
        </w:rPr>
        <w:t>דו"חות רשמיים</w:t>
      </w:r>
    </w:p>
    <w:p w:rsidR="00A74840" w:rsidRPr="00B663DE" w:rsidRDefault="00CD0915" w:rsidP="00A74840">
      <w:pPr>
        <w:pStyle w:val="1"/>
        <w:numPr>
          <w:ilvl w:val="0"/>
          <w:numId w:val="0"/>
        </w:numPr>
        <w:ind w:left="137" w:hanging="137"/>
        <w:rPr>
          <w:rFonts w:asciiTheme="minorBidi" w:hAnsiTheme="minorBidi"/>
          <w:rtl/>
        </w:rPr>
      </w:pPr>
      <w:hyperlink r:id="rId605" w:history="1">
        <w:r w:rsidR="00A74840" w:rsidRPr="00B663DE">
          <w:rPr>
            <w:rStyle w:val="Hyperlink"/>
            <w:rFonts w:asciiTheme="minorBidi" w:hAnsiTheme="minorBidi"/>
            <w:rtl/>
          </w:rPr>
          <w:t>ועדת החקירה הממלכתית לבירור ההתנגשויות בין כוחות הביטחון לבין אזרחים ישראלים באוקטובר 2000</w:t>
        </w:r>
      </w:hyperlink>
      <w:r w:rsidR="00A74840" w:rsidRPr="00B663DE">
        <w:rPr>
          <w:rStyle w:val="Hyperlink"/>
          <w:rFonts w:asciiTheme="minorBidi" w:hAnsiTheme="minorBidi" w:hint="cs"/>
          <w:rtl/>
        </w:rPr>
        <w:t>, דו"ח הוועדה (2003)</w:t>
      </w:r>
      <w:r w:rsidR="00A74840" w:rsidRPr="00B663DE">
        <w:rPr>
          <w:rFonts w:asciiTheme="minorBidi" w:hAnsiTheme="minorBidi"/>
          <w:rtl/>
        </w:rPr>
        <w:t>.</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hint="cs"/>
          <w:rtl/>
        </w:rPr>
        <w:t xml:space="preserve">משרד הבריאות, </w:t>
      </w:r>
      <w:hyperlink r:id="rId606" w:history="1">
        <w:r w:rsidRPr="00B663DE">
          <w:rPr>
            <w:rStyle w:val="Hyperlink"/>
            <w:rFonts w:asciiTheme="minorBidi" w:hAnsiTheme="minorBidi"/>
            <w:rtl/>
          </w:rPr>
          <w:t>דו"ח הועדה לבחינת דרכי ההפעלה והשליטה למענה ראשוני לשירותי עזרה ראשונה טרום בית חולים במערך שירותי הרפואה הדחופה</w:t>
        </w:r>
      </w:hyperlink>
      <w:r w:rsidRPr="00B663DE">
        <w:rPr>
          <w:rFonts w:asciiTheme="minorBidi" w:hAnsiTheme="minorBidi" w:hint="cs"/>
          <w:rtl/>
        </w:rPr>
        <w:t xml:space="preserve"> (</w:t>
      </w:r>
      <w:r w:rsidRPr="00B663DE">
        <w:rPr>
          <w:rFonts w:asciiTheme="minorBidi" w:hAnsiTheme="minorBidi"/>
          <w:rtl/>
        </w:rPr>
        <w:t>2014</w:t>
      </w:r>
      <w:r w:rsidRPr="00B663DE">
        <w:rPr>
          <w:rFonts w:asciiTheme="minorBidi" w:hAnsiTheme="minorBidi" w:hint="cs"/>
          <w:rtl/>
        </w:rPr>
        <w:t>)</w:t>
      </w:r>
      <w:r w:rsidRPr="00B663DE">
        <w:rPr>
          <w:rFonts w:asciiTheme="minorBidi" w:hAnsiTheme="minorBidi"/>
          <w:rtl/>
        </w:rPr>
        <w:t xml:space="preserve">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105</w:t>
      </w:r>
    </w:p>
    <w:p w:rsidR="00A74840" w:rsidRPr="00B663DE" w:rsidRDefault="00CD0915" w:rsidP="00A74840">
      <w:pPr>
        <w:pStyle w:val="1"/>
        <w:numPr>
          <w:ilvl w:val="0"/>
          <w:numId w:val="7"/>
        </w:numPr>
        <w:rPr>
          <w:rStyle w:val="Hyperlink"/>
          <w:rFonts w:asciiTheme="minorBidi" w:hAnsiTheme="minorBidi"/>
        </w:rPr>
      </w:pPr>
      <w:hyperlink r:id="rId607" w:history="1">
        <w:r w:rsidR="00A74840" w:rsidRPr="00B663DE">
          <w:rPr>
            <w:rStyle w:val="Hyperlink"/>
            <w:rFonts w:hint="cs"/>
            <w:rtl/>
          </w:rPr>
          <w:t>דו"ח</w:t>
        </w:r>
      </w:hyperlink>
      <w:r w:rsidR="00A74840" w:rsidRPr="00B663DE">
        <w:rPr>
          <w:rStyle w:val="Hyperlink"/>
          <w:rFonts w:hint="cs"/>
          <w:rtl/>
        </w:rPr>
        <w:t xml:space="preserve"> מבקר עיריית ת"א-יפו. </w:t>
      </w:r>
    </w:p>
    <w:p w:rsidR="00A74840" w:rsidRPr="00B663DE" w:rsidRDefault="00A74840" w:rsidP="00A74840">
      <w:pPr>
        <w:pStyle w:val="1"/>
        <w:numPr>
          <w:ilvl w:val="0"/>
          <w:numId w:val="0"/>
        </w:numPr>
        <w:ind w:left="720"/>
        <w:rPr>
          <w:rFonts w:asciiTheme="minorBidi" w:hAnsiTheme="minorBidi"/>
          <w:rtl/>
        </w:rPr>
      </w:pPr>
      <w:r w:rsidRPr="00B663DE">
        <w:rPr>
          <w:rFonts w:asciiTheme="minorBidi" w:hAnsiTheme="minorBidi" w:hint="cs"/>
          <w:rtl/>
        </w:rPr>
        <w:t>308</w:t>
      </w:r>
    </w:p>
    <w:p w:rsidR="00A74840" w:rsidRPr="00EC5526" w:rsidRDefault="00A74840" w:rsidP="00A74840">
      <w:pPr>
        <w:pStyle w:val="1"/>
        <w:numPr>
          <w:ilvl w:val="0"/>
          <w:numId w:val="0"/>
        </w:numPr>
        <w:ind w:left="137" w:hanging="137"/>
        <w:rPr>
          <w:rFonts w:asciiTheme="minorBidi" w:hAnsiTheme="minorBidi"/>
          <w:b/>
          <w:bCs/>
          <w:rtl/>
        </w:rPr>
      </w:pPr>
      <w:r w:rsidRPr="00EC5526">
        <w:rPr>
          <w:rFonts w:asciiTheme="minorBidi" w:hAnsiTheme="minorBidi" w:hint="cs"/>
          <w:b/>
          <w:bCs/>
          <w:rtl/>
        </w:rPr>
        <w:t>התכתבויות</w:t>
      </w:r>
    </w:p>
    <w:p w:rsidR="00A74840" w:rsidRPr="00B663DE" w:rsidRDefault="00CD0915" w:rsidP="00A74840">
      <w:pPr>
        <w:pStyle w:val="ListParagraph"/>
        <w:numPr>
          <w:ilvl w:val="0"/>
          <w:numId w:val="7"/>
        </w:numPr>
        <w:spacing w:before="0" w:after="200" w:line="276" w:lineRule="auto"/>
        <w:jc w:val="left"/>
        <w:rPr>
          <w:rFonts w:asciiTheme="minorBidi" w:hAnsiTheme="minorBidi"/>
          <w:rtl/>
        </w:rPr>
      </w:pPr>
      <w:hyperlink r:id="rId608" w:history="1">
        <w:r w:rsidR="00A74840" w:rsidRPr="00B663DE">
          <w:rPr>
            <w:rStyle w:val="Hyperlink"/>
            <w:rFonts w:asciiTheme="minorBidi" w:hAnsiTheme="minorBidi"/>
            <w:rtl/>
          </w:rPr>
          <w:t>חליפת מכתבים</w:t>
        </w:r>
      </w:hyperlink>
      <w:r w:rsidR="00A74840" w:rsidRPr="00B663DE">
        <w:rPr>
          <w:rFonts w:asciiTheme="minorBidi" w:hAnsiTheme="minorBidi"/>
          <w:rtl/>
        </w:rPr>
        <w:t xml:space="preserve"> עם משטרת ישראל בעניין שימוש במגפון בהפגנה </w:t>
      </w:r>
    </w:p>
    <w:p w:rsidR="00A74840" w:rsidRPr="00B663DE" w:rsidRDefault="00A74840" w:rsidP="00A74840">
      <w:pPr>
        <w:rPr>
          <w:rFonts w:asciiTheme="minorBidi" w:hAnsiTheme="minorBidi"/>
          <w:rtl/>
        </w:rPr>
      </w:pPr>
      <w:r w:rsidRPr="00B663DE">
        <w:rPr>
          <w:rFonts w:asciiTheme="minorBidi" w:hAnsiTheme="minorBidi"/>
          <w:rtl/>
        </w:rPr>
        <w:t>37</w:t>
      </w:r>
    </w:p>
    <w:p w:rsidR="00A74840" w:rsidRPr="00EC5526" w:rsidRDefault="00A74840" w:rsidP="00A74840">
      <w:pPr>
        <w:rPr>
          <w:rFonts w:asciiTheme="minorBidi" w:hAnsiTheme="minorBidi"/>
          <w:b/>
          <w:bCs/>
          <w:rtl/>
        </w:rPr>
      </w:pPr>
      <w:r w:rsidRPr="00EC5526">
        <w:rPr>
          <w:rFonts w:asciiTheme="minorBidi" w:hAnsiTheme="minorBidi" w:hint="cs"/>
          <w:b/>
          <w:bCs/>
          <w:rtl/>
        </w:rPr>
        <w:t>נהלים</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hint="cs"/>
          <w:rtl/>
        </w:rPr>
        <w:t>נוהל עיריית ירושלים "</w:t>
      </w:r>
      <w:hyperlink r:id="rId609" w:history="1">
        <w:r w:rsidRPr="00B663DE">
          <w:rPr>
            <w:rStyle w:val="Hyperlink"/>
            <w:rFonts w:asciiTheme="minorBidi" w:hAnsiTheme="minorBidi"/>
            <w:rtl/>
          </w:rPr>
          <w:t xml:space="preserve">קיום מחאות במרחב הציבורי בירושלים" </w:t>
        </w:r>
        <w:r w:rsidRPr="00B663DE">
          <w:rPr>
            <w:rStyle w:val="Hyperlink"/>
            <w:rFonts w:asciiTheme="minorBidi" w:hAnsiTheme="minorBidi" w:hint="cs"/>
            <w:rtl/>
          </w:rPr>
          <w:t>(</w:t>
        </w:r>
        <w:r w:rsidRPr="00B663DE">
          <w:rPr>
            <w:rStyle w:val="Hyperlink"/>
            <w:rFonts w:asciiTheme="minorBidi" w:hAnsiTheme="minorBidi"/>
            <w:rtl/>
          </w:rPr>
          <w:t>24.6.2012</w:t>
        </w:r>
      </w:hyperlink>
      <w:r w:rsidRPr="00B663DE">
        <w:rPr>
          <w:rFonts w:asciiTheme="minorBidi" w:hAnsiTheme="minorBidi" w:hint="cs"/>
          <w:rtl/>
        </w:rPr>
        <w:t>)</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285</w:t>
      </w:r>
    </w:p>
    <w:p w:rsidR="00A74840" w:rsidRPr="00EC5526" w:rsidRDefault="00A74840" w:rsidP="00A74840">
      <w:pPr>
        <w:pStyle w:val="1"/>
        <w:numPr>
          <w:ilvl w:val="0"/>
          <w:numId w:val="0"/>
        </w:numPr>
        <w:ind w:left="137" w:hanging="137"/>
        <w:rPr>
          <w:rFonts w:asciiTheme="minorBidi" w:hAnsiTheme="minorBidi"/>
          <w:b/>
          <w:bCs/>
          <w:rtl/>
        </w:rPr>
      </w:pPr>
      <w:r w:rsidRPr="00EC5526">
        <w:rPr>
          <w:rFonts w:asciiTheme="minorBidi" w:hAnsiTheme="minorBidi" w:hint="cs"/>
          <w:b/>
          <w:bCs/>
          <w:rtl/>
        </w:rPr>
        <w:t>פסיקה</w:t>
      </w:r>
    </w:p>
    <w:p w:rsidR="00A74840" w:rsidRPr="00B663DE" w:rsidRDefault="00A74840" w:rsidP="00A74840">
      <w:pPr>
        <w:pStyle w:val="ListParagraph"/>
        <w:numPr>
          <w:ilvl w:val="0"/>
          <w:numId w:val="7"/>
        </w:numPr>
        <w:spacing w:before="0" w:after="200" w:line="276" w:lineRule="auto"/>
        <w:jc w:val="left"/>
        <w:rPr>
          <w:rFonts w:asciiTheme="minorBidi" w:hAnsiTheme="minorBidi"/>
        </w:rPr>
      </w:pPr>
      <w:r w:rsidRPr="00B663DE">
        <w:rPr>
          <w:rFonts w:asciiTheme="minorBidi" w:hAnsiTheme="minorBidi" w:hint="cs"/>
          <w:rtl/>
        </w:rPr>
        <w:t xml:space="preserve">בג"ץ 6226/01 </w:t>
      </w:r>
      <w:r w:rsidRPr="00B663DE">
        <w:rPr>
          <w:rFonts w:asciiTheme="minorBidi" w:hAnsiTheme="minorBidi"/>
          <w:b/>
          <w:bCs/>
          <w:rtl/>
        </w:rPr>
        <w:t>אינדור נ' ראש עיריית ירושלים</w:t>
      </w:r>
      <w:r w:rsidRPr="00B663DE">
        <w:rPr>
          <w:rFonts w:asciiTheme="minorBidi" w:hAnsiTheme="minorBidi"/>
          <w:rtl/>
        </w:rPr>
        <w:t>, פ"ד נז(2) 157, 163 (2003)</w:t>
      </w:r>
    </w:p>
    <w:p w:rsidR="00A74840" w:rsidRPr="00B663DE" w:rsidRDefault="00A74840" w:rsidP="00A74840">
      <w:pPr>
        <w:rPr>
          <w:rFonts w:asciiTheme="minorBidi" w:hAnsiTheme="minorBidi"/>
          <w:rtl/>
        </w:rPr>
      </w:pPr>
      <w:r w:rsidRPr="00B663DE">
        <w:rPr>
          <w:rFonts w:asciiTheme="minorBidi" w:hAnsiTheme="minorBidi" w:hint="cs"/>
          <w:rtl/>
        </w:rPr>
        <w:t>16, 18</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בג"ץ 7793/05 </w:t>
      </w:r>
      <w:hyperlink r:id="rId610" w:history="1">
        <w:r w:rsidRPr="00B663DE">
          <w:rPr>
            <w:rStyle w:val="Hyperlink"/>
            <w:rFonts w:asciiTheme="minorBidi" w:hAnsiTheme="minorBidi"/>
            <w:rtl/>
          </w:rPr>
          <w:t xml:space="preserve">אוניברסיטת בר אילן נ' בית הדין הארצי לעבודה בירושלים </w:t>
        </w:r>
      </w:hyperlink>
      <w:r w:rsidRPr="00B663DE">
        <w:rPr>
          <w:rFonts w:asciiTheme="minorBidi" w:hAnsiTheme="minorBidi"/>
          <w:rtl/>
        </w:rPr>
        <w:t xml:space="preserve"> (31.1.2011)</w:t>
      </w:r>
    </w:p>
    <w:p w:rsidR="00A74840" w:rsidRPr="00B663DE" w:rsidRDefault="00A74840" w:rsidP="00A74840">
      <w:pPr>
        <w:pStyle w:val="1"/>
        <w:numPr>
          <w:ilvl w:val="0"/>
          <w:numId w:val="0"/>
        </w:numPr>
        <w:ind w:left="137" w:hanging="137"/>
        <w:rPr>
          <w:rFonts w:asciiTheme="minorBidi" w:hAnsiTheme="minorBidi"/>
        </w:rPr>
      </w:pPr>
      <w:r w:rsidRPr="00B663DE">
        <w:rPr>
          <w:rFonts w:asciiTheme="minorBidi" w:hAnsiTheme="minorBidi" w:hint="cs"/>
          <w:rtl/>
        </w:rPr>
        <w:t>352</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בג"ץ 4485/08 </w:t>
      </w:r>
      <w:hyperlink r:id="rId611" w:history="1">
        <w:r w:rsidRPr="00B663DE">
          <w:rPr>
            <w:rStyle w:val="Hyperlink"/>
            <w:rFonts w:asciiTheme="minorBidi" w:hAnsiTheme="minorBidi"/>
            <w:rtl/>
          </w:rPr>
          <w:t>אלישע נ' אוניברסיטת תל אביב</w:t>
        </w:r>
      </w:hyperlink>
      <w:r w:rsidRPr="00B663DE">
        <w:rPr>
          <w:rFonts w:asciiTheme="minorBidi" w:hAnsiTheme="minorBidi"/>
          <w:rtl/>
        </w:rPr>
        <w:t xml:space="preserve"> </w:t>
      </w:r>
    </w:p>
    <w:p w:rsidR="00A74840" w:rsidRPr="00B663DE" w:rsidRDefault="00A74840" w:rsidP="00A74840">
      <w:pPr>
        <w:pStyle w:val="1"/>
        <w:numPr>
          <w:ilvl w:val="0"/>
          <w:numId w:val="0"/>
        </w:numPr>
        <w:tabs>
          <w:tab w:val="left" w:pos="1240"/>
        </w:tabs>
        <w:ind w:left="137" w:hanging="137"/>
        <w:rPr>
          <w:rFonts w:asciiTheme="minorBidi" w:hAnsiTheme="minorBidi"/>
          <w:rtl/>
        </w:rPr>
      </w:pPr>
      <w:r w:rsidRPr="00B663DE">
        <w:rPr>
          <w:rFonts w:asciiTheme="minorBidi" w:hAnsiTheme="minorBidi"/>
          <w:rtl/>
        </w:rPr>
        <w:t>352</w:t>
      </w:r>
      <w:r w:rsidRPr="00B663DE">
        <w:rPr>
          <w:rFonts w:asciiTheme="minorBidi" w:hAnsiTheme="minorBidi"/>
          <w:rtl/>
        </w:rPr>
        <w:tab/>
      </w:r>
    </w:p>
    <w:p w:rsidR="00A74840" w:rsidRPr="00B663DE" w:rsidRDefault="00A74840" w:rsidP="00A74840">
      <w:pPr>
        <w:pStyle w:val="ListParagraph"/>
        <w:numPr>
          <w:ilvl w:val="0"/>
          <w:numId w:val="7"/>
        </w:numPr>
        <w:spacing w:before="0" w:after="200" w:line="276" w:lineRule="auto"/>
        <w:jc w:val="left"/>
        <w:rPr>
          <w:rFonts w:asciiTheme="minorBidi" w:hAnsiTheme="minorBidi"/>
        </w:rPr>
      </w:pPr>
      <w:r w:rsidRPr="00B663DE">
        <w:rPr>
          <w:rFonts w:asciiTheme="minorBidi" w:hAnsiTheme="minorBidi"/>
          <w:rtl/>
        </w:rPr>
        <w:t xml:space="preserve">בג"ץ 7053/96 </w:t>
      </w:r>
      <w:hyperlink r:id="rId612" w:history="1">
        <w:r w:rsidRPr="00B663DE">
          <w:rPr>
            <w:rStyle w:val="Hyperlink"/>
            <w:rFonts w:asciiTheme="minorBidi" w:hAnsiTheme="minorBidi"/>
            <w:rtl/>
          </w:rPr>
          <w:t>אמקור בע"מ נ' שר הפנים</w:t>
        </w:r>
      </w:hyperlink>
      <w:r w:rsidRPr="00B663DE">
        <w:rPr>
          <w:rFonts w:asciiTheme="minorBidi" w:hAnsiTheme="minorBidi"/>
          <w:rtl/>
        </w:rPr>
        <w:t>, פ"ד נג(1) 193, 213 (1999)</w:t>
      </w:r>
    </w:p>
    <w:p w:rsidR="00A74840" w:rsidRPr="00B663DE" w:rsidRDefault="00A74840" w:rsidP="00A74840">
      <w:pPr>
        <w:rPr>
          <w:rFonts w:asciiTheme="minorBidi" w:hAnsiTheme="minorBidi"/>
          <w:rtl/>
        </w:rPr>
      </w:pPr>
      <w:r w:rsidRPr="00B663DE">
        <w:rPr>
          <w:rFonts w:asciiTheme="minorBidi" w:hAnsiTheme="minorBidi"/>
          <w:rtl/>
        </w:rPr>
        <w:t>51</w:t>
      </w:r>
    </w:p>
    <w:p w:rsidR="00A74840" w:rsidRPr="00B663DE" w:rsidRDefault="00A74840" w:rsidP="00A74840">
      <w:pPr>
        <w:pStyle w:val="ListParagraph"/>
        <w:numPr>
          <w:ilvl w:val="0"/>
          <w:numId w:val="7"/>
        </w:numPr>
        <w:spacing w:before="0" w:after="200" w:line="276" w:lineRule="auto"/>
        <w:jc w:val="left"/>
        <w:rPr>
          <w:rStyle w:val="Hyperlink"/>
          <w:rFonts w:asciiTheme="minorBidi" w:hAnsiTheme="minorBidi"/>
        </w:rPr>
      </w:pPr>
      <w:r w:rsidRPr="00B663DE">
        <w:rPr>
          <w:rFonts w:asciiTheme="minorBidi" w:hAnsiTheme="minorBidi"/>
          <w:rtl/>
        </w:rPr>
        <w:t xml:space="preserve">בג"ץ 729/07 </w:t>
      </w:r>
      <w:hyperlink r:id="rId613" w:history="1">
        <w:r w:rsidRPr="00B663DE">
          <w:rPr>
            <w:rStyle w:val="Hyperlink"/>
            <w:rFonts w:asciiTheme="minorBidi" w:hAnsiTheme="minorBidi"/>
            <w:rtl/>
          </w:rPr>
          <w:t xml:space="preserve">ארגון "הלב היהודי" נ' ניצב צור </w:t>
        </w:r>
      </w:hyperlink>
    </w:p>
    <w:p w:rsidR="00A74840" w:rsidRPr="00B663DE" w:rsidRDefault="00A74840" w:rsidP="00A74840">
      <w:pPr>
        <w:rPr>
          <w:rFonts w:asciiTheme="minorBidi" w:hAnsiTheme="minorBidi"/>
          <w:rtl/>
        </w:rPr>
      </w:pPr>
      <w:r w:rsidRPr="00B663DE">
        <w:rPr>
          <w:rFonts w:asciiTheme="minorBidi" w:hAnsiTheme="minorBidi"/>
          <w:rtl/>
        </w:rPr>
        <w:t>87</w:t>
      </w:r>
    </w:p>
    <w:p w:rsidR="00A74840" w:rsidRPr="00B663DE" w:rsidRDefault="00A74840" w:rsidP="00A74840">
      <w:pPr>
        <w:pStyle w:val="ListParagraph"/>
        <w:numPr>
          <w:ilvl w:val="0"/>
          <w:numId w:val="7"/>
        </w:numPr>
        <w:spacing w:before="0" w:after="200" w:line="276" w:lineRule="auto"/>
        <w:jc w:val="left"/>
        <w:rPr>
          <w:rFonts w:asciiTheme="minorBidi" w:hAnsiTheme="minorBidi"/>
        </w:rPr>
      </w:pPr>
      <w:r w:rsidRPr="00B663DE">
        <w:rPr>
          <w:rFonts w:asciiTheme="minorBidi" w:hAnsiTheme="minorBidi"/>
          <w:rtl/>
        </w:rPr>
        <w:t xml:space="preserve">בג"ץ 281/08 </w:t>
      </w:r>
      <w:hyperlink r:id="rId614" w:history="1">
        <w:r w:rsidRPr="00B663DE">
          <w:rPr>
            <w:rStyle w:val="Hyperlink"/>
            <w:rFonts w:asciiTheme="minorBidi" w:hAnsiTheme="minorBidi"/>
            <w:rtl/>
          </w:rPr>
          <w:t>ארגון נפגעי הטרור נ' ניצב אהרון פרנקו</w:t>
        </w:r>
      </w:hyperlink>
      <w:r w:rsidRPr="00B663DE">
        <w:rPr>
          <w:rFonts w:asciiTheme="minorBidi" w:hAnsiTheme="minorBidi"/>
          <w:rtl/>
        </w:rPr>
        <w:t xml:space="preserve"> (9.1.2008) </w:t>
      </w:r>
    </w:p>
    <w:p w:rsidR="00A74840" w:rsidRPr="00B663DE" w:rsidRDefault="00A74840" w:rsidP="00A74840">
      <w:pPr>
        <w:rPr>
          <w:rFonts w:asciiTheme="minorBidi" w:hAnsiTheme="minorBidi"/>
          <w:rtl/>
        </w:rPr>
      </w:pPr>
      <w:r w:rsidRPr="00B663DE">
        <w:rPr>
          <w:rFonts w:asciiTheme="minorBidi" w:hAnsiTheme="minorBidi"/>
          <w:rtl/>
        </w:rPr>
        <w:t>81</w:t>
      </w:r>
    </w:p>
    <w:p w:rsidR="00A74840" w:rsidRPr="00B663DE" w:rsidRDefault="00A74840" w:rsidP="00A74840">
      <w:pPr>
        <w:pStyle w:val="1"/>
        <w:numPr>
          <w:ilvl w:val="0"/>
          <w:numId w:val="7"/>
        </w:numPr>
        <w:rPr>
          <w:rStyle w:val="Hyperlink"/>
          <w:rFonts w:asciiTheme="minorBidi" w:hAnsiTheme="minorBidi"/>
          <w:b/>
          <w:bCs/>
        </w:rPr>
      </w:pPr>
      <w:r w:rsidRPr="00B663DE">
        <w:rPr>
          <w:rStyle w:val="Hyperlink"/>
          <w:rtl/>
        </w:rPr>
        <w:t xml:space="preserve">בג"ץ 6807/11 </w:t>
      </w:r>
      <w:hyperlink r:id="rId615" w:history="1">
        <w:r w:rsidRPr="00B663DE">
          <w:rPr>
            <w:rStyle w:val="Hyperlink"/>
            <w:rFonts w:asciiTheme="minorBidi" w:hAnsiTheme="minorBidi"/>
            <w:rtl/>
          </w:rPr>
          <w:t>ארד נ' מינהל מקרקעי ישראל</w:t>
        </w:r>
      </w:hyperlink>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332</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lastRenderedPageBreak/>
        <w:t xml:space="preserve">בג"ץ 3845/05 </w:t>
      </w:r>
      <w:hyperlink r:id="rId616" w:history="1">
        <w:r w:rsidRPr="00B663DE">
          <w:rPr>
            <w:rStyle w:val="Hyperlink"/>
            <w:rFonts w:asciiTheme="minorBidi" w:hAnsiTheme="minorBidi"/>
            <w:rtl/>
          </w:rPr>
          <w:t>בן גביר נ' משטרת ישראל תחנת מסובים</w:t>
        </w:r>
      </w:hyperlink>
      <w:r w:rsidRPr="00B663DE">
        <w:rPr>
          <w:rFonts w:asciiTheme="minorBidi" w:hAnsiTheme="minorBidi"/>
          <w:rtl/>
        </w:rPr>
        <w:t xml:space="preserve"> (24.8.2005)</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87</w:t>
      </w:r>
    </w:p>
    <w:p w:rsidR="00A74840" w:rsidRPr="00B663DE" w:rsidRDefault="00A74840" w:rsidP="00A74840">
      <w:pPr>
        <w:pStyle w:val="ListParagraph"/>
        <w:numPr>
          <w:ilvl w:val="0"/>
          <w:numId w:val="7"/>
        </w:numPr>
        <w:spacing w:before="0" w:after="200" w:line="276" w:lineRule="auto"/>
        <w:jc w:val="left"/>
        <w:rPr>
          <w:rFonts w:asciiTheme="minorBidi" w:hAnsiTheme="minorBidi"/>
        </w:rPr>
      </w:pPr>
      <w:r w:rsidRPr="00B663DE">
        <w:rPr>
          <w:rFonts w:asciiTheme="minorBidi" w:hAnsiTheme="minorBidi"/>
          <w:rtl/>
        </w:rPr>
        <w:t xml:space="preserve">בג"ץ 5346/07 </w:t>
      </w:r>
      <w:hyperlink r:id="rId617" w:history="1">
        <w:r w:rsidRPr="00B663DE">
          <w:rPr>
            <w:rStyle w:val="Hyperlink"/>
            <w:rFonts w:asciiTheme="minorBidi" w:hAnsiTheme="minorBidi"/>
            <w:rtl/>
          </w:rPr>
          <w:t>ברנשטיין נ' משטרת ישראל</w:t>
        </w:r>
      </w:hyperlink>
      <w:r w:rsidRPr="00B663DE">
        <w:rPr>
          <w:rFonts w:asciiTheme="minorBidi" w:hAnsiTheme="minorBidi"/>
          <w:rtl/>
        </w:rPr>
        <w:t xml:space="preserve"> (19.6.2007</w:t>
      </w:r>
      <w:r w:rsidRPr="00B663DE">
        <w:rPr>
          <w:rFonts w:asciiTheme="minorBidi" w:hAnsiTheme="minorBidi"/>
        </w:rPr>
        <w:t>(</w:t>
      </w:r>
    </w:p>
    <w:p w:rsidR="00A74840" w:rsidRPr="00B663DE" w:rsidRDefault="00A74840" w:rsidP="00A74840">
      <w:pPr>
        <w:rPr>
          <w:rFonts w:asciiTheme="minorBidi" w:hAnsiTheme="minorBidi"/>
          <w:rtl/>
        </w:rPr>
      </w:pPr>
      <w:r w:rsidRPr="00B663DE">
        <w:rPr>
          <w:rFonts w:asciiTheme="minorBidi" w:hAnsiTheme="minorBidi" w:hint="cs"/>
          <w:rtl/>
        </w:rPr>
        <w:t>78</w:t>
      </w:r>
    </w:p>
    <w:p w:rsidR="00A74840" w:rsidRPr="00B663DE" w:rsidRDefault="00A74840" w:rsidP="00A74840">
      <w:pPr>
        <w:pStyle w:val="ListParagraph"/>
        <w:numPr>
          <w:ilvl w:val="0"/>
          <w:numId w:val="7"/>
        </w:numPr>
        <w:spacing w:before="0" w:after="200" w:line="276" w:lineRule="auto"/>
        <w:jc w:val="left"/>
        <w:rPr>
          <w:rFonts w:asciiTheme="minorBidi" w:hAnsiTheme="minorBidi"/>
        </w:rPr>
      </w:pPr>
      <w:r w:rsidRPr="00B663DE">
        <w:rPr>
          <w:rFonts w:asciiTheme="minorBidi" w:hAnsiTheme="minorBidi"/>
          <w:rtl/>
        </w:rPr>
        <w:t xml:space="preserve">בג"ץ 2245/06 </w:t>
      </w:r>
      <w:r w:rsidRPr="00B663DE">
        <w:rPr>
          <w:rFonts w:asciiTheme="minorBidi" w:hAnsiTheme="minorBidi"/>
          <w:b/>
          <w:bCs/>
          <w:rtl/>
        </w:rPr>
        <w:t>דוברין נ' שרות בתי הסוהר</w:t>
      </w:r>
      <w:r w:rsidRPr="00B663DE">
        <w:rPr>
          <w:rFonts w:asciiTheme="minorBidi" w:hAnsiTheme="minorBidi"/>
          <w:rtl/>
        </w:rPr>
        <w:t xml:space="preserve">, </w:t>
      </w:r>
      <w:r w:rsidRPr="00B663DE">
        <w:rPr>
          <w:rFonts w:asciiTheme="minorBidi" w:hAnsiTheme="minorBidi" w:hint="cs"/>
          <w:rtl/>
        </w:rPr>
        <w:t>פס'</w:t>
      </w:r>
      <w:r w:rsidRPr="00B663DE">
        <w:rPr>
          <w:rFonts w:asciiTheme="minorBidi" w:hAnsiTheme="minorBidi"/>
          <w:rtl/>
        </w:rPr>
        <w:t xml:space="preserve"> 11 לפסק דינה של השופטת פרוקצ'יה (</w:t>
      </w:r>
      <w:r w:rsidRPr="00B663DE">
        <w:rPr>
          <w:rFonts w:asciiTheme="minorBidi" w:hAnsiTheme="minorBidi" w:hint="cs"/>
          <w:rtl/>
        </w:rPr>
        <w:t>2006</w:t>
      </w:r>
      <w:r w:rsidRPr="00B663DE">
        <w:rPr>
          <w:rFonts w:asciiTheme="minorBidi" w:hAnsiTheme="minorBidi"/>
          <w:rtl/>
        </w:rPr>
        <w:t>)</w:t>
      </w:r>
    </w:p>
    <w:p w:rsidR="00A74840" w:rsidRPr="00B663DE" w:rsidRDefault="00A74840" w:rsidP="00EC5526">
      <w:pPr>
        <w:rPr>
          <w:rFonts w:asciiTheme="minorBidi" w:hAnsiTheme="minorBidi"/>
          <w:rtl/>
        </w:rPr>
      </w:pPr>
      <w:r w:rsidRPr="00B663DE">
        <w:rPr>
          <w:rFonts w:asciiTheme="minorBidi" w:hAnsiTheme="minorBidi"/>
          <w:rtl/>
        </w:rPr>
        <w:t>17</w:t>
      </w:r>
    </w:p>
    <w:p w:rsidR="00A74840" w:rsidRPr="00B663DE" w:rsidRDefault="00A74840" w:rsidP="00A74840">
      <w:pPr>
        <w:pStyle w:val="ListParagraph"/>
        <w:numPr>
          <w:ilvl w:val="0"/>
          <w:numId w:val="7"/>
        </w:numPr>
        <w:spacing w:before="0" w:after="200" w:line="276" w:lineRule="auto"/>
        <w:jc w:val="left"/>
        <w:rPr>
          <w:rFonts w:asciiTheme="minorBidi" w:hAnsiTheme="minorBidi"/>
        </w:rPr>
      </w:pPr>
      <w:r w:rsidRPr="00B663DE">
        <w:rPr>
          <w:rFonts w:asciiTheme="minorBidi" w:hAnsiTheme="minorBidi"/>
          <w:rtl/>
        </w:rPr>
        <w:t xml:space="preserve">בג"ץ 2481/93 </w:t>
      </w:r>
      <w:hyperlink r:id="rId618" w:history="1">
        <w:r w:rsidRPr="00B663DE">
          <w:rPr>
            <w:rStyle w:val="Hyperlink"/>
            <w:rFonts w:asciiTheme="minorBidi" w:hAnsiTheme="minorBidi"/>
            <w:rtl/>
          </w:rPr>
          <w:t>דיין נ' מפקד מחוז ירושלים</w:t>
        </w:r>
      </w:hyperlink>
      <w:r w:rsidRPr="00B663DE">
        <w:rPr>
          <w:rFonts w:asciiTheme="minorBidi" w:hAnsiTheme="minorBidi"/>
          <w:rtl/>
        </w:rPr>
        <w:t xml:space="preserve">, פ"ד מח (2) 456, 469-468 (1994) </w:t>
      </w:r>
    </w:p>
    <w:p w:rsidR="00A74840" w:rsidRPr="00B663DE" w:rsidRDefault="00A74840" w:rsidP="00A74840">
      <w:pPr>
        <w:rPr>
          <w:rFonts w:asciiTheme="minorBidi" w:hAnsiTheme="minorBidi"/>
          <w:rtl/>
        </w:rPr>
      </w:pPr>
      <w:r w:rsidRPr="00B663DE">
        <w:rPr>
          <w:rFonts w:asciiTheme="minorBidi" w:hAnsiTheme="minorBidi" w:hint="cs"/>
          <w:rtl/>
        </w:rPr>
        <w:t>21, 862</w:t>
      </w:r>
    </w:p>
    <w:p w:rsidR="00A74840" w:rsidRPr="00B663DE" w:rsidRDefault="00A74840" w:rsidP="00A74840">
      <w:pPr>
        <w:pStyle w:val="ListParagraph"/>
        <w:numPr>
          <w:ilvl w:val="0"/>
          <w:numId w:val="7"/>
        </w:numPr>
        <w:spacing w:before="0" w:after="200" w:line="276" w:lineRule="auto"/>
        <w:jc w:val="left"/>
        <w:rPr>
          <w:rFonts w:asciiTheme="minorBidi" w:hAnsiTheme="minorBidi"/>
        </w:rPr>
      </w:pPr>
      <w:r w:rsidRPr="00B663DE">
        <w:rPr>
          <w:rFonts w:asciiTheme="minorBidi" w:hAnsiTheme="minorBidi"/>
          <w:rtl/>
        </w:rPr>
        <w:t xml:space="preserve">בג"ץ 2848/12 </w:t>
      </w:r>
      <w:hyperlink r:id="rId619" w:history="1">
        <w:r w:rsidRPr="00B663DE">
          <w:rPr>
            <w:rStyle w:val="Hyperlink"/>
            <w:rFonts w:asciiTheme="minorBidi" w:hAnsiTheme="minorBidi"/>
            <w:rtl/>
          </w:rPr>
          <w:t>דקל-דוד עוזר נ' משטרת ישראל</w:t>
        </w:r>
      </w:hyperlink>
      <w:r w:rsidRPr="00B663DE">
        <w:rPr>
          <w:rFonts w:asciiTheme="minorBidi" w:hAnsiTheme="minorBidi"/>
          <w:rtl/>
        </w:rPr>
        <w:t xml:space="preserve"> (17.4.2012)</w:t>
      </w:r>
    </w:p>
    <w:p w:rsidR="00A74840" w:rsidRPr="00B663DE" w:rsidRDefault="00A74840" w:rsidP="00A74840">
      <w:pPr>
        <w:rPr>
          <w:rFonts w:asciiTheme="minorBidi" w:hAnsiTheme="minorBidi"/>
          <w:rtl/>
        </w:rPr>
      </w:pPr>
      <w:r w:rsidRPr="00B663DE">
        <w:rPr>
          <w:rFonts w:asciiTheme="minorBidi" w:hAnsiTheme="minorBidi"/>
          <w:rtl/>
        </w:rPr>
        <w:t>60</w:t>
      </w:r>
    </w:p>
    <w:p w:rsidR="00A74840" w:rsidRPr="00B663DE" w:rsidRDefault="00A74840" w:rsidP="00A74840">
      <w:pPr>
        <w:pStyle w:val="ListParagraph"/>
        <w:numPr>
          <w:ilvl w:val="0"/>
          <w:numId w:val="7"/>
        </w:numPr>
        <w:spacing w:before="0" w:after="200" w:line="276" w:lineRule="auto"/>
        <w:jc w:val="left"/>
        <w:rPr>
          <w:rFonts w:asciiTheme="minorBidi" w:hAnsiTheme="minorBidi"/>
        </w:rPr>
      </w:pPr>
      <w:r w:rsidRPr="00B663DE">
        <w:rPr>
          <w:rFonts w:asciiTheme="minorBidi" w:hAnsiTheme="minorBidi"/>
          <w:rtl/>
        </w:rPr>
        <w:t xml:space="preserve">בג"ץ 5277/13 </w:t>
      </w:r>
      <w:hyperlink r:id="rId620" w:history="1">
        <w:r w:rsidRPr="00B663DE">
          <w:rPr>
            <w:rStyle w:val="Hyperlink"/>
            <w:rFonts w:asciiTheme="minorBidi" w:hAnsiTheme="minorBidi"/>
            <w:rtl/>
          </w:rPr>
          <w:t>האגודה לזכויות האזרח בישראל נ' שירות הביטחון הכללי</w:t>
        </w:r>
      </w:hyperlink>
    </w:p>
    <w:p w:rsidR="00A74840" w:rsidRPr="00B663DE" w:rsidRDefault="00A74840" w:rsidP="00A74840">
      <w:pPr>
        <w:rPr>
          <w:rFonts w:asciiTheme="minorBidi" w:hAnsiTheme="minorBidi"/>
          <w:rtl/>
        </w:rPr>
      </w:pPr>
      <w:r w:rsidRPr="00B663DE">
        <w:rPr>
          <w:rFonts w:asciiTheme="minorBidi" w:hAnsiTheme="minorBidi"/>
          <w:rtl/>
        </w:rPr>
        <w:t>48</w:t>
      </w:r>
    </w:p>
    <w:p w:rsidR="00A74840" w:rsidRPr="00B663DE" w:rsidRDefault="00A74840" w:rsidP="00A74840">
      <w:pPr>
        <w:pStyle w:val="ListParagraph"/>
        <w:numPr>
          <w:ilvl w:val="0"/>
          <w:numId w:val="7"/>
        </w:numPr>
        <w:spacing w:before="0" w:after="200" w:line="276" w:lineRule="auto"/>
        <w:jc w:val="left"/>
        <w:rPr>
          <w:rFonts w:asciiTheme="minorBidi" w:hAnsiTheme="minorBidi"/>
        </w:rPr>
      </w:pPr>
      <w:r w:rsidRPr="00B663DE">
        <w:rPr>
          <w:rFonts w:asciiTheme="minorBidi" w:hAnsiTheme="minorBidi"/>
          <w:rtl/>
        </w:rPr>
        <w:t>בג"</w:t>
      </w:r>
      <w:r w:rsidRPr="00B663DE">
        <w:rPr>
          <w:rFonts w:asciiTheme="minorBidi" w:hAnsiTheme="minorBidi" w:hint="cs"/>
          <w:rtl/>
        </w:rPr>
        <w:t>ץ</w:t>
      </w:r>
      <w:r w:rsidRPr="00B663DE">
        <w:rPr>
          <w:rFonts w:asciiTheme="minorBidi" w:hAnsiTheme="minorBidi"/>
          <w:rtl/>
        </w:rPr>
        <w:t xml:space="preserve"> 10203/03 </w:t>
      </w:r>
      <w:r w:rsidRPr="00B663DE">
        <w:rPr>
          <w:rStyle w:val="Hyperlink"/>
          <w:rFonts w:asciiTheme="minorBidi" w:hAnsiTheme="minorBidi"/>
          <w:rtl/>
        </w:rPr>
        <w:t>"המפקד הלאומי" בע"מ נ' היועץ המשפטי לממשלה</w:t>
      </w:r>
      <w:r w:rsidRPr="00B663DE">
        <w:rPr>
          <w:rFonts w:asciiTheme="minorBidi" w:hAnsiTheme="minorBidi"/>
          <w:rtl/>
        </w:rPr>
        <w:t>, פ"ד סב (4) 715 (2008)</w:t>
      </w:r>
    </w:p>
    <w:p w:rsidR="00A74840" w:rsidRPr="00B663DE" w:rsidRDefault="00A74840" w:rsidP="00A74840">
      <w:pPr>
        <w:rPr>
          <w:rFonts w:asciiTheme="minorBidi" w:hAnsiTheme="minorBidi"/>
          <w:rtl/>
        </w:rPr>
      </w:pPr>
      <w:r w:rsidRPr="00B663DE">
        <w:rPr>
          <w:rFonts w:asciiTheme="minorBidi" w:hAnsiTheme="minorBidi"/>
          <w:rtl/>
        </w:rPr>
        <w:t>19</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בג"ץ 7141/05 </w:t>
      </w:r>
      <w:hyperlink r:id="rId621" w:history="1">
        <w:r w:rsidRPr="00B663DE">
          <w:rPr>
            <w:rStyle w:val="Hyperlink"/>
            <w:rFonts w:asciiTheme="minorBidi" w:hAnsiTheme="minorBidi"/>
            <w:rtl/>
          </w:rPr>
          <w:t>ויתקין נ' מפכ"ל המשטרה</w:t>
        </w:r>
      </w:hyperlink>
      <w:r w:rsidRPr="00B663DE">
        <w:rPr>
          <w:rFonts w:asciiTheme="minorBidi" w:hAnsiTheme="minorBidi"/>
          <w:rtl/>
        </w:rPr>
        <w:t>, פס</w:t>
      </w:r>
      <w:r w:rsidRPr="00B663DE">
        <w:rPr>
          <w:rFonts w:asciiTheme="minorBidi" w:hAnsiTheme="minorBidi" w:hint="cs"/>
          <w:rtl/>
        </w:rPr>
        <w:t>'</w:t>
      </w:r>
      <w:r w:rsidRPr="00B663DE">
        <w:rPr>
          <w:rFonts w:asciiTheme="minorBidi" w:hAnsiTheme="minorBidi"/>
          <w:rtl/>
        </w:rPr>
        <w:t xml:space="preserve"> 12 לפסק דינה של השופטת פרוקצ'יה (27.2.2006)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188</w:t>
      </w:r>
    </w:p>
    <w:p w:rsidR="00A74840" w:rsidRPr="00B663DE" w:rsidRDefault="00A74840" w:rsidP="00A74840">
      <w:pPr>
        <w:pStyle w:val="ListParagraph"/>
        <w:numPr>
          <w:ilvl w:val="0"/>
          <w:numId w:val="7"/>
        </w:numPr>
        <w:spacing w:before="0" w:after="200" w:line="276" w:lineRule="auto"/>
        <w:jc w:val="left"/>
        <w:rPr>
          <w:rFonts w:asciiTheme="minorBidi" w:hAnsiTheme="minorBidi"/>
        </w:rPr>
      </w:pPr>
      <w:r w:rsidRPr="00B663DE">
        <w:rPr>
          <w:rFonts w:asciiTheme="minorBidi" w:hAnsiTheme="minorBidi"/>
          <w:rtl/>
        </w:rPr>
        <w:t xml:space="preserve">בג"ץ 6396/96 </w:t>
      </w:r>
      <w:hyperlink r:id="rId622" w:history="1">
        <w:r w:rsidRPr="00B663DE">
          <w:rPr>
            <w:rStyle w:val="Hyperlink"/>
            <w:rFonts w:asciiTheme="minorBidi" w:hAnsiTheme="minorBidi"/>
            <w:rtl/>
          </w:rPr>
          <w:t>זקין נ' ראש עיריית באר שבע</w:t>
        </w:r>
      </w:hyperlink>
      <w:r w:rsidRPr="00B663DE">
        <w:rPr>
          <w:rFonts w:asciiTheme="minorBidi" w:hAnsiTheme="minorBidi"/>
          <w:rtl/>
        </w:rPr>
        <w:t>, פ"ד נג(3), 289, 305 (1999)</w:t>
      </w:r>
    </w:p>
    <w:p w:rsidR="00A74840" w:rsidRPr="00B663DE" w:rsidRDefault="00A74840" w:rsidP="00A74840">
      <w:pPr>
        <w:rPr>
          <w:rFonts w:asciiTheme="minorBidi" w:hAnsiTheme="minorBidi"/>
        </w:rPr>
      </w:pPr>
      <w:r w:rsidRPr="00B663DE">
        <w:rPr>
          <w:rFonts w:asciiTheme="minorBidi" w:hAnsiTheme="minorBidi" w:hint="cs"/>
          <w:rtl/>
        </w:rPr>
        <w:t>26, 313</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בג"ץ 5009/97 </w:t>
      </w:r>
      <w:hyperlink r:id="rId623" w:history="1">
        <w:r w:rsidRPr="00B663DE">
          <w:rPr>
            <w:rStyle w:val="Hyperlink"/>
            <w:rFonts w:asciiTheme="minorBidi" w:hAnsiTheme="minorBidi"/>
            <w:rtl/>
          </w:rPr>
          <w:t>חברת מולטימדיה בע"מ נ' משטרת ישראל</w:t>
        </w:r>
      </w:hyperlink>
      <w:r w:rsidRPr="00B663DE">
        <w:rPr>
          <w:rFonts w:asciiTheme="minorBidi" w:hAnsiTheme="minorBidi"/>
          <w:rtl/>
        </w:rPr>
        <w:t>, פ"ד נב(3) 679 (1998</w:t>
      </w:r>
      <w:r w:rsidRPr="00B663DE">
        <w:rPr>
          <w:rFonts w:asciiTheme="minorBidi" w:hAnsiTheme="minorBidi" w:hint="cs"/>
          <w:rtl/>
        </w:rPr>
        <w:t>)</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hint="cs"/>
          <w:rtl/>
        </w:rPr>
        <w:t>99, 294</w:t>
      </w:r>
      <w:r w:rsidRPr="00B663DE">
        <w:rPr>
          <w:rFonts w:asciiTheme="minorBidi" w:hAnsiTheme="minorBidi"/>
          <w:rtl/>
        </w:rPr>
        <w:t xml:space="preserve"> </w:t>
      </w:r>
    </w:p>
    <w:p w:rsidR="00A74840" w:rsidRPr="00B663DE" w:rsidRDefault="00A74840" w:rsidP="00A74840">
      <w:pPr>
        <w:pStyle w:val="ListParagraph"/>
        <w:numPr>
          <w:ilvl w:val="0"/>
          <w:numId w:val="7"/>
        </w:numPr>
        <w:spacing w:before="0" w:after="200" w:line="276" w:lineRule="auto"/>
        <w:jc w:val="left"/>
        <w:rPr>
          <w:rFonts w:asciiTheme="minorBidi" w:hAnsiTheme="minorBidi"/>
        </w:rPr>
      </w:pPr>
      <w:r w:rsidRPr="00B663DE">
        <w:rPr>
          <w:rFonts w:asciiTheme="minorBidi" w:hAnsiTheme="minorBidi"/>
          <w:rtl/>
        </w:rPr>
        <w:t xml:space="preserve">בג"ץ 153/83 </w:t>
      </w:r>
      <w:hyperlink r:id="rId624" w:history="1">
        <w:r w:rsidRPr="00B663DE">
          <w:rPr>
            <w:rStyle w:val="Hyperlink"/>
            <w:rFonts w:asciiTheme="minorBidi" w:hAnsiTheme="minorBidi"/>
            <w:rtl/>
          </w:rPr>
          <w:t>לוי נ' מפקד המחוז הדרומי</w:t>
        </w:r>
      </w:hyperlink>
      <w:r w:rsidRPr="00B663DE">
        <w:rPr>
          <w:rFonts w:asciiTheme="minorBidi" w:hAnsiTheme="minorBidi"/>
          <w:rtl/>
        </w:rPr>
        <w:t>, פ"ד לח(2) 393, (1984)</w:t>
      </w:r>
    </w:p>
    <w:p w:rsidR="00A74840" w:rsidRPr="00B663DE" w:rsidRDefault="00A74840" w:rsidP="00A74840">
      <w:pPr>
        <w:rPr>
          <w:rFonts w:asciiTheme="minorBidi" w:hAnsiTheme="minorBidi"/>
          <w:rtl/>
        </w:rPr>
      </w:pPr>
      <w:r w:rsidRPr="00B663DE">
        <w:rPr>
          <w:rFonts w:asciiTheme="minorBidi" w:hAnsiTheme="minorBidi" w:hint="cs"/>
          <w:rtl/>
        </w:rPr>
        <w:t xml:space="preserve">2, 4, 21, 57, 63, 64, 68, 69, 157 </w:t>
      </w:r>
    </w:p>
    <w:p w:rsidR="00A74840" w:rsidRPr="00B663DE" w:rsidRDefault="00A74840" w:rsidP="00A74840">
      <w:pPr>
        <w:pStyle w:val="ListParagraph"/>
        <w:numPr>
          <w:ilvl w:val="0"/>
          <w:numId w:val="7"/>
        </w:numPr>
        <w:spacing w:before="0" w:after="200" w:line="276" w:lineRule="auto"/>
        <w:jc w:val="left"/>
        <w:rPr>
          <w:rFonts w:asciiTheme="minorBidi" w:hAnsiTheme="minorBidi"/>
        </w:rPr>
      </w:pPr>
      <w:r w:rsidRPr="00B663DE">
        <w:rPr>
          <w:rFonts w:asciiTheme="minorBidi" w:hAnsiTheme="minorBidi"/>
          <w:rtl/>
        </w:rPr>
        <w:t xml:space="preserve">בג"ץ 1928/96 </w:t>
      </w:r>
      <w:hyperlink r:id="rId625" w:history="1">
        <w:r w:rsidRPr="00B663DE">
          <w:rPr>
            <w:rStyle w:val="Hyperlink"/>
            <w:rFonts w:asciiTheme="minorBidi" w:hAnsiTheme="minorBidi"/>
            <w:rtl/>
          </w:rPr>
          <w:t>מועצת יש"ע נ' מפקד מחוז ירושלים</w:t>
        </w:r>
      </w:hyperlink>
      <w:r w:rsidRPr="00B663DE">
        <w:rPr>
          <w:rStyle w:val="Hyperlink"/>
          <w:rFonts w:asciiTheme="minorBidi" w:hAnsiTheme="minorBidi" w:hint="cs"/>
          <w:rtl/>
        </w:rPr>
        <w:t>,</w:t>
      </w:r>
      <w:r w:rsidRPr="00B663DE">
        <w:rPr>
          <w:rFonts w:asciiTheme="minorBidi" w:hAnsiTheme="minorBidi"/>
          <w:rtl/>
        </w:rPr>
        <w:t xml:space="preserve"> פ"ד נ(1) 541, 543 (1996) </w:t>
      </w:r>
    </w:p>
    <w:p w:rsidR="00A74840" w:rsidRPr="00B663DE" w:rsidRDefault="00A74840" w:rsidP="00A74840">
      <w:pPr>
        <w:rPr>
          <w:rFonts w:asciiTheme="minorBidi" w:hAnsiTheme="minorBidi"/>
          <w:rtl/>
        </w:rPr>
      </w:pPr>
      <w:r w:rsidRPr="00B663DE">
        <w:rPr>
          <w:rFonts w:asciiTheme="minorBidi" w:hAnsiTheme="minorBidi" w:hint="cs"/>
          <w:rtl/>
        </w:rPr>
        <w:t>57, 81</w:t>
      </w:r>
    </w:p>
    <w:p w:rsidR="00A74840" w:rsidRPr="00B663DE" w:rsidRDefault="00A74840" w:rsidP="00A74840">
      <w:pPr>
        <w:pStyle w:val="ListParagraph"/>
        <w:numPr>
          <w:ilvl w:val="0"/>
          <w:numId w:val="7"/>
        </w:numPr>
        <w:spacing w:before="0" w:after="200" w:line="276" w:lineRule="auto"/>
        <w:jc w:val="left"/>
        <w:rPr>
          <w:rFonts w:asciiTheme="minorBidi" w:hAnsiTheme="minorBidi"/>
        </w:rPr>
      </w:pPr>
      <w:r w:rsidRPr="00B663DE">
        <w:rPr>
          <w:rFonts w:asciiTheme="minorBidi" w:hAnsiTheme="minorBidi"/>
          <w:rtl/>
        </w:rPr>
        <w:t>בג"ץ 2557/05</w:t>
      </w:r>
      <w:r w:rsidRPr="00B663DE">
        <w:rPr>
          <w:rFonts w:asciiTheme="minorBidi" w:hAnsiTheme="minorBidi"/>
          <w:b/>
          <w:bCs/>
          <w:rtl/>
        </w:rPr>
        <w:t xml:space="preserve"> </w:t>
      </w:r>
      <w:hyperlink r:id="rId626" w:history="1">
        <w:r w:rsidRPr="00B663DE">
          <w:rPr>
            <w:rStyle w:val="Hyperlink"/>
            <w:rFonts w:asciiTheme="minorBidi" w:hAnsiTheme="minorBidi"/>
            <w:rtl/>
          </w:rPr>
          <w:t>מטה הרוב נ' משטרת ישראל</w:t>
        </w:r>
      </w:hyperlink>
      <w:r w:rsidRPr="00B663DE">
        <w:rPr>
          <w:rFonts w:asciiTheme="minorBidi" w:hAnsiTheme="minorBidi"/>
          <w:rtl/>
        </w:rPr>
        <w:t>, (12.12.2006)</w:t>
      </w:r>
    </w:p>
    <w:p w:rsidR="00A74840" w:rsidRPr="00B663DE" w:rsidRDefault="00A74840" w:rsidP="00A74840">
      <w:pPr>
        <w:rPr>
          <w:rFonts w:asciiTheme="minorBidi" w:hAnsiTheme="minorBidi"/>
          <w:rtl/>
        </w:rPr>
      </w:pPr>
      <w:r w:rsidRPr="00B663DE">
        <w:rPr>
          <w:rFonts w:asciiTheme="minorBidi" w:hAnsiTheme="minorBidi" w:hint="cs"/>
          <w:rtl/>
        </w:rPr>
        <w:t>2, 5, 30, 73, 97, 98, 103, 104, 110, 294, 295</w:t>
      </w:r>
    </w:p>
    <w:p w:rsidR="00A74840" w:rsidRPr="00B663DE" w:rsidRDefault="00A74840" w:rsidP="00A74840">
      <w:pPr>
        <w:pStyle w:val="ListParagraph"/>
        <w:numPr>
          <w:ilvl w:val="0"/>
          <w:numId w:val="7"/>
        </w:numPr>
        <w:spacing w:before="0" w:after="200" w:line="276" w:lineRule="auto"/>
        <w:jc w:val="left"/>
        <w:rPr>
          <w:rFonts w:asciiTheme="minorBidi" w:hAnsiTheme="minorBidi"/>
        </w:rPr>
      </w:pPr>
      <w:r w:rsidRPr="00B663DE">
        <w:rPr>
          <w:rFonts w:asciiTheme="minorBidi" w:hAnsiTheme="minorBidi"/>
          <w:rtl/>
        </w:rPr>
        <w:lastRenderedPageBreak/>
        <w:t xml:space="preserve">בג"ץ 5277/07 </w:t>
      </w:r>
      <w:hyperlink r:id="rId627" w:history="1">
        <w:r w:rsidRPr="00B663DE">
          <w:rPr>
            <w:rStyle w:val="Hyperlink"/>
            <w:rFonts w:asciiTheme="minorBidi" w:hAnsiTheme="minorBidi"/>
            <w:rtl/>
          </w:rPr>
          <w:t>מרזל נ' מפקד מחוז ירושלים</w:t>
        </w:r>
      </w:hyperlink>
      <w:r w:rsidRPr="00B663DE">
        <w:rPr>
          <w:rFonts w:asciiTheme="minorBidi" w:hAnsiTheme="minorBidi"/>
          <w:rtl/>
        </w:rPr>
        <w:t xml:space="preserve">, פסקה 2 לפסק דינה של הנשיאה ביניש (2007) </w:t>
      </w:r>
    </w:p>
    <w:p w:rsidR="00A74840" w:rsidRPr="00B663DE" w:rsidRDefault="00A74840" w:rsidP="00A74840">
      <w:pPr>
        <w:rPr>
          <w:rFonts w:asciiTheme="minorBidi" w:hAnsiTheme="minorBidi"/>
          <w:rtl/>
        </w:rPr>
      </w:pPr>
      <w:r w:rsidRPr="00B663DE">
        <w:rPr>
          <w:rFonts w:asciiTheme="minorBidi" w:hAnsiTheme="minorBidi" w:hint="cs"/>
          <w:rtl/>
        </w:rPr>
        <w:t>2, 88, 125, 302</w:t>
      </w:r>
    </w:p>
    <w:p w:rsidR="00A74840" w:rsidRPr="00B663DE" w:rsidRDefault="00A74840" w:rsidP="00A74840">
      <w:pPr>
        <w:pStyle w:val="ListParagraph"/>
        <w:numPr>
          <w:ilvl w:val="0"/>
          <w:numId w:val="7"/>
        </w:numPr>
        <w:spacing w:before="0" w:after="200" w:line="276" w:lineRule="auto"/>
        <w:jc w:val="left"/>
        <w:rPr>
          <w:rFonts w:asciiTheme="minorBidi" w:hAnsiTheme="minorBidi"/>
        </w:rPr>
      </w:pPr>
      <w:r w:rsidRPr="00B663DE">
        <w:rPr>
          <w:rFonts w:asciiTheme="minorBidi" w:hAnsiTheme="minorBidi"/>
          <w:rtl/>
        </w:rPr>
        <w:t xml:space="preserve">בג"ץ 606/87 </w:t>
      </w:r>
      <w:hyperlink r:id="rId628" w:history="1">
        <w:r w:rsidRPr="00B663DE">
          <w:rPr>
            <w:rStyle w:val="Hyperlink"/>
            <w:rFonts w:asciiTheme="minorBidi" w:hAnsiTheme="minorBidi"/>
            <w:rtl/>
          </w:rPr>
          <w:t>מרציאנו נ' משטרת ישראל</w:t>
        </w:r>
      </w:hyperlink>
      <w:r w:rsidRPr="00B663DE">
        <w:rPr>
          <w:rFonts w:asciiTheme="minorBidi" w:hAnsiTheme="minorBidi"/>
          <w:rtl/>
        </w:rPr>
        <w:t xml:space="preserve">, פ"ד מא(4) 449 (1987) </w:t>
      </w:r>
    </w:p>
    <w:p w:rsidR="00A74840" w:rsidRPr="00B663DE" w:rsidRDefault="00A74840" w:rsidP="00A74840">
      <w:pPr>
        <w:rPr>
          <w:rFonts w:asciiTheme="minorBidi" w:hAnsiTheme="minorBidi"/>
          <w:rtl/>
        </w:rPr>
      </w:pPr>
      <w:r w:rsidRPr="00B663DE">
        <w:rPr>
          <w:rFonts w:asciiTheme="minorBidi" w:hAnsiTheme="minorBidi"/>
          <w:rtl/>
        </w:rPr>
        <w:t>82</w:t>
      </w:r>
    </w:p>
    <w:p w:rsidR="00A74840" w:rsidRPr="00B663DE" w:rsidRDefault="00A74840" w:rsidP="00A74840">
      <w:pPr>
        <w:pStyle w:val="ListParagraph"/>
        <w:numPr>
          <w:ilvl w:val="0"/>
          <w:numId w:val="7"/>
        </w:numPr>
        <w:spacing w:before="0" w:after="200" w:line="276" w:lineRule="auto"/>
        <w:jc w:val="left"/>
        <w:rPr>
          <w:rFonts w:asciiTheme="minorBidi" w:hAnsiTheme="minorBidi"/>
        </w:rPr>
      </w:pPr>
      <w:r w:rsidRPr="00B663DE">
        <w:rPr>
          <w:rFonts w:asciiTheme="minorBidi" w:hAnsiTheme="minorBidi"/>
          <w:rtl/>
        </w:rPr>
        <w:t xml:space="preserve">בג"ץ 8988/06 </w:t>
      </w:r>
      <w:hyperlink r:id="rId629" w:history="1">
        <w:r w:rsidRPr="00B663DE">
          <w:rPr>
            <w:rStyle w:val="Hyperlink"/>
            <w:rFonts w:asciiTheme="minorBidi" w:hAnsiTheme="minorBidi"/>
            <w:rtl/>
          </w:rPr>
          <w:t>משי זהב נ' מפקד מחוז ירושלים</w:t>
        </w:r>
      </w:hyperlink>
      <w:r w:rsidRPr="00B663DE">
        <w:rPr>
          <w:rFonts w:asciiTheme="minorBidi" w:hAnsiTheme="minorBidi"/>
          <w:rtl/>
        </w:rPr>
        <w:t>, פסקה 10 לפסק דינה של הנשיאה ביניש (27.12.2006)</w:t>
      </w:r>
    </w:p>
    <w:p w:rsidR="00A74840" w:rsidRPr="00B663DE" w:rsidRDefault="00A74840" w:rsidP="00A74840">
      <w:pPr>
        <w:rPr>
          <w:rFonts w:asciiTheme="minorBidi" w:hAnsiTheme="minorBidi"/>
          <w:rtl/>
        </w:rPr>
      </w:pPr>
      <w:r w:rsidRPr="00B663DE">
        <w:rPr>
          <w:rFonts w:asciiTheme="minorBidi" w:hAnsiTheme="minorBidi" w:hint="cs"/>
          <w:rtl/>
        </w:rPr>
        <w:t>2, 4, 58</w:t>
      </w:r>
    </w:p>
    <w:p w:rsidR="00A74840" w:rsidRPr="00B663DE" w:rsidRDefault="00A74840" w:rsidP="00A74840">
      <w:pPr>
        <w:pStyle w:val="ListParagraph"/>
        <w:numPr>
          <w:ilvl w:val="0"/>
          <w:numId w:val="7"/>
        </w:numPr>
        <w:spacing w:before="0" w:after="200" w:line="276" w:lineRule="auto"/>
        <w:jc w:val="left"/>
        <w:rPr>
          <w:rFonts w:asciiTheme="minorBidi" w:hAnsiTheme="minorBidi"/>
        </w:rPr>
      </w:pPr>
      <w:r w:rsidRPr="00B663DE">
        <w:rPr>
          <w:rFonts w:asciiTheme="minorBidi" w:hAnsiTheme="minorBidi"/>
          <w:rtl/>
        </w:rPr>
        <w:t xml:space="preserve">בג"ץ 4712/96 </w:t>
      </w:r>
      <w:hyperlink r:id="rId630" w:history="1">
        <w:r w:rsidRPr="00B663DE">
          <w:rPr>
            <w:rStyle w:val="Hyperlink"/>
            <w:rFonts w:asciiTheme="minorBidi" w:hAnsiTheme="minorBidi"/>
            <w:rtl/>
          </w:rPr>
          <w:t>סיעת מר"צ נ' מפקד מחוז ירושלים</w:t>
        </w:r>
      </w:hyperlink>
      <w:r w:rsidRPr="00B663DE">
        <w:rPr>
          <w:rFonts w:asciiTheme="minorBidi" w:hAnsiTheme="minorBidi"/>
          <w:rtl/>
        </w:rPr>
        <w:t>, פ"ד נ(2) 822, 826 (1996)</w:t>
      </w:r>
    </w:p>
    <w:p w:rsidR="00A74840" w:rsidRPr="00B663DE" w:rsidRDefault="00A74840" w:rsidP="00A74840">
      <w:pPr>
        <w:rPr>
          <w:rFonts w:asciiTheme="minorBidi" w:hAnsiTheme="minorBidi"/>
          <w:rtl/>
        </w:rPr>
      </w:pPr>
      <w:r w:rsidRPr="00B663DE">
        <w:rPr>
          <w:rFonts w:asciiTheme="minorBidi" w:hAnsiTheme="minorBidi" w:hint="cs"/>
          <w:rtl/>
        </w:rPr>
        <w:t>2, 21, 22, 67</w:t>
      </w:r>
    </w:p>
    <w:p w:rsidR="00A74840" w:rsidRPr="00B663DE" w:rsidRDefault="00A74840" w:rsidP="00A74840">
      <w:pPr>
        <w:pStyle w:val="ListParagraph"/>
        <w:numPr>
          <w:ilvl w:val="0"/>
          <w:numId w:val="7"/>
        </w:numPr>
        <w:spacing w:before="0" w:after="200" w:line="276" w:lineRule="auto"/>
        <w:jc w:val="left"/>
        <w:rPr>
          <w:rFonts w:asciiTheme="minorBidi" w:hAnsiTheme="minorBidi"/>
        </w:rPr>
      </w:pPr>
      <w:r w:rsidRPr="00B663DE">
        <w:rPr>
          <w:rFonts w:asciiTheme="minorBidi" w:hAnsiTheme="minorBidi"/>
          <w:rtl/>
        </w:rPr>
        <w:t xml:space="preserve">בג"ץ 148/79 </w:t>
      </w:r>
      <w:hyperlink r:id="rId631" w:history="1">
        <w:r w:rsidRPr="00B663DE">
          <w:rPr>
            <w:rStyle w:val="Hyperlink"/>
            <w:rFonts w:asciiTheme="minorBidi" w:hAnsiTheme="minorBidi"/>
            <w:rtl/>
          </w:rPr>
          <w:t>סער נ' שר הפנים והמשטרה</w:t>
        </w:r>
      </w:hyperlink>
      <w:r w:rsidRPr="00B663DE">
        <w:rPr>
          <w:rFonts w:asciiTheme="minorBidi" w:hAnsiTheme="minorBidi"/>
          <w:rtl/>
        </w:rPr>
        <w:t>, פ"ד לד(2) 169, 177 (1979)</w:t>
      </w:r>
    </w:p>
    <w:p w:rsidR="00A74840" w:rsidRPr="00B663DE" w:rsidRDefault="00A74840" w:rsidP="00A74840">
      <w:pPr>
        <w:rPr>
          <w:rFonts w:asciiTheme="minorBidi" w:hAnsiTheme="minorBidi"/>
          <w:rtl/>
        </w:rPr>
      </w:pPr>
      <w:r w:rsidRPr="00B663DE">
        <w:rPr>
          <w:rFonts w:asciiTheme="minorBidi" w:hAnsiTheme="minorBidi" w:hint="cs"/>
          <w:rtl/>
        </w:rPr>
        <w:t xml:space="preserve">57, 72, 149, 150 </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hint="cs"/>
          <w:rtl/>
        </w:rPr>
        <w:t>ב</w:t>
      </w:r>
      <w:r w:rsidRPr="00B663DE">
        <w:rPr>
          <w:rFonts w:asciiTheme="minorBidi" w:hAnsiTheme="minorBidi"/>
          <w:rtl/>
        </w:rPr>
        <w:t xml:space="preserve">ג"ץ 6658/93‏ </w:t>
      </w:r>
      <w:hyperlink r:id="rId632" w:history="1">
        <w:r w:rsidRPr="00B663DE">
          <w:rPr>
            <w:rStyle w:val="Hyperlink"/>
            <w:rFonts w:asciiTheme="minorBidi" w:hAnsiTheme="minorBidi"/>
            <w:rtl/>
          </w:rPr>
          <w:t>עם כלביא נ' מפקד משטרת ירושלים</w:t>
        </w:r>
      </w:hyperlink>
      <w:r w:rsidRPr="00B663DE">
        <w:rPr>
          <w:rFonts w:asciiTheme="minorBidi" w:hAnsiTheme="minorBidi"/>
          <w:rtl/>
        </w:rPr>
        <w:t>, פ"ד מח(4) 793 (1994</w:t>
      </w:r>
      <w:r w:rsidRPr="00B663DE">
        <w:rPr>
          <w:rFonts w:asciiTheme="minorBidi" w:hAnsiTheme="minorBidi" w:hint="cs"/>
          <w:rtl/>
        </w:rPr>
        <w:t>)</w:t>
      </w:r>
      <w:r w:rsidRPr="00B663DE">
        <w:rPr>
          <w:rFonts w:asciiTheme="minorBidi" w:hAnsiTheme="minorBidi"/>
          <w:rtl/>
        </w:rPr>
        <w:t xml:space="preserve">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hint="cs"/>
          <w:rtl/>
        </w:rPr>
        <w:t>90, 98, 101, 130</w:t>
      </w:r>
      <w:r w:rsidRPr="00B663DE">
        <w:rPr>
          <w:rFonts w:asciiTheme="minorBidi" w:hAnsiTheme="minorBidi"/>
          <w:rtl/>
        </w:rPr>
        <w:t xml:space="preserve"> </w:t>
      </w:r>
    </w:p>
    <w:p w:rsidR="00A74840" w:rsidRPr="00B663DE" w:rsidRDefault="00A74840" w:rsidP="00A74840">
      <w:pPr>
        <w:pStyle w:val="ListParagraph"/>
        <w:numPr>
          <w:ilvl w:val="0"/>
          <w:numId w:val="7"/>
        </w:numPr>
        <w:spacing w:before="0" w:after="200" w:line="276" w:lineRule="auto"/>
        <w:jc w:val="left"/>
        <w:rPr>
          <w:rFonts w:asciiTheme="minorBidi" w:hAnsiTheme="minorBidi"/>
        </w:rPr>
      </w:pPr>
      <w:r w:rsidRPr="00B663DE">
        <w:rPr>
          <w:rFonts w:asciiTheme="minorBidi" w:hAnsiTheme="minorBidi"/>
          <w:rtl/>
        </w:rPr>
        <w:t xml:space="preserve">בג"ץ 2080/05 </w:t>
      </w:r>
      <w:hyperlink r:id="rId633" w:history="1">
        <w:r w:rsidRPr="00B663DE">
          <w:rPr>
            <w:rStyle w:val="Hyperlink"/>
            <w:rFonts w:asciiTheme="minorBidi" w:hAnsiTheme="minorBidi"/>
            <w:rtl/>
          </w:rPr>
          <w:t>עמותת בצדק נ' המפקח הכללי של המשטרה</w:t>
        </w:r>
      </w:hyperlink>
      <w:r w:rsidRPr="00B663DE">
        <w:rPr>
          <w:rFonts w:asciiTheme="minorBidi" w:hAnsiTheme="minorBidi"/>
          <w:rtl/>
        </w:rPr>
        <w:t xml:space="preserve"> (14.1.2007) </w:t>
      </w:r>
    </w:p>
    <w:p w:rsidR="00A74840" w:rsidRPr="00B663DE" w:rsidRDefault="00A74840" w:rsidP="00A74840">
      <w:pPr>
        <w:rPr>
          <w:rFonts w:asciiTheme="minorBidi" w:hAnsiTheme="minorBidi"/>
          <w:rtl/>
        </w:rPr>
      </w:pPr>
      <w:r w:rsidRPr="00B663DE">
        <w:rPr>
          <w:rFonts w:asciiTheme="minorBidi" w:hAnsiTheme="minorBidi" w:hint="cs"/>
          <w:rtl/>
        </w:rPr>
        <w:t>87, 89</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בג"ץ 606/93 </w:t>
      </w:r>
      <w:hyperlink r:id="rId634" w:anchor="xml=http://www.nevo.co.il/Handlers/Highlighter/PdfHighlighter.ashx?index=0&amp;type=Main" w:history="1">
        <w:r w:rsidRPr="00B663DE">
          <w:rPr>
            <w:rStyle w:val="Hyperlink"/>
            <w:rtl/>
          </w:rPr>
          <w:t>קידום</w:t>
        </w:r>
        <w:r w:rsidRPr="00B663DE">
          <w:rPr>
            <w:rStyle w:val="Hyperlink"/>
            <w:rFonts w:asciiTheme="minorBidi" w:hAnsiTheme="minorBidi"/>
            <w:rtl/>
          </w:rPr>
          <w:t xml:space="preserve"> נ' רשות השידור</w:t>
        </w:r>
      </w:hyperlink>
      <w:r w:rsidRPr="00B663DE">
        <w:rPr>
          <w:rFonts w:asciiTheme="minorBidi" w:hAnsiTheme="minorBidi"/>
          <w:rtl/>
        </w:rPr>
        <w:t xml:space="preserve">, פ"ד מח(2) 1 (1994)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354</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בג"ץ 2693/98 </w:t>
      </w:r>
      <w:hyperlink r:id="rId635" w:history="1">
        <w:r w:rsidRPr="00B663DE">
          <w:rPr>
            <w:rStyle w:val="Hyperlink"/>
            <w:rFonts w:asciiTheme="minorBidi" w:hAnsiTheme="minorBidi"/>
            <w:rtl/>
          </w:rPr>
          <w:t>קמחי נ' מפקד משטרת הבירה משטרת ישראל</w:t>
        </w:r>
      </w:hyperlink>
      <w:r w:rsidRPr="00B663DE">
        <w:rPr>
          <w:rFonts w:asciiTheme="minorBidi" w:hAnsiTheme="minorBidi"/>
          <w:rtl/>
        </w:rPr>
        <w:t xml:space="preserve"> (3.5.1998)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hint="cs"/>
          <w:rtl/>
        </w:rPr>
        <w:t xml:space="preserve">339, 340 </w:t>
      </w:r>
      <w:r w:rsidRPr="00B663DE">
        <w:rPr>
          <w:rFonts w:asciiTheme="minorBidi" w:hAnsiTheme="minorBidi"/>
          <w:rtl/>
        </w:rPr>
        <w:t xml:space="preserve"> </w:t>
      </w:r>
    </w:p>
    <w:p w:rsidR="00A74840" w:rsidRPr="00B663DE" w:rsidRDefault="00A74840" w:rsidP="00A74840">
      <w:pPr>
        <w:pStyle w:val="ListParagraph"/>
        <w:numPr>
          <w:ilvl w:val="0"/>
          <w:numId w:val="7"/>
        </w:numPr>
        <w:spacing w:before="0" w:after="200" w:line="276" w:lineRule="auto"/>
        <w:jc w:val="left"/>
        <w:rPr>
          <w:rFonts w:asciiTheme="minorBidi" w:hAnsiTheme="minorBidi"/>
        </w:rPr>
      </w:pPr>
      <w:r w:rsidRPr="00B663DE">
        <w:rPr>
          <w:rFonts w:asciiTheme="minorBidi" w:hAnsiTheme="minorBidi"/>
          <w:rtl/>
        </w:rPr>
        <w:t xml:space="preserve">בג"ץ 411/89 </w:t>
      </w:r>
      <w:hyperlink r:id="rId636" w:history="1">
        <w:r w:rsidRPr="00B663DE">
          <w:rPr>
            <w:rStyle w:val="Hyperlink"/>
            <w:rFonts w:asciiTheme="minorBidi" w:hAnsiTheme="minorBidi"/>
            <w:rtl/>
          </w:rPr>
          <w:t>תנועת נאמני הר הבית נ' המשטרה</w:t>
        </w:r>
      </w:hyperlink>
      <w:r w:rsidRPr="00B663DE">
        <w:rPr>
          <w:rFonts w:asciiTheme="minorBidi" w:hAnsiTheme="minorBidi"/>
          <w:rtl/>
        </w:rPr>
        <w:t xml:space="preserve">, פ"ד מג(2) 17 (1989) </w:t>
      </w:r>
    </w:p>
    <w:p w:rsidR="00A74840" w:rsidRPr="00B663DE" w:rsidRDefault="00A74840" w:rsidP="00A74840">
      <w:pPr>
        <w:rPr>
          <w:rFonts w:asciiTheme="minorBidi" w:hAnsiTheme="minorBidi"/>
          <w:rtl/>
        </w:rPr>
      </w:pPr>
      <w:r w:rsidRPr="00B663DE">
        <w:rPr>
          <w:rFonts w:asciiTheme="minorBidi" w:hAnsiTheme="minorBidi"/>
          <w:rtl/>
        </w:rPr>
        <w:t>82</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בע"א (מחוזי י-ם) 2542/08 </w:t>
      </w:r>
      <w:hyperlink r:id="rId637" w:history="1">
        <w:r w:rsidRPr="00B663DE">
          <w:rPr>
            <w:rStyle w:val="Hyperlink"/>
            <w:rFonts w:asciiTheme="minorBidi" w:hAnsiTheme="minorBidi"/>
            <w:rtl/>
          </w:rPr>
          <w:t>סנ"צ מנחם נידם נ' בן גביר</w:t>
        </w:r>
      </w:hyperlink>
      <w:r w:rsidRPr="00B663DE">
        <w:rPr>
          <w:rFonts w:asciiTheme="minorBidi" w:hAnsiTheme="minorBidi"/>
          <w:rtl/>
        </w:rPr>
        <w:t xml:space="preserve">, פסקה 13 (26.4.2009)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144</w:t>
      </w:r>
      <w:r w:rsidRPr="00B663DE">
        <w:rPr>
          <w:rFonts w:asciiTheme="minorBidi" w:hAnsiTheme="minorBidi" w:hint="cs"/>
          <w:rtl/>
        </w:rPr>
        <w:t>,</w:t>
      </w:r>
      <w:r w:rsidRPr="00B663DE">
        <w:rPr>
          <w:rFonts w:asciiTheme="minorBidi" w:hAnsiTheme="minorBidi"/>
          <w:rtl/>
        </w:rPr>
        <w:t xml:space="preserve"> 145</w:t>
      </w:r>
      <w:r w:rsidRPr="00B663DE">
        <w:rPr>
          <w:rFonts w:asciiTheme="minorBidi" w:hAnsiTheme="minorBidi" w:hint="cs"/>
          <w:rtl/>
        </w:rPr>
        <w:t>,</w:t>
      </w:r>
      <w:r w:rsidRPr="00B663DE">
        <w:rPr>
          <w:rFonts w:asciiTheme="minorBidi" w:hAnsiTheme="minorBidi"/>
          <w:rtl/>
        </w:rPr>
        <w:t xml:space="preserve"> 213</w:t>
      </w:r>
      <w:r w:rsidRPr="00B663DE">
        <w:rPr>
          <w:rFonts w:asciiTheme="minorBidi" w:hAnsiTheme="minorBidi" w:hint="cs"/>
          <w:rtl/>
        </w:rPr>
        <w:t>,</w:t>
      </w:r>
      <w:r w:rsidRPr="00B663DE">
        <w:rPr>
          <w:rFonts w:asciiTheme="minorBidi" w:hAnsiTheme="minorBidi"/>
          <w:rtl/>
        </w:rPr>
        <w:t xml:space="preserve"> 261</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בש"פ 2712/96 </w:t>
      </w:r>
      <w:hyperlink r:id="rId638" w:history="1">
        <w:r w:rsidRPr="00B663DE">
          <w:rPr>
            <w:rStyle w:val="Hyperlink"/>
            <w:rFonts w:asciiTheme="minorBidi" w:hAnsiTheme="minorBidi"/>
            <w:rtl/>
          </w:rPr>
          <w:t>הרשקוביץ נ' מדינת ישראל</w:t>
        </w:r>
      </w:hyperlink>
      <w:r w:rsidRPr="00B663DE">
        <w:rPr>
          <w:rFonts w:asciiTheme="minorBidi" w:hAnsiTheme="minorBidi"/>
          <w:rtl/>
        </w:rPr>
        <w:t>, פד נ(2) 705, 711 (1996</w:t>
      </w:r>
      <w:r w:rsidRPr="00B663DE">
        <w:rPr>
          <w:rFonts w:asciiTheme="minorBidi" w:hAnsiTheme="minorBidi" w:hint="cs"/>
          <w:rtl/>
        </w:rPr>
        <w:t>)</w:t>
      </w:r>
      <w:r w:rsidRPr="00B663DE">
        <w:rPr>
          <w:rFonts w:asciiTheme="minorBidi" w:hAnsiTheme="minorBidi"/>
          <w:rtl/>
        </w:rPr>
        <w:t xml:space="preserve">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243</w:t>
      </w:r>
      <w:r w:rsidRPr="00B663DE">
        <w:rPr>
          <w:rFonts w:asciiTheme="minorBidi" w:hAnsiTheme="minorBidi" w:hint="cs"/>
          <w:rtl/>
        </w:rPr>
        <w:t xml:space="preserve">, </w:t>
      </w:r>
      <w:r w:rsidRPr="00B663DE">
        <w:rPr>
          <w:rFonts w:asciiTheme="minorBidi" w:hAnsiTheme="minorBidi"/>
          <w:rtl/>
        </w:rPr>
        <w:t>244</w:t>
      </w:r>
      <w:r w:rsidRPr="00B663DE">
        <w:rPr>
          <w:rFonts w:asciiTheme="minorBidi" w:hAnsiTheme="minorBidi" w:hint="cs"/>
          <w:rtl/>
        </w:rPr>
        <w:t>,</w:t>
      </w:r>
      <w:r w:rsidRPr="00B663DE">
        <w:rPr>
          <w:rFonts w:asciiTheme="minorBidi" w:hAnsiTheme="minorBidi"/>
          <w:rtl/>
        </w:rPr>
        <w:t xml:space="preserve"> 247</w:t>
      </w:r>
      <w:r w:rsidRPr="00B663DE">
        <w:rPr>
          <w:rFonts w:asciiTheme="minorBidi" w:hAnsiTheme="minorBidi" w:hint="cs"/>
          <w:rtl/>
        </w:rPr>
        <w:t>, 249</w:t>
      </w:r>
      <w:r w:rsidRPr="00B663DE">
        <w:rPr>
          <w:rFonts w:asciiTheme="minorBidi" w:hAnsiTheme="minorBidi"/>
          <w:rtl/>
        </w:rPr>
        <w:t>–</w:t>
      </w:r>
      <w:r w:rsidRPr="00B663DE">
        <w:rPr>
          <w:rFonts w:asciiTheme="minorBidi" w:hAnsiTheme="minorBidi" w:hint="cs"/>
          <w:rtl/>
        </w:rPr>
        <w:t xml:space="preserve">250 </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בש"פ 5426/05 </w:t>
      </w:r>
      <w:hyperlink r:id="rId639" w:history="1">
        <w:r w:rsidRPr="00B663DE">
          <w:rPr>
            <w:rStyle w:val="Hyperlink"/>
            <w:rFonts w:asciiTheme="minorBidi" w:hAnsiTheme="minorBidi"/>
            <w:rtl/>
          </w:rPr>
          <w:t>טייכמן נ' מדינת ישראל</w:t>
        </w:r>
      </w:hyperlink>
      <w:r w:rsidRPr="00B663DE">
        <w:rPr>
          <w:rFonts w:asciiTheme="minorBidi" w:hAnsiTheme="minorBidi"/>
          <w:rtl/>
        </w:rPr>
        <w:t>, פס</w:t>
      </w:r>
      <w:r w:rsidRPr="00B663DE">
        <w:rPr>
          <w:rFonts w:asciiTheme="minorBidi" w:hAnsiTheme="minorBidi" w:hint="cs"/>
          <w:rtl/>
        </w:rPr>
        <w:t>'</w:t>
      </w:r>
      <w:r w:rsidRPr="00B663DE">
        <w:rPr>
          <w:rFonts w:asciiTheme="minorBidi" w:hAnsiTheme="minorBidi"/>
          <w:rtl/>
        </w:rPr>
        <w:t xml:space="preserve"> 4 (21.6.2005)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154</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lastRenderedPageBreak/>
        <w:t xml:space="preserve">בש"פ 84/96 </w:t>
      </w:r>
      <w:hyperlink r:id="rId640" w:history="1">
        <w:r w:rsidRPr="00B663DE">
          <w:rPr>
            <w:rStyle w:val="Hyperlink"/>
            <w:rFonts w:asciiTheme="minorBidi" w:hAnsiTheme="minorBidi"/>
            <w:rtl/>
          </w:rPr>
          <w:t>ספירו נ' מדינת ישראל</w:t>
        </w:r>
      </w:hyperlink>
      <w:r w:rsidRPr="00B663DE">
        <w:rPr>
          <w:rFonts w:asciiTheme="minorBidi" w:hAnsiTheme="minorBidi"/>
          <w:rtl/>
        </w:rPr>
        <w:t xml:space="preserve">, פ"מ תשנ"ו(2)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247</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בש"פ 2386/09 </w:t>
      </w:r>
      <w:hyperlink r:id="rId641" w:history="1">
        <w:r w:rsidRPr="00B663DE">
          <w:rPr>
            <w:rStyle w:val="Hyperlink"/>
            <w:rFonts w:asciiTheme="minorBidi" w:hAnsiTheme="minorBidi"/>
            <w:rtl/>
          </w:rPr>
          <w:t>פדרמן נ' מדינת ישראל</w:t>
        </w:r>
      </w:hyperlink>
      <w:r w:rsidRPr="00B663DE">
        <w:rPr>
          <w:rFonts w:asciiTheme="minorBidi" w:hAnsiTheme="minorBidi"/>
          <w:rtl/>
        </w:rPr>
        <w:t xml:space="preserve"> (30.3.2009)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88</w:t>
      </w:r>
    </w:p>
    <w:p w:rsidR="00A74840" w:rsidRPr="00B663DE" w:rsidRDefault="00A74840" w:rsidP="00A74840">
      <w:pPr>
        <w:pStyle w:val="ListParagraph"/>
        <w:numPr>
          <w:ilvl w:val="0"/>
          <w:numId w:val="7"/>
        </w:numPr>
        <w:spacing w:before="0" w:after="200" w:line="276" w:lineRule="auto"/>
        <w:jc w:val="left"/>
        <w:rPr>
          <w:rFonts w:asciiTheme="minorBidi" w:hAnsiTheme="minorBidi"/>
        </w:rPr>
      </w:pPr>
      <w:r w:rsidRPr="00B663DE">
        <w:rPr>
          <w:rFonts w:asciiTheme="minorBidi" w:hAnsiTheme="minorBidi"/>
          <w:rtl/>
        </w:rPr>
        <w:t xml:space="preserve">ב"ש (שלום-ים) 3781/10 </w:t>
      </w:r>
      <w:hyperlink r:id="rId642" w:history="1">
        <w:r w:rsidRPr="00B663DE">
          <w:rPr>
            <w:rStyle w:val="Hyperlink"/>
            <w:rFonts w:asciiTheme="minorBidi" w:hAnsiTheme="minorBidi"/>
            <w:rtl/>
          </w:rPr>
          <w:t>מדינת ישראל נ' בירך</w:t>
        </w:r>
      </w:hyperlink>
      <w:r w:rsidRPr="00B663DE">
        <w:rPr>
          <w:rFonts w:asciiTheme="minorBidi" w:hAnsiTheme="minorBidi"/>
          <w:rtl/>
        </w:rPr>
        <w:t>, עמ' 5 (28.1.2010)</w:t>
      </w:r>
    </w:p>
    <w:p w:rsidR="00A74840" w:rsidRPr="00B663DE" w:rsidRDefault="00A74840" w:rsidP="00A74840">
      <w:pPr>
        <w:rPr>
          <w:rFonts w:asciiTheme="minorBidi" w:hAnsiTheme="minorBidi"/>
          <w:rtl/>
        </w:rPr>
      </w:pPr>
      <w:r w:rsidRPr="00B663DE">
        <w:rPr>
          <w:rFonts w:asciiTheme="minorBidi" w:hAnsiTheme="minorBidi"/>
          <w:rtl/>
        </w:rPr>
        <w:t>37</w:t>
      </w:r>
      <w:r w:rsidRPr="00B663DE">
        <w:rPr>
          <w:rFonts w:asciiTheme="minorBidi" w:hAnsiTheme="minorBidi" w:hint="cs"/>
          <w:rtl/>
        </w:rPr>
        <w:t>,</w:t>
      </w:r>
      <w:r w:rsidRPr="00B663DE">
        <w:rPr>
          <w:rFonts w:asciiTheme="minorBidi" w:hAnsiTheme="minorBidi"/>
          <w:rtl/>
        </w:rPr>
        <w:t xml:space="preserve"> 172</w:t>
      </w:r>
    </w:p>
    <w:p w:rsidR="00A74840" w:rsidRPr="00B663DE" w:rsidRDefault="00A74840" w:rsidP="00A74840">
      <w:pPr>
        <w:pStyle w:val="ListParagraph"/>
        <w:numPr>
          <w:ilvl w:val="0"/>
          <w:numId w:val="7"/>
        </w:numPr>
        <w:spacing w:before="0" w:after="200" w:line="276" w:lineRule="auto"/>
        <w:jc w:val="left"/>
        <w:rPr>
          <w:rFonts w:asciiTheme="minorBidi" w:hAnsiTheme="minorBidi"/>
        </w:rPr>
      </w:pPr>
      <w:r w:rsidRPr="00B663DE">
        <w:rPr>
          <w:rFonts w:asciiTheme="minorBidi" w:hAnsiTheme="minorBidi"/>
          <w:rtl/>
        </w:rPr>
        <w:t xml:space="preserve">חע"מ (מקומיים ת"א) 8100285877/11 </w:t>
      </w:r>
      <w:hyperlink r:id="rId643" w:history="1">
        <w:r w:rsidRPr="00B663DE">
          <w:rPr>
            <w:rStyle w:val="Hyperlink"/>
            <w:rFonts w:asciiTheme="minorBidi" w:hAnsiTheme="minorBidi"/>
            <w:rtl/>
          </w:rPr>
          <w:t>מדינת ישראל נ' צוקנוב</w:t>
        </w:r>
      </w:hyperlink>
      <w:r w:rsidRPr="00B663DE">
        <w:rPr>
          <w:rFonts w:asciiTheme="minorBidi" w:hAnsiTheme="minorBidi"/>
          <w:rtl/>
        </w:rPr>
        <w:t xml:space="preserve"> </w:t>
      </w:r>
    </w:p>
    <w:p w:rsidR="00A74840" w:rsidRPr="00B663DE" w:rsidRDefault="00A74840" w:rsidP="00A74840">
      <w:pPr>
        <w:rPr>
          <w:rFonts w:asciiTheme="minorBidi" w:hAnsiTheme="minorBidi"/>
          <w:rtl/>
        </w:rPr>
      </w:pPr>
      <w:r w:rsidRPr="00B663DE">
        <w:rPr>
          <w:rFonts w:asciiTheme="minorBidi" w:hAnsiTheme="minorBidi" w:hint="cs"/>
          <w:rtl/>
        </w:rPr>
        <w:t xml:space="preserve">37, 318 </w:t>
      </w:r>
      <w:r w:rsidRPr="00B663DE">
        <w:rPr>
          <w:rFonts w:asciiTheme="minorBidi" w:hAnsiTheme="minorBidi"/>
          <w:rtl/>
        </w:rPr>
        <w:t xml:space="preserve"> </w:t>
      </w:r>
    </w:p>
    <w:p w:rsidR="00A74840" w:rsidRPr="00B663DE" w:rsidRDefault="00A74840" w:rsidP="00A74840">
      <w:pPr>
        <w:pStyle w:val="ListParagraph"/>
        <w:numPr>
          <w:ilvl w:val="0"/>
          <w:numId w:val="7"/>
        </w:numPr>
        <w:spacing w:before="0" w:after="200" w:line="276" w:lineRule="auto"/>
        <w:jc w:val="left"/>
        <w:rPr>
          <w:rFonts w:asciiTheme="minorBidi" w:hAnsiTheme="minorBidi"/>
        </w:rPr>
      </w:pPr>
      <w:r w:rsidRPr="00B663DE">
        <w:rPr>
          <w:rFonts w:asciiTheme="minorBidi" w:hAnsiTheme="minorBidi"/>
          <w:rtl/>
        </w:rPr>
        <w:t xml:space="preserve">עפ"ג (מחוזי ת"א) 55610-01-12 </w:t>
      </w:r>
      <w:hyperlink r:id="rId644" w:history="1">
        <w:r w:rsidRPr="00B663DE">
          <w:rPr>
            <w:rStyle w:val="Hyperlink"/>
            <w:rFonts w:asciiTheme="minorBidi" w:hAnsiTheme="minorBidi"/>
            <w:rtl/>
          </w:rPr>
          <w:t>מדינת ישראל נ' אבני</w:t>
        </w:r>
      </w:hyperlink>
      <w:r w:rsidRPr="00B663DE">
        <w:rPr>
          <w:rFonts w:asciiTheme="minorBidi" w:hAnsiTheme="minorBidi"/>
          <w:rtl/>
        </w:rPr>
        <w:t xml:space="preserve"> (24.10.2012),</w:t>
      </w:r>
    </w:p>
    <w:p w:rsidR="00A74840" w:rsidRPr="00B663DE" w:rsidRDefault="00A74840" w:rsidP="00A74840">
      <w:pPr>
        <w:rPr>
          <w:rFonts w:asciiTheme="minorBidi" w:hAnsiTheme="minorBidi"/>
          <w:rtl/>
        </w:rPr>
      </w:pPr>
      <w:r w:rsidRPr="00B663DE">
        <w:rPr>
          <w:rFonts w:asciiTheme="minorBidi" w:hAnsiTheme="minorBidi"/>
          <w:rtl/>
        </w:rPr>
        <w:t>34</w:t>
      </w:r>
    </w:p>
    <w:p w:rsidR="00A74840" w:rsidRPr="00B663DE" w:rsidRDefault="00A74840" w:rsidP="00A74840">
      <w:pPr>
        <w:pStyle w:val="ListParagraph"/>
        <w:numPr>
          <w:ilvl w:val="0"/>
          <w:numId w:val="7"/>
        </w:numPr>
        <w:spacing w:before="0" w:after="200" w:line="276" w:lineRule="auto"/>
        <w:jc w:val="left"/>
        <w:rPr>
          <w:rFonts w:asciiTheme="minorBidi" w:hAnsiTheme="minorBidi"/>
        </w:rPr>
      </w:pPr>
      <w:r w:rsidRPr="00B663DE">
        <w:rPr>
          <w:rFonts w:asciiTheme="minorBidi" w:hAnsiTheme="minorBidi"/>
          <w:rtl/>
        </w:rPr>
        <w:t>בת"פ (שלום ת"א) 18049-09-11</w:t>
      </w:r>
      <w:r w:rsidRPr="00B663DE">
        <w:rPr>
          <w:rFonts w:asciiTheme="minorBidi" w:hAnsiTheme="minorBidi"/>
        </w:rPr>
        <w:t xml:space="preserve"> </w:t>
      </w:r>
      <w:hyperlink r:id="rId645" w:history="1">
        <w:r w:rsidRPr="00B663DE">
          <w:rPr>
            <w:rStyle w:val="Hyperlink"/>
            <w:rFonts w:asciiTheme="minorBidi" w:hAnsiTheme="minorBidi"/>
            <w:rtl/>
          </w:rPr>
          <w:t>מדינת</w:t>
        </w:r>
        <w:r w:rsidRPr="00B663DE">
          <w:rPr>
            <w:rStyle w:val="Hyperlink"/>
            <w:rFonts w:asciiTheme="minorBidi" w:hAnsiTheme="minorBidi"/>
          </w:rPr>
          <w:t xml:space="preserve"> </w:t>
        </w:r>
        <w:r w:rsidRPr="00B663DE">
          <w:rPr>
            <w:rStyle w:val="Hyperlink"/>
            <w:rFonts w:asciiTheme="minorBidi" w:hAnsiTheme="minorBidi"/>
            <w:rtl/>
          </w:rPr>
          <w:t>ישראל נ' בקמן</w:t>
        </w:r>
      </w:hyperlink>
      <w:r w:rsidRPr="00B663DE">
        <w:rPr>
          <w:rFonts w:asciiTheme="minorBidi" w:hAnsiTheme="minorBidi"/>
          <w:rtl/>
        </w:rPr>
        <w:t xml:space="preserve"> (22.4.2013) </w:t>
      </w:r>
    </w:p>
    <w:p w:rsidR="00A74840" w:rsidRPr="00B663DE" w:rsidRDefault="00A74840" w:rsidP="00A74840">
      <w:pPr>
        <w:rPr>
          <w:rFonts w:asciiTheme="minorBidi" w:hAnsiTheme="minorBidi"/>
          <w:rtl/>
        </w:rPr>
      </w:pPr>
      <w:r w:rsidRPr="00B663DE">
        <w:rPr>
          <w:rFonts w:asciiTheme="minorBidi" w:hAnsiTheme="minorBidi"/>
          <w:rtl/>
        </w:rPr>
        <w:t>25</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מ"ת (שלום י-ם) 24538-05-10‏ ‏ </w:t>
      </w:r>
      <w:hyperlink r:id="rId646" w:history="1">
        <w:r w:rsidRPr="00B663DE">
          <w:rPr>
            <w:rStyle w:val="Hyperlink"/>
            <w:rFonts w:asciiTheme="minorBidi" w:hAnsiTheme="minorBidi"/>
            <w:rtl/>
          </w:rPr>
          <w:t>משטרת ישראל נ' אשרמן</w:t>
        </w:r>
      </w:hyperlink>
      <w:r w:rsidRPr="00B663DE">
        <w:rPr>
          <w:rFonts w:asciiTheme="minorBidi" w:hAnsiTheme="minorBidi"/>
          <w:rtl/>
        </w:rPr>
        <w:t xml:space="preserve">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153</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ע"פ 1599/08 </w:t>
      </w:r>
      <w:hyperlink r:id="rId647" w:history="1">
        <w:r w:rsidRPr="00B663DE">
          <w:rPr>
            <w:rStyle w:val="Hyperlink"/>
            <w:rFonts w:asciiTheme="minorBidi" w:hAnsiTheme="minorBidi"/>
            <w:rtl/>
          </w:rPr>
          <w:t>לוינשטיין נ' מדינת ישראל</w:t>
        </w:r>
      </w:hyperlink>
      <w:r w:rsidRPr="00B663DE">
        <w:rPr>
          <w:rFonts w:asciiTheme="minorBidi" w:hAnsiTheme="minorBidi"/>
          <w:rtl/>
        </w:rPr>
        <w:t>, פס</w:t>
      </w:r>
      <w:r w:rsidRPr="00B663DE">
        <w:rPr>
          <w:rFonts w:asciiTheme="minorBidi" w:hAnsiTheme="minorBidi" w:hint="cs"/>
          <w:rtl/>
        </w:rPr>
        <w:t>'</w:t>
      </w:r>
      <w:r w:rsidRPr="00B663DE">
        <w:rPr>
          <w:rFonts w:asciiTheme="minorBidi" w:hAnsiTheme="minorBidi"/>
          <w:rtl/>
        </w:rPr>
        <w:t xml:space="preserve"> 54 לפסק דינו של השופט מלצר (19.2.2009))</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hint="cs"/>
          <w:rtl/>
        </w:rPr>
        <w:t>154</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ת"ק 7973-06-12 (תביעות קטנות י-ם) </w:t>
      </w:r>
      <w:hyperlink r:id="rId648" w:history="1">
        <w:r w:rsidRPr="00B663DE">
          <w:rPr>
            <w:rStyle w:val="Hyperlink"/>
            <w:rFonts w:asciiTheme="minorBidi" w:hAnsiTheme="minorBidi"/>
            <w:rtl/>
          </w:rPr>
          <w:t>בן גביר נ' שפר</w:t>
        </w:r>
      </w:hyperlink>
      <w:r w:rsidRPr="00B663DE">
        <w:rPr>
          <w:rFonts w:asciiTheme="minorBidi" w:hAnsiTheme="minorBidi"/>
          <w:rtl/>
        </w:rPr>
        <w:t xml:space="preserve"> (16.12.2012)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168</w:t>
      </w:r>
      <w:r w:rsidRPr="00B663DE">
        <w:rPr>
          <w:rFonts w:asciiTheme="minorBidi" w:hAnsiTheme="minorBidi" w:hint="cs"/>
          <w:rtl/>
        </w:rPr>
        <w:t>,</w:t>
      </w:r>
      <w:r w:rsidRPr="00B663DE">
        <w:rPr>
          <w:rFonts w:asciiTheme="minorBidi" w:hAnsiTheme="minorBidi"/>
          <w:rtl/>
        </w:rPr>
        <w:t xml:space="preserve"> 213</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מ' (שלום י-ם) 2303/10 </w:t>
      </w:r>
      <w:hyperlink r:id="rId649" w:history="1">
        <w:r w:rsidRPr="00B663DE">
          <w:rPr>
            <w:rStyle w:val="Hyperlink"/>
            <w:rFonts w:asciiTheme="minorBidi" w:hAnsiTheme="minorBidi"/>
            <w:rtl/>
          </w:rPr>
          <w:t>מדינת ישראל נ' אלעד</w:t>
        </w:r>
      </w:hyperlink>
      <w:r w:rsidRPr="00B663DE">
        <w:rPr>
          <w:rFonts w:asciiTheme="minorBidi" w:hAnsiTheme="minorBidi"/>
          <w:rtl/>
        </w:rPr>
        <w:t xml:space="preserve"> (17.1.2010)</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172</w:t>
      </w:r>
      <w:r w:rsidRPr="00B663DE">
        <w:rPr>
          <w:rFonts w:asciiTheme="minorBidi" w:hAnsiTheme="minorBidi" w:hint="cs"/>
          <w:rtl/>
        </w:rPr>
        <w:t>,</w:t>
      </w:r>
      <w:r w:rsidRPr="00B663DE">
        <w:rPr>
          <w:rFonts w:asciiTheme="minorBidi" w:hAnsiTheme="minorBidi"/>
          <w:rtl/>
        </w:rPr>
        <w:t xml:space="preserve"> 240</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מ"י (שלום י-ם) 13264-02-11 </w:t>
      </w:r>
      <w:hyperlink r:id="rId650" w:history="1">
        <w:r w:rsidRPr="00B663DE">
          <w:rPr>
            <w:rStyle w:val="Hyperlink"/>
            <w:rFonts w:asciiTheme="minorBidi" w:hAnsiTheme="minorBidi"/>
            <w:rtl/>
          </w:rPr>
          <w:t>מדינת ישראל נ' בנינגה</w:t>
        </w:r>
      </w:hyperlink>
      <w:r w:rsidRPr="00B663DE">
        <w:rPr>
          <w:rStyle w:val="Hyperlink"/>
          <w:rFonts w:asciiTheme="minorBidi" w:hAnsiTheme="minorBidi"/>
          <w:rtl/>
        </w:rPr>
        <w:t xml:space="preserve"> </w:t>
      </w:r>
      <w:r w:rsidRPr="00B663DE">
        <w:rPr>
          <w:rFonts w:asciiTheme="minorBidi" w:hAnsiTheme="minorBidi"/>
          <w:rtl/>
        </w:rPr>
        <w:t>(7.2.2011)</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hint="cs"/>
          <w:rtl/>
        </w:rPr>
        <w:t>172</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עמ"י (מחוזי י-ם) 14677-02-11 </w:t>
      </w:r>
      <w:hyperlink r:id="rId651" w:history="1">
        <w:r w:rsidRPr="00B663DE">
          <w:rPr>
            <w:rStyle w:val="Hyperlink"/>
            <w:rFonts w:asciiTheme="minorBidi" w:hAnsiTheme="minorBidi"/>
            <w:rtl/>
          </w:rPr>
          <w:t>מדינת ישראל נ' בנינגה</w:t>
        </w:r>
      </w:hyperlink>
      <w:r w:rsidRPr="00B663DE">
        <w:rPr>
          <w:rFonts w:asciiTheme="minorBidi" w:hAnsiTheme="minorBidi"/>
          <w:rtl/>
        </w:rPr>
        <w:t xml:space="preserve"> (16.2.2011)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172</w:t>
      </w:r>
      <w:r w:rsidRPr="00B663DE">
        <w:rPr>
          <w:rFonts w:asciiTheme="minorBidi" w:hAnsiTheme="minorBidi" w:hint="cs"/>
          <w:rtl/>
        </w:rPr>
        <w:t>,</w:t>
      </w:r>
      <w:r w:rsidRPr="00B663DE">
        <w:rPr>
          <w:rFonts w:asciiTheme="minorBidi" w:hAnsiTheme="minorBidi"/>
          <w:rtl/>
        </w:rPr>
        <w:t xml:space="preserve"> 240</w:t>
      </w:r>
      <w:r w:rsidRPr="00B663DE">
        <w:rPr>
          <w:rFonts w:asciiTheme="minorBidi" w:hAnsiTheme="minorBidi" w:hint="cs"/>
          <w:rtl/>
        </w:rPr>
        <w:t>,</w:t>
      </w:r>
      <w:r w:rsidRPr="00B663DE">
        <w:rPr>
          <w:rFonts w:asciiTheme="minorBidi" w:hAnsiTheme="minorBidi"/>
          <w:rtl/>
        </w:rPr>
        <w:t xml:space="preserve"> 255</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מ"י (שלום י-ם) 13264-02-11 </w:t>
      </w:r>
      <w:hyperlink r:id="rId652" w:history="1">
        <w:r w:rsidRPr="00B663DE">
          <w:rPr>
            <w:rStyle w:val="Hyperlink"/>
            <w:rFonts w:asciiTheme="minorBidi" w:hAnsiTheme="minorBidi"/>
            <w:rtl/>
          </w:rPr>
          <w:t xml:space="preserve">מדינת ישראל נ' בנינגה </w:t>
        </w:r>
      </w:hyperlink>
      <w:r w:rsidRPr="00B663DE">
        <w:rPr>
          <w:rFonts w:asciiTheme="minorBidi" w:hAnsiTheme="minorBidi"/>
          <w:rtl/>
        </w:rPr>
        <w:t xml:space="preserve">(10.4.2011)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174</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עמ"ת (מחוזי י-ם) 37575-12-11 </w:t>
      </w:r>
      <w:hyperlink r:id="rId653" w:history="1">
        <w:r w:rsidRPr="00B663DE">
          <w:rPr>
            <w:rStyle w:val="Hyperlink"/>
            <w:rFonts w:asciiTheme="minorBidi" w:hAnsiTheme="minorBidi"/>
            <w:rtl/>
          </w:rPr>
          <w:t>פלונית (קטינה) נ' מדינת ישראל</w:t>
        </w:r>
      </w:hyperlink>
      <w:r w:rsidRPr="00B663DE">
        <w:rPr>
          <w:rFonts w:asciiTheme="minorBidi" w:hAnsiTheme="minorBidi"/>
          <w:rtl/>
        </w:rPr>
        <w:t>, פס</w:t>
      </w:r>
      <w:r w:rsidRPr="00B663DE">
        <w:rPr>
          <w:rFonts w:asciiTheme="minorBidi" w:hAnsiTheme="minorBidi" w:hint="cs"/>
          <w:rtl/>
        </w:rPr>
        <w:t>'</w:t>
      </w:r>
      <w:r w:rsidRPr="00B663DE">
        <w:rPr>
          <w:rFonts w:asciiTheme="minorBidi" w:hAnsiTheme="minorBidi"/>
          <w:rtl/>
        </w:rPr>
        <w:t xml:space="preserve"> 39 (17.1.2012)</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hint="cs"/>
          <w:rtl/>
        </w:rPr>
        <w:lastRenderedPageBreak/>
        <w:t>214, 221</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מ"ת (מחוזי ב"ש) 16672-02-14‏ </w:t>
      </w:r>
      <w:hyperlink r:id="rId654" w:history="1">
        <w:r w:rsidRPr="00B663DE">
          <w:rPr>
            <w:rStyle w:val="Hyperlink"/>
            <w:rFonts w:asciiTheme="minorBidi" w:hAnsiTheme="minorBidi"/>
            <w:rtl/>
          </w:rPr>
          <w:t>מדינת ישראל נ' רוזנברג</w:t>
        </w:r>
      </w:hyperlink>
      <w:r w:rsidRPr="00B663DE">
        <w:rPr>
          <w:rFonts w:asciiTheme="minorBidi" w:hAnsiTheme="minorBidi"/>
          <w:rtl/>
        </w:rPr>
        <w:t xml:space="preserve"> (9.2.2014)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238</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b/>
          <w:bCs/>
          <w:rtl/>
        </w:rPr>
        <w:t xml:space="preserve">מ"י </w:t>
      </w:r>
      <w:hyperlink r:id="rId655" w:history="1">
        <w:r w:rsidRPr="00B663DE">
          <w:rPr>
            <w:rStyle w:val="Hyperlink"/>
            <w:rFonts w:asciiTheme="minorBidi" w:hAnsiTheme="minorBidi"/>
            <w:rtl/>
          </w:rPr>
          <w:t>בר נ' משטרת מרחב חוף / מטה מרחב חוף – חיפה</w:t>
        </w:r>
      </w:hyperlink>
      <w:r w:rsidRPr="00B663DE">
        <w:rPr>
          <w:rFonts w:asciiTheme="minorBidi" w:hAnsiTheme="minorBidi"/>
          <w:rtl/>
        </w:rPr>
        <w:t xml:space="preserve"> (17.6.2014)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241</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ב"ש (מחוזי י-ם) 1926/02 </w:t>
      </w:r>
      <w:hyperlink r:id="rId656" w:history="1">
        <w:r w:rsidRPr="00B663DE">
          <w:rPr>
            <w:rStyle w:val="Hyperlink"/>
            <w:rFonts w:asciiTheme="minorBidi" w:hAnsiTheme="minorBidi"/>
            <w:rtl/>
          </w:rPr>
          <w:t>כהן נ' מדינת ישראל</w:t>
        </w:r>
      </w:hyperlink>
      <w:r w:rsidRPr="00B663DE">
        <w:rPr>
          <w:rFonts w:asciiTheme="minorBidi" w:hAnsiTheme="minorBidi"/>
          <w:rtl/>
        </w:rPr>
        <w:t>, פס</w:t>
      </w:r>
      <w:r w:rsidRPr="00B663DE">
        <w:rPr>
          <w:rFonts w:asciiTheme="minorBidi" w:hAnsiTheme="minorBidi" w:hint="cs"/>
          <w:rtl/>
        </w:rPr>
        <w:t>'</w:t>
      </w:r>
      <w:r w:rsidRPr="00B663DE">
        <w:rPr>
          <w:rFonts w:asciiTheme="minorBidi" w:hAnsiTheme="minorBidi"/>
          <w:rtl/>
        </w:rPr>
        <w:t xml:space="preserve"> 34 (23.12.2002)</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hint="cs"/>
          <w:rtl/>
        </w:rPr>
        <w:t xml:space="preserve">247, 254 </w:t>
      </w:r>
      <w:r w:rsidRPr="00B663DE">
        <w:rPr>
          <w:rFonts w:asciiTheme="minorBidi" w:hAnsiTheme="minorBidi"/>
          <w:rtl/>
        </w:rPr>
        <w:t xml:space="preserve"> </w:t>
      </w:r>
    </w:p>
    <w:p w:rsidR="00A74840" w:rsidRPr="00B663DE" w:rsidRDefault="00A74840" w:rsidP="00A74840">
      <w:pPr>
        <w:pStyle w:val="1"/>
        <w:numPr>
          <w:ilvl w:val="0"/>
          <w:numId w:val="7"/>
        </w:numPr>
        <w:rPr>
          <w:rFonts w:asciiTheme="minorBidi" w:hAnsiTheme="minorBidi"/>
        </w:rPr>
      </w:pPr>
      <w:r w:rsidRPr="00B663DE">
        <w:rPr>
          <w:rStyle w:val="Strong"/>
          <w:rFonts w:asciiTheme="minorBidi" w:hAnsiTheme="minorBidi"/>
          <w:b w:val="0"/>
          <w:bCs w:val="0"/>
          <w:rtl/>
        </w:rPr>
        <w:t xml:space="preserve">צ"א (שלום ת"א) 42929-07-11 </w:t>
      </w:r>
      <w:hyperlink r:id="rId657" w:history="1">
        <w:r w:rsidRPr="00B663DE">
          <w:rPr>
            <w:rStyle w:val="Hyperlink"/>
            <w:rFonts w:asciiTheme="minorBidi" w:hAnsiTheme="minorBidi"/>
            <w:rtl/>
          </w:rPr>
          <w:t>א.ע. נגד משטרת ישראל תחנת גלילות</w:t>
        </w:r>
      </w:hyperlink>
      <w:r w:rsidRPr="00B663DE">
        <w:rPr>
          <w:rFonts w:asciiTheme="minorBidi" w:hAnsiTheme="minorBidi"/>
          <w:rtl/>
        </w:rPr>
        <w:t xml:space="preserve">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250</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ע"ק (שלום י-ם) 47784-07-11 </w:t>
      </w:r>
      <w:r w:rsidRPr="00B663DE">
        <w:rPr>
          <w:rFonts w:asciiTheme="minorBidi" w:hAnsiTheme="minorBidi"/>
          <w:b/>
          <w:bCs/>
          <w:rtl/>
        </w:rPr>
        <w:t>ע.ה. נ' משטרת ישראל מרחב מוריה</w:t>
      </w:r>
      <w:r w:rsidRPr="00B663DE">
        <w:rPr>
          <w:rFonts w:asciiTheme="minorBidi" w:hAnsiTheme="minorBidi"/>
          <w:rtl/>
        </w:rPr>
        <w:t xml:space="preserve">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256</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צ"א (שלום ת"א) 42929-07-11 </w:t>
      </w:r>
      <w:r w:rsidRPr="00B663DE">
        <w:rPr>
          <w:rFonts w:asciiTheme="minorBidi" w:hAnsiTheme="minorBidi"/>
          <w:b/>
          <w:bCs/>
          <w:rtl/>
        </w:rPr>
        <w:t>א.ע. נ' משטרת ישראל תחנת גלילות</w:t>
      </w:r>
      <w:r w:rsidRPr="00B663DE">
        <w:rPr>
          <w:rFonts w:asciiTheme="minorBidi" w:hAnsiTheme="minorBidi"/>
          <w:rtl/>
        </w:rPr>
        <w:t xml:space="preserve">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256</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ע"ח (מחוזי ת"א) 48281-07-11 </w:t>
      </w:r>
      <w:r w:rsidRPr="00B663DE">
        <w:rPr>
          <w:rFonts w:asciiTheme="minorBidi" w:hAnsiTheme="minorBidi"/>
          <w:b/>
          <w:bCs/>
          <w:rtl/>
        </w:rPr>
        <w:t>י.י. נ' מדינת ישראל</w:t>
      </w:r>
      <w:r w:rsidRPr="00B663DE">
        <w:rPr>
          <w:rFonts w:asciiTheme="minorBidi" w:hAnsiTheme="minorBidi"/>
          <w:rtl/>
        </w:rPr>
        <w:t xml:space="preserve">)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256</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בש"ע (שלום ת"א) 18299-09-11 </w:t>
      </w:r>
      <w:hyperlink r:id="rId658" w:history="1">
        <w:r w:rsidRPr="00B663DE">
          <w:rPr>
            <w:rStyle w:val="Hyperlink"/>
            <w:rFonts w:asciiTheme="minorBidi" w:hAnsiTheme="minorBidi"/>
            <w:rtl/>
          </w:rPr>
          <w:t>מדינת ישראל נ' ניסן</w:t>
        </w:r>
      </w:hyperlink>
      <w:r w:rsidRPr="00B663DE">
        <w:rPr>
          <w:rFonts w:asciiTheme="minorBidi" w:hAnsiTheme="minorBidi"/>
          <w:rtl/>
        </w:rPr>
        <w:t xml:space="preserve"> (8.9.2011)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257</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מ"י (שלום ת"א) 22384-09-11 </w:t>
      </w:r>
      <w:hyperlink r:id="rId659" w:history="1">
        <w:r w:rsidRPr="00B663DE">
          <w:rPr>
            <w:rStyle w:val="Hyperlink"/>
            <w:rFonts w:asciiTheme="minorBidi" w:hAnsiTheme="minorBidi"/>
            <w:rtl/>
          </w:rPr>
          <w:t>מדינת ישראל נ' ברודצקי</w:t>
        </w:r>
      </w:hyperlink>
      <w:r w:rsidRPr="00B663DE">
        <w:rPr>
          <w:rFonts w:asciiTheme="minorBidi" w:hAnsiTheme="minorBidi"/>
          <w:rtl/>
        </w:rPr>
        <w:t xml:space="preserve"> (12.9.2011</w:t>
      </w:r>
      <w:r w:rsidRPr="00B663DE">
        <w:rPr>
          <w:rFonts w:asciiTheme="minorBidi" w:hAnsiTheme="minorBidi" w:hint="cs"/>
          <w:rtl/>
        </w:rPr>
        <w:t>)</w:t>
      </w:r>
      <w:r w:rsidRPr="00B663DE">
        <w:rPr>
          <w:rFonts w:asciiTheme="minorBidi" w:hAnsiTheme="minorBidi"/>
          <w:rtl/>
        </w:rPr>
        <w:t xml:space="preserve">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258</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ע"פ 4492/01 </w:t>
      </w:r>
      <w:hyperlink r:id="rId660" w:history="1">
        <w:r w:rsidRPr="00B663DE">
          <w:rPr>
            <w:rStyle w:val="Hyperlink"/>
            <w:rFonts w:asciiTheme="minorBidi" w:hAnsiTheme="minorBidi"/>
            <w:rtl/>
          </w:rPr>
          <w:t>עשור נ' מדינת ישראל</w:t>
        </w:r>
      </w:hyperlink>
      <w:r w:rsidRPr="00B663DE">
        <w:rPr>
          <w:rFonts w:asciiTheme="minorBidi" w:hAnsiTheme="minorBidi"/>
          <w:rtl/>
        </w:rPr>
        <w:t xml:space="preserve">, פ"ד נז(3)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734</w:t>
      </w:r>
    </w:p>
    <w:p w:rsidR="00A74840" w:rsidRPr="00B663DE" w:rsidRDefault="00CD0915" w:rsidP="00A74840">
      <w:pPr>
        <w:pStyle w:val="1"/>
        <w:numPr>
          <w:ilvl w:val="0"/>
          <w:numId w:val="7"/>
        </w:numPr>
        <w:rPr>
          <w:rFonts w:asciiTheme="minorBidi" w:hAnsiTheme="minorBidi"/>
        </w:rPr>
      </w:pPr>
      <w:hyperlink r:id="rId661" w:history="1">
        <w:r w:rsidR="00A74840" w:rsidRPr="00B663DE">
          <w:rPr>
            <w:rStyle w:val="Hyperlink"/>
            <w:rFonts w:asciiTheme="minorBidi" w:hAnsiTheme="minorBidi"/>
            <w:rtl/>
          </w:rPr>
          <w:t>"נוהל אישור שימוש במרחב הציבורי לקיום אירוע"</w:t>
        </w:r>
      </w:hyperlink>
      <w:r w:rsidR="00A74840" w:rsidRPr="00B663DE">
        <w:rPr>
          <w:rFonts w:asciiTheme="minorBidi" w:hAnsiTheme="minorBidi"/>
          <w:rtl/>
        </w:rPr>
        <w:t>.</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283</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עמ"מ 8408/12 </w:t>
      </w:r>
      <w:hyperlink r:id="rId662" w:history="1">
        <w:r w:rsidRPr="00B663DE">
          <w:rPr>
            <w:rStyle w:val="Hyperlink"/>
            <w:rFonts w:asciiTheme="minorBidi" w:hAnsiTheme="minorBidi"/>
            <w:rtl/>
          </w:rPr>
          <w:t>חצב נ' עיריית תל אביב יפו</w:t>
        </w:r>
      </w:hyperlink>
      <w:r w:rsidRPr="00B663DE">
        <w:rPr>
          <w:rFonts w:asciiTheme="minorBidi" w:hAnsiTheme="minorBidi"/>
          <w:rtl/>
        </w:rPr>
        <w:t xml:space="preserve"> (7.10.2014)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284</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ת"מ (מינהליים ת"א) 1317/08 </w:t>
      </w:r>
      <w:hyperlink r:id="rId663" w:history="1">
        <w:r w:rsidRPr="00B663DE">
          <w:rPr>
            <w:rStyle w:val="Hyperlink"/>
            <w:rFonts w:asciiTheme="minorBidi" w:hAnsiTheme="minorBidi"/>
            <w:rtl/>
          </w:rPr>
          <w:t>שב"י – שחרור בעלי חיים בישראל והאגודה לזכויות האזרח נ' עיריית ראשון לציון</w:t>
        </w:r>
      </w:hyperlink>
      <w:r w:rsidRPr="00B663DE">
        <w:rPr>
          <w:rFonts w:asciiTheme="minorBidi" w:hAnsiTheme="minorBidi"/>
          <w:rtl/>
        </w:rPr>
        <w:t xml:space="preserve">, פסקה 11 (16.3.2011)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348</w:t>
      </w:r>
    </w:p>
    <w:p w:rsidR="00A74840" w:rsidRPr="00B663DE" w:rsidRDefault="00A74840" w:rsidP="00A74840">
      <w:pPr>
        <w:pStyle w:val="1"/>
        <w:rPr>
          <w:rFonts w:asciiTheme="minorBidi" w:hAnsiTheme="minorBidi"/>
        </w:rPr>
      </w:pPr>
      <w:r w:rsidRPr="00B663DE">
        <w:rPr>
          <w:rFonts w:asciiTheme="minorBidi" w:hAnsiTheme="minorBidi"/>
          <w:rtl/>
        </w:rPr>
        <w:lastRenderedPageBreak/>
        <w:t xml:space="preserve"> דנ"פ 7383/08 </w:t>
      </w:r>
      <w:hyperlink r:id="rId664" w:history="1">
        <w:r w:rsidRPr="00B663DE">
          <w:rPr>
            <w:rStyle w:val="Hyperlink"/>
            <w:rFonts w:asciiTheme="minorBidi" w:hAnsiTheme="minorBidi"/>
            <w:rtl/>
          </w:rPr>
          <w:t>אונגרפלד נ' מדינת ישראל</w:t>
        </w:r>
      </w:hyperlink>
      <w:r w:rsidRPr="00B663DE">
        <w:rPr>
          <w:rFonts w:asciiTheme="minorBidi" w:hAnsiTheme="minorBidi"/>
          <w:rtl/>
        </w:rPr>
        <w:t xml:space="preserve"> (11.7.2011</w:t>
      </w:r>
      <w:r w:rsidRPr="00B663DE">
        <w:rPr>
          <w:rFonts w:asciiTheme="minorBidi" w:hAnsiTheme="minorBidi" w:hint="cs"/>
          <w:rtl/>
        </w:rPr>
        <w:t>)</w:t>
      </w:r>
      <w:r w:rsidRPr="00B663DE">
        <w:rPr>
          <w:rFonts w:asciiTheme="minorBidi" w:hAnsiTheme="minorBidi"/>
          <w:rtl/>
        </w:rPr>
        <w:t xml:space="preserve">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319</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ה"פ (מחוזי ב"ש) 2085/07 </w:t>
      </w:r>
      <w:hyperlink r:id="rId665" w:history="1">
        <w:r w:rsidRPr="00B663DE">
          <w:rPr>
            <w:rStyle w:val="Hyperlink"/>
            <w:rFonts w:asciiTheme="minorBidi" w:hAnsiTheme="minorBidi"/>
            <w:rtl/>
          </w:rPr>
          <w:t>דויטשר נ' אוניברסיטת בן-גוריון</w:t>
        </w:r>
      </w:hyperlink>
      <w:r w:rsidRPr="00B663DE">
        <w:rPr>
          <w:rStyle w:val="Hyperlink"/>
          <w:rtl/>
        </w:rPr>
        <w:t xml:space="preserve"> </w:t>
      </w:r>
      <w:r w:rsidRPr="00B663DE">
        <w:rPr>
          <w:rFonts w:asciiTheme="minorBidi" w:hAnsiTheme="minorBidi"/>
          <w:rtl/>
        </w:rPr>
        <w:t>(16.4.2008)</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354</w:t>
      </w:r>
      <w:r w:rsidRPr="00B663DE">
        <w:rPr>
          <w:rFonts w:asciiTheme="minorBidi" w:hAnsiTheme="minorBidi" w:hint="cs"/>
          <w:rtl/>
        </w:rPr>
        <w:t>,</w:t>
      </w:r>
      <w:r w:rsidRPr="00B663DE">
        <w:rPr>
          <w:rFonts w:asciiTheme="minorBidi" w:hAnsiTheme="minorBidi"/>
          <w:rtl/>
        </w:rPr>
        <w:t xml:space="preserve"> 357</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ה"פ (מחוזי חי') 283/04</w:t>
      </w:r>
      <w:r w:rsidRPr="00B663DE">
        <w:rPr>
          <w:rStyle w:val="Hyperlink"/>
          <w:rtl/>
        </w:rPr>
        <w:t xml:space="preserve"> </w:t>
      </w:r>
      <w:hyperlink r:id="rId666" w:history="1">
        <w:r w:rsidRPr="00B663DE">
          <w:rPr>
            <w:rStyle w:val="Hyperlink"/>
            <w:rFonts w:asciiTheme="minorBidi" w:hAnsiTheme="minorBidi"/>
            <w:rtl/>
          </w:rPr>
          <w:t>מוסעב נ' אוניברסיטת חיפה</w:t>
        </w:r>
      </w:hyperlink>
      <w:r w:rsidRPr="00B663DE">
        <w:rPr>
          <w:rFonts w:asciiTheme="minorBidi" w:hAnsiTheme="minorBidi"/>
          <w:rtl/>
        </w:rPr>
        <w:t xml:space="preserve"> (23.11.2005) </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ה"פ (מחוזי חי') 51057-11-12 </w:t>
      </w:r>
      <w:hyperlink r:id="rId667" w:history="1">
        <w:r w:rsidRPr="00B663DE">
          <w:rPr>
            <w:rStyle w:val="Hyperlink"/>
            <w:rFonts w:asciiTheme="minorBidi" w:hAnsiTheme="minorBidi"/>
            <w:rtl/>
          </w:rPr>
          <w:t>מינסקי נ' אוניברסיטת חיפה</w:t>
        </w:r>
      </w:hyperlink>
      <w:r w:rsidRPr="00B663DE">
        <w:rPr>
          <w:rFonts w:asciiTheme="minorBidi" w:hAnsiTheme="minorBidi"/>
          <w:rtl/>
        </w:rPr>
        <w:t xml:space="preserve"> (19.1.2014)</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360</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ה"פ (מחוזי חי') 50557-05-14‏ </w:t>
      </w:r>
      <w:hyperlink r:id="rId668" w:history="1">
        <w:r w:rsidRPr="00B663DE">
          <w:rPr>
            <w:rStyle w:val="Hyperlink"/>
            <w:rFonts w:asciiTheme="minorBidi" w:hAnsiTheme="minorBidi"/>
            <w:rtl/>
          </w:rPr>
          <w:t>מסאלחה נ' אוניברסיטת חיפה</w:t>
        </w:r>
      </w:hyperlink>
      <w:r w:rsidRPr="00B663DE">
        <w:rPr>
          <w:rFonts w:asciiTheme="minorBidi" w:hAnsiTheme="minorBidi"/>
          <w:rtl/>
        </w:rPr>
        <w:t xml:space="preserve"> (1.6.2014)</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362</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ה"פ (מחוזי ב"ש) 20078-07-11 </w:t>
      </w:r>
      <w:hyperlink r:id="rId669" w:history="1">
        <w:r w:rsidRPr="00B663DE">
          <w:rPr>
            <w:rStyle w:val="Hyperlink"/>
            <w:rtl/>
          </w:rPr>
          <w:t>צורף</w:t>
        </w:r>
        <w:r w:rsidRPr="00B663DE">
          <w:rPr>
            <w:rStyle w:val="Hyperlink"/>
            <w:rFonts w:asciiTheme="minorBidi" w:hAnsiTheme="minorBidi"/>
            <w:rtl/>
          </w:rPr>
          <w:t xml:space="preserve"> נ' אוניברסיטת בן גוריון</w:t>
        </w:r>
      </w:hyperlink>
      <w:r w:rsidRPr="00B663DE">
        <w:rPr>
          <w:rFonts w:asciiTheme="minorBidi" w:hAnsiTheme="minorBidi"/>
          <w:rtl/>
        </w:rPr>
        <w:t xml:space="preserve"> (27.10.2011)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359</w:t>
      </w:r>
    </w:p>
    <w:p w:rsidR="00A74840" w:rsidRPr="00B663DE" w:rsidRDefault="00A74840" w:rsidP="00A74840">
      <w:pPr>
        <w:pStyle w:val="1"/>
        <w:numPr>
          <w:ilvl w:val="0"/>
          <w:numId w:val="7"/>
        </w:numPr>
        <w:rPr>
          <w:rStyle w:val="Hyperlink"/>
          <w:b/>
          <w:bCs/>
        </w:rPr>
      </w:pPr>
      <w:r w:rsidRPr="00B663DE">
        <w:rPr>
          <w:rFonts w:asciiTheme="minorBidi" w:hAnsiTheme="minorBidi"/>
          <w:rtl/>
        </w:rPr>
        <w:t xml:space="preserve">ע"א 8077/08 </w:t>
      </w:r>
      <w:hyperlink r:id="rId670" w:tooltip="blocked::http://elyon1.court.gov.il/files/08/770/080/t14/08080770.t14.htm" w:history="1">
        <w:r w:rsidRPr="00B663DE">
          <w:rPr>
            <w:rStyle w:val="Hyperlink"/>
            <w:rFonts w:asciiTheme="minorBidi" w:hAnsiTheme="minorBidi"/>
            <w:rtl/>
          </w:rPr>
          <w:t>אוניברסיטת חיפה נ' בן הרוש</w:t>
        </w:r>
      </w:hyperlink>
      <w:r w:rsidRPr="00B663DE">
        <w:rPr>
          <w:rStyle w:val="Hyperlink"/>
          <w:rtl/>
        </w:rPr>
        <w:t xml:space="preserve">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352</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ע"א 319/65</w:t>
      </w:r>
      <w:r w:rsidRPr="00B663DE">
        <w:rPr>
          <w:rStyle w:val="Hyperlink"/>
          <w:rtl/>
        </w:rPr>
        <w:t> </w:t>
      </w:r>
      <w:hyperlink r:id="rId671" w:history="1">
        <w:r w:rsidRPr="00B663DE">
          <w:rPr>
            <w:rStyle w:val="Hyperlink"/>
            <w:rFonts w:asciiTheme="minorBidi" w:hAnsiTheme="minorBidi"/>
            <w:rtl/>
          </w:rPr>
          <w:t>אלבלדה נ' חברת האוניברסיטה העברית</w:t>
        </w:r>
      </w:hyperlink>
      <w:r w:rsidRPr="00B663DE">
        <w:rPr>
          <w:rFonts w:asciiTheme="minorBidi" w:hAnsiTheme="minorBidi"/>
          <w:rtl/>
        </w:rPr>
        <w:t>, פד"י כ(1) 204 (1966)</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ע"א (מחוזי י-ם) 5001/10 </w:t>
      </w:r>
      <w:hyperlink r:id="rId672" w:history="1">
        <w:r w:rsidRPr="00B663DE">
          <w:rPr>
            <w:rStyle w:val="Hyperlink"/>
            <w:rFonts w:asciiTheme="minorBidi" w:hAnsiTheme="minorBidi"/>
            <w:rtl/>
          </w:rPr>
          <w:t>בן גביר נ' אפרתי</w:t>
        </w:r>
      </w:hyperlink>
      <w:r w:rsidRPr="00B663DE">
        <w:rPr>
          <w:rFonts w:asciiTheme="minorBidi" w:hAnsiTheme="minorBidi"/>
          <w:rtl/>
        </w:rPr>
        <w:t xml:space="preserve"> (25.10.2012)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262</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ע"א 1775/14 </w:t>
      </w:r>
      <w:hyperlink r:id="rId673" w:history="1">
        <w:r w:rsidRPr="00B663DE">
          <w:rPr>
            <w:rStyle w:val="Hyperlink"/>
            <w:rFonts w:asciiTheme="minorBidi" w:hAnsiTheme="minorBidi"/>
            <w:rtl/>
          </w:rPr>
          <w:t>מינסקי נ' אוניברסיטת חיפה</w:t>
        </w:r>
      </w:hyperlink>
      <w:r w:rsidRPr="00B663DE">
        <w:rPr>
          <w:rFonts w:asciiTheme="minorBidi" w:hAnsiTheme="minorBidi"/>
          <w:rtl/>
        </w:rPr>
        <w:t xml:space="preserve">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360</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lang w:eastAsia="en-US"/>
        </w:rPr>
        <w:t xml:space="preserve">ע"א 3967/14 </w:t>
      </w:r>
      <w:hyperlink r:id="rId674" w:history="1">
        <w:r w:rsidRPr="00B663DE">
          <w:rPr>
            <w:rStyle w:val="Hyperlink"/>
            <w:rFonts w:asciiTheme="minorBidi" w:hAnsiTheme="minorBidi"/>
            <w:rtl/>
            <w:lang w:eastAsia="en-US"/>
          </w:rPr>
          <w:t>מסאלחה נ' אוניברסיטת חיפה</w:t>
        </w:r>
      </w:hyperlink>
      <w:r w:rsidRPr="00B663DE">
        <w:rPr>
          <w:rFonts w:asciiTheme="minorBidi" w:hAnsiTheme="minorBidi"/>
          <w:rtl/>
          <w:lang w:eastAsia="en-US"/>
        </w:rPr>
        <w:t xml:space="preserve"> (8.6.2014)</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362</w:t>
      </w:r>
    </w:p>
    <w:p w:rsidR="00A74840" w:rsidRPr="00B663DE" w:rsidRDefault="00A74840" w:rsidP="00A74840">
      <w:pPr>
        <w:pStyle w:val="ListParagraph"/>
        <w:numPr>
          <w:ilvl w:val="0"/>
          <w:numId w:val="7"/>
        </w:numPr>
        <w:spacing w:before="0" w:after="200" w:line="276" w:lineRule="auto"/>
        <w:jc w:val="left"/>
        <w:rPr>
          <w:rFonts w:asciiTheme="minorBidi" w:hAnsiTheme="minorBidi"/>
        </w:rPr>
      </w:pPr>
      <w:r w:rsidRPr="00B663DE">
        <w:rPr>
          <w:rFonts w:asciiTheme="minorBidi" w:hAnsiTheme="minorBidi" w:hint="cs"/>
          <w:rtl/>
        </w:rPr>
        <w:t xml:space="preserve">ע"א </w:t>
      </w:r>
      <w:r w:rsidRPr="00B663DE">
        <w:rPr>
          <w:rFonts w:asciiTheme="minorBidi" w:hAnsiTheme="minorBidi"/>
          <w:rtl/>
        </w:rPr>
        <w:t xml:space="preserve">723/74 </w:t>
      </w:r>
      <w:hyperlink r:id="rId675" w:history="1">
        <w:r w:rsidRPr="00B663DE">
          <w:rPr>
            <w:rStyle w:val="Hyperlink"/>
            <w:rFonts w:asciiTheme="minorBidi" w:hAnsiTheme="minorBidi"/>
            <w:rtl/>
          </w:rPr>
          <w:t>עיתון "הארץ" נ' חברת חשמל לישראל</w:t>
        </w:r>
      </w:hyperlink>
      <w:r w:rsidRPr="00B663DE">
        <w:rPr>
          <w:rFonts w:asciiTheme="minorBidi" w:hAnsiTheme="minorBidi"/>
          <w:rtl/>
        </w:rPr>
        <w:t xml:space="preserve">, פ"מ לא(2), 281, 295 (1977) </w:t>
      </w:r>
    </w:p>
    <w:p w:rsidR="00A74840" w:rsidRPr="00B663DE" w:rsidRDefault="00A74840" w:rsidP="00A74840">
      <w:pPr>
        <w:rPr>
          <w:rFonts w:asciiTheme="minorBidi" w:hAnsiTheme="minorBidi"/>
          <w:rtl/>
        </w:rPr>
      </w:pPr>
      <w:r w:rsidRPr="00B663DE">
        <w:rPr>
          <w:rFonts w:asciiTheme="minorBidi" w:hAnsiTheme="minorBidi"/>
          <w:rtl/>
        </w:rPr>
        <w:t>18</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ע"א (מחוזי ב"ש) 1038/00 </w:t>
      </w:r>
      <w:hyperlink r:id="rId676" w:history="1">
        <w:r w:rsidRPr="00B663DE">
          <w:rPr>
            <w:rStyle w:val="Hyperlink"/>
            <w:rFonts w:asciiTheme="minorBidi" w:hAnsiTheme="minorBidi"/>
            <w:rtl/>
          </w:rPr>
          <w:t>פנר נ' אוניברסיטת בן גוריון בנגב</w:t>
        </w:r>
      </w:hyperlink>
      <w:r w:rsidRPr="00B663DE">
        <w:rPr>
          <w:rFonts w:asciiTheme="minorBidi" w:hAnsiTheme="minorBidi"/>
          <w:rtl/>
        </w:rPr>
        <w:t>, פ"מ תשס"א (1) 310 (2001)</w:t>
      </w:r>
    </w:p>
    <w:p w:rsidR="00A74840" w:rsidRPr="00B663DE" w:rsidRDefault="00A74840" w:rsidP="00A74840">
      <w:pPr>
        <w:pStyle w:val="1"/>
        <w:numPr>
          <w:ilvl w:val="0"/>
          <w:numId w:val="0"/>
        </w:numPr>
        <w:ind w:left="137" w:hanging="137"/>
        <w:rPr>
          <w:rFonts w:asciiTheme="minorBidi" w:hAnsiTheme="minorBidi"/>
        </w:rPr>
      </w:pPr>
      <w:r w:rsidRPr="00B663DE">
        <w:rPr>
          <w:rFonts w:asciiTheme="minorBidi" w:hAnsiTheme="minorBidi" w:hint="cs"/>
          <w:rtl/>
        </w:rPr>
        <w:t>352</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ע"א 9505/11</w:t>
      </w:r>
      <w:r w:rsidRPr="00B663DE">
        <w:rPr>
          <w:rStyle w:val="Hyperlink"/>
          <w:rtl/>
        </w:rPr>
        <w:t xml:space="preserve"> </w:t>
      </w:r>
      <w:hyperlink r:id="rId677" w:history="1">
        <w:r w:rsidRPr="00B663DE">
          <w:rPr>
            <w:rStyle w:val="Hyperlink"/>
            <w:rFonts w:asciiTheme="minorBidi" w:hAnsiTheme="minorBidi"/>
            <w:rtl/>
          </w:rPr>
          <w:t>צורף נ' אוניברסיטת בן גוריון</w:t>
        </w:r>
      </w:hyperlink>
      <w:r w:rsidRPr="00B663DE">
        <w:rPr>
          <w:rFonts w:asciiTheme="minorBidi" w:hAnsiTheme="minorBidi"/>
          <w:rtl/>
        </w:rPr>
        <w:t xml:space="preserve"> (25.4.2013)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359</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עע"ם 2948/12 </w:t>
      </w:r>
      <w:hyperlink r:id="rId678" w:history="1">
        <w:r w:rsidRPr="00B663DE">
          <w:rPr>
            <w:rStyle w:val="Hyperlink"/>
            <w:rFonts w:asciiTheme="minorBidi" w:hAnsiTheme="minorBidi"/>
            <w:rtl/>
          </w:rPr>
          <w:t>אלמיתו נ' עיריית ירושלים</w:t>
        </w:r>
      </w:hyperlink>
      <w:r w:rsidRPr="00B663DE">
        <w:rPr>
          <w:rFonts w:asciiTheme="minorBidi" w:hAnsiTheme="minorBidi"/>
          <w:rtl/>
        </w:rPr>
        <w:t xml:space="preserve"> (24.4.2012)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lastRenderedPageBreak/>
        <w:t>339</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עע"</w:t>
      </w:r>
      <w:r w:rsidRPr="00B663DE">
        <w:rPr>
          <w:rFonts w:asciiTheme="minorBidi" w:hAnsiTheme="minorBidi" w:hint="cs"/>
          <w:rtl/>
        </w:rPr>
        <w:t>ם</w:t>
      </w:r>
      <w:r w:rsidRPr="00B663DE">
        <w:rPr>
          <w:rFonts w:asciiTheme="minorBidi" w:hAnsiTheme="minorBidi"/>
          <w:rtl/>
        </w:rPr>
        <w:t xml:space="preserve"> 7151/04 </w:t>
      </w:r>
      <w:hyperlink r:id="rId679" w:anchor="xml=http://www.nevo.co.il/Handlers/Highlighter/PdfHighlighter.ashx?index=1&amp;type=Main" w:history="1">
        <w:r w:rsidRPr="00B663DE">
          <w:rPr>
            <w:rStyle w:val="Hyperlink"/>
            <w:rFonts w:asciiTheme="minorBidi" w:hAnsiTheme="minorBidi"/>
            <w:rtl/>
          </w:rPr>
          <w:t>הטכניון – מכון טכנולוגי לישראל נ' דץ</w:t>
        </w:r>
      </w:hyperlink>
      <w:r w:rsidRPr="00B663DE">
        <w:rPr>
          <w:rFonts w:asciiTheme="minorBidi" w:hAnsiTheme="minorBidi"/>
          <w:rtl/>
        </w:rPr>
        <w:t>, פ"ד נט(6) 433 (2005)</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352</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עע"ם 11174/08 </w:t>
      </w:r>
      <w:hyperlink r:id="rId680" w:history="1">
        <w:r w:rsidRPr="00B663DE">
          <w:rPr>
            <w:rStyle w:val="Hyperlink"/>
            <w:rFonts w:asciiTheme="minorBidi" w:hAnsiTheme="minorBidi"/>
            <w:rtl/>
          </w:rPr>
          <w:t>התנועה לאיכות השלטון נ' עיריית תל אביב יפו</w:t>
        </w:r>
      </w:hyperlink>
      <w:r w:rsidRPr="00B663DE">
        <w:rPr>
          <w:rStyle w:val="Hyperlink"/>
          <w:rtl/>
        </w:rPr>
        <w:t xml:space="preserve">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308</w:t>
      </w:r>
    </w:p>
    <w:p w:rsidR="00A74840" w:rsidRPr="00B663DE" w:rsidRDefault="00A74840" w:rsidP="00A74840">
      <w:pPr>
        <w:pStyle w:val="1"/>
        <w:numPr>
          <w:ilvl w:val="0"/>
          <w:numId w:val="7"/>
        </w:numPr>
        <w:rPr>
          <w:rStyle w:val="Hyperlink"/>
          <w:rFonts w:asciiTheme="minorBidi" w:hAnsiTheme="minorBidi"/>
        </w:rPr>
      </w:pPr>
      <w:r w:rsidRPr="00B663DE">
        <w:rPr>
          <w:rFonts w:asciiTheme="minorBidi" w:hAnsiTheme="minorBidi"/>
          <w:rtl/>
        </w:rPr>
        <w:t>עע"</w:t>
      </w:r>
      <w:r w:rsidRPr="00B663DE">
        <w:rPr>
          <w:rFonts w:asciiTheme="minorBidi" w:hAnsiTheme="minorBidi" w:hint="cs"/>
          <w:rtl/>
        </w:rPr>
        <w:t>ם</w:t>
      </w:r>
      <w:r w:rsidRPr="00B663DE">
        <w:rPr>
          <w:rFonts w:asciiTheme="minorBidi" w:hAnsiTheme="minorBidi"/>
          <w:rtl/>
        </w:rPr>
        <w:t xml:space="preserve"> 8408/12 </w:t>
      </w:r>
      <w:r w:rsidRPr="00B663DE">
        <w:rPr>
          <w:rStyle w:val="Hyperlink"/>
          <w:rFonts w:asciiTheme="minorBidi" w:hAnsiTheme="minorBidi"/>
          <w:rtl/>
        </w:rPr>
        <w:t>חצב נ' עיריית תל אביב</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336</w:t>
      </w:r>
      <w:r w:rsidRPr="00B663DE">
        <w:rPr>
          <w:rFonts w:asciiTheme="minorBidi" w:hAnsiTheme="minorBidi" w:hint="cs"/>
          <w:rtl/>
        </w:rPr>
        <w:t xml:space="preserve">, </w:t>
      </w:r>
      <w:r w:rsidRPr="00B663DE">
        <w:rPr>
          <w:rFonts w:asciiTheme="minorBidi" w:hAnsiTheme="minorBidi"/>
          <w:rtl/>
        </w:rPr>
        <w:t>343</w:t>
      </w:r>
      <w:r w:rsidRPr="00B663DE">
        <w:rPr>
          <w:rFonts w:asciiTheme="minorBidi" w:hAnsiTheme="minorBidi" w:hint="cs"/>
          <w:rtl/>
        </w:rPr>
        <w:t>,</w:t>
      </w:r>
      <w:r w:rsidRPr="00B663DE">
        <w:rPr>
          <w:rFonts w:asciiTheme="minorBidi" w:hAnsiTheme="minorBidi"/>
          <w:rtl/>
        </w:rPr>
        <w:t xml:space="preserve"> 344</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עע"מ 3829/04</w:t>
      </w:r>
      <w:r w:rsidRPr="00B663DE">
        <w:rPr>
          <w:rStyle w:val="Hyperlink"/>
          <w:rFonts w:asciiTheme="minorBidi" w:hAnsiTheme="minorBidi"/>
          <w:rtl/>
        </w:rPr>
        <w:t xml:space="preserve"> </w:t>
      </w:r>
      <w:hyperlink r:id="rId681" w:history="1">
        <w:r w:rsidRPr="00B663DE">
          <w:rPr>
            <w:rStyle w:val="Hyperlink"/>
            <w:rFonts w:asciiTheme="minorBidi" w:hAnsiTheme="minorBidi"/>
            <w:rtl/>
          </w:rPr>
          <w:t>טויטו נ' עיריית ירושלים</w:t>
        </w:r>
      </w:hyperlink>
      <w:r w:rsidRPr="00B663DE">
        <w:rPr>
          <w:rFonts w:asciiTheme="minorBidi" w:hAnsiTheme="minorBidi"/>
          <w:rtl/>
        </w:rPr>
        <w:t xml:space="preserve">, פ"ד נט(4) 769 (2004)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325</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עע"ם 3307/04</w:t>
      </w:r>
      <w:r w:rsidRPr="00B663DE">
        <w:rPr>
          <w:rStyle w:val="Hyperlink"/>
          <w:rtl/>
        </w:rPr>
        <w:t xml:space="preserve"> </w:t>
      </w:r>
      <w:hyperlink r:id="rId682" w:history="1">
        <w:r w:rsidRPr="00B663DE">
          <w:rPr>
            <w:rStyle w:val="Hyperlink"/>
            <w:rFonts w:asciiTheme="minorBidi" w:hAnsiTheme="minorBidi"/>
            <w:rtl/>
          </w:rPr>
          <w:t>קול אחר בגליל נ' המועצה האזורית משגב</w:t>
        </w:r>
      </w:hyperlink>
      <w:r w:rsidRPr="00B663DE">
        <w:rPr>
          <w:rFonts w:asciiTheme="minorBidi" w:hAnsiTheme="minorBidi"/>
          <w:rtl/>
        </w:rPr>
        <w:t>, (4.4.2005)</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273</w:t>
      </w:r>
      <w:r w:rsidRPr="00B663DE">
        <w:rPr>
          <w:rFonts w:asciiTheme="minorBidi" w:hAnsiTheme="minorBidi" w:hint="cs"/>
          <w:rtl/>
        </w:rPr>
        <w:t xml:space="preserve">, </w:t>
      </w:r>
      <w:r w:rsidRPr="00B663DE">
        <w:rPr>
          <w:rFonts w:asciiTheme="minorBidi" w:hAnsiTheme="minorBidi"/>
          <w:rtl/>
        </w:rPr>
        <w:t>274</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עע"ם 6801/11 </w:t>
      </w:r>
      <w:hyperlink r:id="rId683" w:history="1">
        <w:r w:rsidRPr="00B663DE">
          <w:rPr>
            <w:rStyle w:val="Hyperlink"/>
            <w:rFonts w:asciiTheme="minorBidi" w:hAnsiTheme="minorBidi"/>
            <w:rtl/>
          </w:rPr>
          <w:t>שפיר  נ' רון חולדאי</w:t>
        </w:r>
      </w:hyperlink>
      <w:r w:rsidRPr="00B663DE">
        <w:rPr>
          <w:rFonts w:asciiTheme="minorBidi" w:hAnsiTheme="minorBidi"/>
          <w:rtl/>
        </w:rPr>
        <w:t xml:space="preserve"> (25.9.2011)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327</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ע"ק (שלום י-ם) 48236-03-11 </w:t>
      </w:r>
      <w:hyperlink r:id="rId684" w:history="1">
        <w:r w:rsidRPr="00B663DE">
          <w:rPr>
            <w:rStyle w:val="Hyperlink"/>
            <w:rFonts w:asciiTheme="minorBidi" w:hAnsiTheme="minorBidi"/>
            <w:rtl/>
          </w:rPr>
          <w:t>ורדי נ' מדינת ישראל</w:t>
        </w:r>
      </w:hyperlink>
      <w:r w:rsidRPr="00B663DE">
        <w:rPr>
          <w:rFonts w:asciiTheme="minorBidi" w:hAnsiTheme="minorBidi"/>
          <w:rtl/>
        </w:rPr>
        <w:t xml:space="preserve"> (27.3.2011)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 xml:space="preserve">253 </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ע"ק (שלום ת"א) 22343-09-11 </w:t>
      </w:r>
      <w:hyperlink r:id="rId685" w:history="1">
        <w:r w:rsidRPr="00B663DE">
          <w:rPr>
            <w:rStyle w:val="Hyperlink"/>
            <w:rFonts w:asciiTheme="minorBidi" w:hAnsiTheme="minorBidi"/>
            <w:rtl/>
          </w:rPr>
          <w:t>מוסרי  נ' משטרת ישראל</w:t>
        </w:r>
      </w:hyperlink>
      <w:r w:rsidRPr="00B663DE">
        <w:rPr>
          <w:rFonts w:asciiTheme="minorBidi" w:hAnsiTheme="minorBidi"/>
          <w:rtl/>
        </w:rPr>
        <w:t xml:space="preserve"> (12.9.2011)</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258</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עת"מ (מינהליים ת"א) 44629-11-11 </w:t>
      </w:r>
      <w:hyperlink r:id="rId686" w:history="1">
        <w:r w:rsidRPr="00B663DE">
          <w:rPr>
            <w:rStyle w:val="Hyperlink"/>
            <w:rFonts w:asciiTheme="minorBidi" w:hAnsiTheme="minorBidi"/>
            <w:rtl/>
          </w:rPr>
          <w:t>אמסלם נ' רון חולדאי</w:t>
        </w:r>
      </w:hyperlink>
      <w:r w:rsidRPr="00B663DE">
        <w:rPr>
          <w:rFonts w:asciiTheme="minorBidi" w:hAnsiTheme="minorBidi"/>
          <w:rtl/>
        </w:rPr>
        <w:t xml:space="preserve"> (29.12.2011)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328</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עת"מ (מינהליים י-ם) 44331-07-12 </w:t>
      </w:r>
      <w:hyperlink r:id="rId687" w:history="1">
        <w:r w:rsidRPr="00B663DE">
          <w:rPr>
            <w:rStyle w:val="Hyperlink"/>
            <w:rFonts w:asciiTheme="minorBidi" w:hAnsiTheme="minorBidi"/>
            <w:rtl/>
          </w:rPr>
          <w:t>בן אברהם נ' עיריית ירושלים</w:t>
        </w:r>
      </w:hyperlink>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343</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עת"מ (מינהליים ת"א)</w:t>
      </w:r>
      <w:r w:rsidRPr="00B663DE">
        <w:rPr>
          <w:rStyle w:val="Hyperlink"/>
          <w:rtl/>
        </w:rPr>
        <w:t xml:space="preserve"> </w:t>
      </w:r>
      <w:r w:rsidRPr="00B663DE">
        <w:rPr>
          <w:rFonts w:asciiTheme="minorBidi" w:hAnsiTheme="minorBidi"/>
          <w:rtl/>
        </w:rPr>
        <w:t xml:space="preserve">1058/05 </w:t>
      </w:r>
      <w:hyperlink r:id="rId688" w:history="1">
        <w:r w:rsidRPr="00B663DE">
          <w:rPr>
            <w:rStyle w:val="Hyperlink"/>
            <w:rFonts w:asciiTheme="minorBidi" w:hAnsiTheme="minorBidi"/>
            <w:rtl/>
          </w:rPr>
          <w:t>הס נ' ראש עיריית ר"ג, צבי בר</w:t>
        </w:r>
      </w:hyperlink>
      <w:r w:rsidRPr="00B663DE">
        <w:rPr>
          <w:rFonts w:asciiTheme="minorBidi" w:hAnsiTheme="minorBidi"/>
          <w:rtl/>
        </w:rPr>
        <w:t xml:space="preserve"> (17.3.2005)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315</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עת"מ (מינהליים ת"א) 1282/02</w:t>
      </w:r>
      <w:r w:rsidRPr="00B663DE">
        <w:rPr>
          <w:rStyle w:val="Hyperlink"/>
          <w:rtl/>
        </w:rPr>
        <w:t xml:space="preserve"> </w:t>
      </w:r>
      <w:hyperlink r:id="rId689" w:history="1">
        <w:r w:rsidRPr="00B663DE">
          <w:rPr>
            <w:rStyle w:val="Hyperlink"/>
            <w:rFonts w:asciiTheme="minorBidi" w:hAnsiTheme="minorBidi"/>
            <w:rtl/>
          </w:rPr>
          <w:t>הס נ' ראש עיריית תל אביב-יפו</w:t>
        </w:r>
      </w:hyperlink>
      <w:r w:rsidRPr="00B663DE">
        <w:rPr>
          <w:rFonts w:asciiTheme="minorBidi" w:hAnsiTheme="minorBidi"/>
          <w:rtl/>
        </w:rPr>
        <w:t>, פ"מ התשס"ב 481 (2002)</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316</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עת</w:t>
      </w:r>
      <w:r w:rsidRPr="00B663DE">
        <w:rPr>
          <w:rFonts w:asciiTheme="minorBidi" w:hAnsiTheme="minorBidi"/>
        </w:rPr>
        <w:t>"</w:t>
      </w:r>
      <w:r w:rsidRPr="00B663DE">
        <w:rPr>
          <w:rFonts w:asciiTheme="minorBidi" w:hAnsiTheme="minorBidi"/>
          <w:rtl/>
        </w:rPr>
        <w:t xml:space="preserve">מ (מחוזי נצ') </w:t>
      </w:r>
      <w:r w:rsidRPr="00B663DE">
        <w:rPr>
          <w:rFonts w:asciiTheme="minorBidi" w:hAnsiTheme="minorBidi"/>
        </w:rPr>
        <w:t xml:space="preserve"> 1695-08-11</w:t>
      </w:r>
      <w:hyperlink r:id="rId690" w:history="1">
        <w:r w:rsidRPr="00B663DE">
          <w:rPr>
            <w:rStyle w:val="Hyperlink"/>
            <w:rFonts w:asciiTheme="minorBidi" w:hAnsiTheme="minorBidi"/>
            <w:rtl/>
          </w:rPr>
          <w:t>זוהר נגד ז'ק לוי, ראש עיריית בית שאן</w:t>
        </w:r>
      </w:hyperlink>
      <w:r w:rsidRPr="00B663DE">
        <w:rPr>
          <w:rFonts w:asciiTheme="minorBidi" w:hAnsiTheme="minorBidi"/>
          <w:rtl/>
        </w:rPr>
        <w:t xml:space="preserve"> (2.8.2011</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331</w:t>
      </w:r>
    </w:p>
    <w:p w:rsidR="00A74840" w:rsidRPr="00B663DE" w:rsidRDefault="00A74840" w:rsidP="00A74840">
      <w:pPr>
        <w:pStyle w:val="1"/>
        <w:numPr>
          <w:ilvl w:val="0"/>
          <w:numId w:val="7"/>
        </w:numPr>
        <w:rPr>
          <w:rFonts w:asciiTheme="minorBidi" w:hAnsiTheme="minorBidi"/>
          <w:rtl/>
        </w:rPr>
      </w:pPr>
      <w:r w:rsidRPr="00B663DE">
        <w:rPr>
          <w:rFonts w:asciiTheme="minorBidi" w:hAnsiTheme="minorBidi"/>
          <w:rtl/>
        </w:rPr>
        <w:lastRenderedPageBreak/>
        <w:t xml:space="preserve">עת"מ (מינהליים ת"א) 6095-07-12 </w:t>
      </w:r>
      <w:hyperlink r:id="rId691" w:history="1">
        <w:r w:rsidRPr="00B663DE">
          <w:rPr>
            <w:rStyle w:val="Hyperlink"/>
            <w:rFonts w:asciiTheme="minorBidi" w:hAnsiTheme="minorBidi"/>
            <w:rtl/>
          </w:rPr>
          <w:t>חצב נ' עיריית תל אביב</w:t>
        </w:r>
      </w:hyperlink>
      <w:r w:rsidRPr="00B663DE">
        <w:rPr>
          <w:rFonts w:asciiTheme="minorBidi" w:hAnsiTheme="minorBidi"/>
          <w:rtl/>
        </w:rPr>
        <w:t xml:space="preserve"> (23.7.2012) </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עת"מ (מינהליים ת"א) 1112/03</w:t>
      </w:r>
      <w:r w:rsidRPr="00B663DE">
        <w:rPr>
          <w:rStyle w:val="Hyperlink"/>
          <w:rtl/>
        </w:rPr>
        <w:t xml:space="preserve"> </w:t>
      </w:r>
      <w:hyperlink r:id="rId692" w:history="1">
        <w:r w:rsidRPr="00B663DE">
          <w:rPr>
            <w:rStyle w:val="Hyperlink"/>
            <w:rFonts w:asciiTheme="minorBidi" w:hAnsiTheme="minorBidi"/>
            <w:rtl/>
          </w:rPr>
          <w:t>טויטו נ' עירית תל אביב</w:t>
        </w:r>
      </w:hyperlink>
      <w:r w:rsidRPr="00B663DE">
        <w:rPr>
          <w:rFonts w:asciiTheme="minorBidi" w:hAnsiTheme="minorBidi"/>
          <w:rtl/>
        </w:rPr>
        <w:t>, עמ' 7 (29.5.2003)</w:t>
      </w:r>
    </w:p>
    <w:p w:rsidR="00A74840" w:rsidRPr="00B663DE" w:rsidRDefault="00A74840" w:rsidP="00A74840">
      <w:pPr>
        <w:pStyle w:val="1"/>
        <w:numPr>
          <w:ilvl w:val="0"/>
          <w:numId w:val="0"/>
        </w:numPr>
        <w:ind w:left="360"/>
        <w:rPr>
          <w:rFonts w:asciiTheme="minorBidi" w:hAnsiTheme="minorBidi"/>
          <w:rtl/>
        </w:rPr>
      </w:pPr>
      <w:r w:rsidRPr="00B663DE">
        <w:rPr>
          <w:rFonts w:asciiTheme="minorBidi" w:hAnsiTheme="minorBidi" w:hint="cs"/>
          <w:rtl/>
        </w:rPr>
        <w:t xml:space="preserve">326, 328 </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עת"מ (מינהליים ת"א) 18742-09-11 </w:t>
      </w:r>
      <w:hyperlink r:id="rId693" w:history="1">
        <w:r w:rsidRPr="00B663DE">
          <w:rPr>
            <w:rStyle w:val="Hyperlink"/>
            <w:rFonts w:asciiTheme="minorBidi" w:hAnsiTheme="minorBidi"/>
            <w:rtl/>
          </w:rPr>
          <w:t>שפיר נ' רון חולדאי</w:t>
        </w:r>
      </w:hyperlink>
      <w:r w:rsidRPr="00B663DE">
        <w:rPr>
          <w:rFonts w:asciiTheme="minorBidi" w:hAnsiTheme="minorBidi"/>
          <w:rtl/>
        </w:rPr>
        <w:t xml:space="preserve"> (18.9.2011)</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327</w:t>
      </w:r>
      <w:r w:rsidRPr="00B663DE">
        <w:rPr>
          <w:rFonts w:asciiTheme="minorBidi" w:hAnsiTheme="minorBidi" w:hint="cs"/>
          <w:rtl/>
        </w:rPr>
        <w:t>,</w:t>
      </w:r>
      <w:r w:rsidRPr="00B663DE">
        <w:rPr>
          <w:rFonts w:asciiTheme="minorBidi" w:hAnsiTheme="minorBidi"/>
          <w:rtl/>
        </w:rPr>
        <w:t xml:space="preserve"> 328</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רע"פ 5086/97 </w:t>
      </w:r>
      <w:hyperlink r:id="rId694" w:history="1">
        <w:r w:rsidRPr="00B663DE">
          <w:rPr>
            <w:rStyle w:val="Hyperlink"/>
            <w:rFonts w:asciiTheme="minorBidi" w:hAnsiTheme="minorBidi"/>
            <w:rtl/>
          </w:rPr>
          <w:t xml:space="preserve">בן חור  נ' עיריית תל אביב יפו </w:t>
        </w:r>
      </w:hyperlink>
      <w:r w:rsidRPr="00B663DE">
        <w:rPr>
          <w:rFonts w:asciiTheme="minorBidi" w:hAnsiTheme="minorBidi"/>
          <w:rtl/>
        </w:rPr>
        <w:t xml:space="preserve"> פ"ד נא(4) 625 (1997)</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329</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רע"פ 4760/98 </w:t>
      </w:r>
      <w:hyperlink r:id="rId695" w:history="1">
        <w:r w:rsidRPr="00B663DE">
          <w:rPr>
            <w:rStyle w:val="Hyperlink"/>
            <w:rFonts w:asciiTheme="minorBidi" w:hAnsiTheme="minorBidi"/>
            <w:rtl/>
          </w:rPr>
          <w:t>מטר נ' מדינת ישראל</w:t>
        </w:r>
      </w:hyperlink>
      <w:r w:rsidRPr="00B663DE">
        <w:rPr>
          <w:rFonts w:asciiTheme="minorBidi" w:hAnsiTheme="minorBidi"/>
          <w:rtl/>
        </w:rPr>
        <w:t xml:space="preserve"> (28.7.1998)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142</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ת"א (שלום עכו) 4002/04 </w:t>
      </w:r>
      <w:hyperlink r:id="rId696" w:history="1">
        <w:r w:rsidRPr="00B663DE">
          <w:rPr>
            <w:rStyle w:val="Hyperlink"/>
            <w:rFonts w:asciiTheme="minorBidi" w:hAnsiTheme="minorBidi"/>
            <w:rtl/>
          </w:rPr>
          <w:t>אחמד נ' מדינת ישראל</w:t>
        </w:r>
      </w:hyperlink>
      <w:r w:rsidRPr="00B663DE">
        <w:rPr>
          <w:rFonts w:asciiTheme="minorBidi" w:hAnsiTheme="minorBidi"/>
          <w:b/>
          <w:bCs/>
          <w:rtl/>
        </w:rPr>
        <w:t xml:space="preserve"> </w:t>
      </w:r>
      <w:r w:rsidRPr="00B663DE">
        <w:rPr>
          <w:rFonts w:asciiTheme="minorBidi" w:hAnsiTheme="minorBidi"/>
          <w:rtl/>
        </w:rPr>
        <w:t xml:space="preserve">(1.11.2012)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194</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ת"א (שלום י-ם) 21434/08 </w:t>
      </w:r>
      <w:hyperlink r:id="rId697" w:history="1">
        <w:r w:rsidRPr="00B663DE">
          <w:rPr>
            <w:rStyle w:val="Hyperlink"/>
            <w:rFonts w:asciiTheme="minorBidi" w:hAnsiTheme="minorBidi"/>
            <w:rtl/>
          </w:rPr>
          <w:t>בן גביר נ' מדינת ישראל - משטרת ישראל</w:t>
        </w:r>
      </w:hyperlink>
      <w:r w:rsidRPr="00B663DE">
        <w:rPr>
          <w:rFonts w:asciiTheme="minorBidi" w:hAnsiTheme="minorBidi"/>
          <w:rtl/>
        </w:rPr>
        <w:t xml:space="preserve">, (10.2.2012)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hint="cs"/>
          <w:rtl/>
        </w:rPr>
        <w:t>138, 177, 212, 261</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ת"א (שלום י-ם) 9653/06 </w:t>
      </w:r>
      <w:hyperlink r:id="rId698" w:history="1">
        <w:r w:rsidRPr="00B663DE">
          <w:rPr>
            <w:rStyle w:val="Hyperlink"/>
            <w:rFonts w:asciiTheme="minorBidi" w:hAnsiTheme="minorBidi"/>
            <w:rtl/>
          </w:rPr>
          <w:t>דורון נ' גז</w:t>
        </w:r>
      </w:hyperlink>
      <w:r w:rsidRPr="00B663DE">
        <w:rPr>
          <w:rFonts w:asciiTheme="minorBidi" w:hAnsiTheme="minorBidi"/>
          <w:rtl/>
        </w:rPr>
        <w:t>, פס</w:t>
      </w:r>
      <w:r w:rsidRPr="00B663DE">
        <w:rPr>
          <w:rFonts w:asciiTheme="minorBidi" w:hAnsiTheme="minorBidi" w:hint="cs"/>
          <w:rtl/>
        </w:rPr>
        <w:t>'</w:t>
      </w:r>
      <w:r w:rsidRPr="00B663DE">
        <w:rPr>
          <w:rFonts w:asciiTheme="minorBidi" w:hAnsiTheme="minorBidi"/>
          <w:rtl/>
        </w:rPr>
        <w:t xml:space="preserve"> 7 (7.2.2008)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179</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ת"א (מחוזי חי') 1555/00 </w:t>
      </w:r>
      <w:hyperlink r:id="rId699" w:history="1">
        <w:r w:rsidRPr="00B663DE">
          <w:rPr>
            <w:rStyle w:val="Hyperlink"/>
            <w:rFonts w:asciiTheme="minorBidi" w:hAnsiTheme="minorBidi"/>
            <w:rtl/>
          </w:rPr>
          <w:t>המטה לארץ ישראל חיפה והצפון נ' עמרם מצנע</w:t>
        </w:r>
      </w:hyperlink>
      <w:r w:rsidRPr="00B663DE">
        <w:rPr>
          <w:rFonts w:asciiTheme="minorBidi" w:hAnsiTheme="minorBidi"/>
          <w:rtl/>
        </w:rPr>
        <w:t xml:space="preserve"> (19.4.2001)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304</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ת"א (מחוזי ת"א) 1558/06 </w:t>
      </w:r>
      <w:hyperlink r:id="rId700" w:history="1">
        <w:r w:rsidRPr="00B663DE">
          <w:rPr>
            <w:rStyle w:val="Hyperlink"/>
            <w:rFonts w:asciiTheme="minorBidi" w:hAnsiTheme="minorBidi"/>
            <w:rtl/>
          </w:rPr>
          <w:t>המכללה האקדמית תל אביב יפו נ' מקיטון</w:t>
        </w:r>
      </w:hyperlink>
      <w:r w:rsidRPr="00B663DE">
        <w:rPr>
          <w:rFonts w:asciiTheme="minorBidi" w:hAnsiTheme="minorBidi"/>
          <w:rtl/>
        </w:rPr>
        <w:t xml:space="preserve"> (30.8.2007)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89</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ת"א (שלום נצ') 6175/05 </w:t>
      </w:r>
      <w:hyperlink r:id="rId701" w:history="1">
        <w:r w:rsidRPr="00B663DE">
          <w:rPr>
            <w:rStyle w:val="Hyperlink"/>
            <w:rFonts w:asciiTheme="minorBidi" w:hAnsiTheme="minorBidi"/>
            <w:rtl/>
          </w:rPr>
          <w:t>עבדאלנבי נ' המשרד לביטחון פנים</w:t>
        </w:r>
      </w:hyperlink>
      <w:r w:rsidRPr="00B663DE">
        <w:rPr>
          <w:rFonts w:asciiTheme="minorBidi" w:hAnsiTheme="minorBidi"/>
          <w:rtl/>
        </w:rPr>
        <w:t xml:space="preserve"> (5.1.2010)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hint="cs"/>
          <w:rtl/>
        </w:rPr>
        <w:t>194, 197, 199</w:t>
      </w:r>
      <w:r w:rsidRPr="00B663DE">
        <w:rPr>
          <w:rFonts w:asciiTheme="minorBidi" w:hAnsiTheme="minorBidi"/>
          <w:rtl/>
        </w:rPr>
        <w:t xml:space="preserve"> </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ת"א (מחוזי ת"א) 1332/08 </w:t>
      </w:r>
      <w:hyperlink r:id="rId702" w:history="1">
        <w:r w:rsidRPr="00B663DE">
          <w:rPr>
            <w:rStyle w:val="Hyperlink"/>
            <w:rFonts w:asciiTheme="minorBidi" w:hAnsiTheme="minorBidi"/>
            <w:rtl/>
          </w:rPr>
          <w:t>תמוז נ' אוניברסיטת תל-אביב</w:t>
        </w:r>
      </w:hyperlink>
      <w:r w:rsidRPr="00B663DE">
        <w:rPr>
          <w:rFonts w:asciiTheme="minorBidi" w:hAnsiTheme="minorBidi"/>
          <w:rtl/>
        </w:rPr>
        <w:t>,</w:t>
      </w:r>
      <w:r w:rsidRPr="00B663DE">
        <w:rPr>
          <w:rFonts w:asciiTheme="minorBidi" w:hAnsiTheme="minorBidi"/>
        </w:rPr>
        <w:t xml:space="preserve"> </w:t>
      </w:r>
      <w:r w:rsidRPr="00B663DE">
        <w:rPr>
          <w:rFonts w:asciiTheme="minorBidi" w:hAnsiTheme="minorBidi"/>
          <w:rtl/>
        </w:rPr>
        <w:t>פסקאות 11, 30 (30.9.2009)</w:t>
      </w:r>
    </w:p>
    <w:p w:rsidR="00A74840" w:rsidRPr="00B663DE" w:rsidRDefault="00A74840" w:rsidP="00A74840">
      <w:pPr>
        <w:pStyle w:val="1"/>
        <w:numPr>
          <w:ilvl w:val="0"/>
          <w:numId w:val="0"/>
        </w:numPr>
        <w:ind w:left="137" w:hanging="137"/>
        <w:rPr>
          <w:rFonts w:asciiTheme="minorBidi" w:hAnsiTheme="minorBidi"/>
        </w:rPr>
      </w:pPr>
      <w:r w:rsidRPr="00B663DE">
        <w:rPr>
          <w:rFonts w:asciiTheme="minorBidi" w:hAnsiTheme="minorBidi" w:hint="cs"/>
          <w:rtl/>
        </w:rPr>
        <w:t>353, 355</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ת"פ (שלום ב"ש) 228/09 </w:t>
      </w:r>
      <w:hyperlink r:id="rId703" w:history="1">
        <w:r w:rsidRPr="00B663DE">
          <w:rPr>
            <w:rStyle w:val="Hyperlink"/>
            <w:rFonts w:asciiTheme="minorBidi" w:hAnsiTheme="minorBidi"/>
            <w:rtl/>
          </w:rPr>
          <w:t>לשכת תביעות מרחב נגב נ' צורף</w:t>
        </w:r>
      </w:hyperlink>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141</w:t>
      </w:r>
      <w:r w:rsidRPr="00B663DE">
        <w:rPr>
          <w:rFonts w:asciiTheme="minorBidi" w:hAnsiTheme="minorBidi" w:hint="cs"/>
          <w:rtl/>
        </w:rPr>
        <w:t>,</w:t>
      </w:r>
      <w:r w:rsidRPr="00B663DE">
        <w:rPr>
          <w:rFonts w:asciiTheme="minorBidi" w:hAnsiTheme="minorBidi"/>
          <w:rtl/>
        </w:rPr>
        <w:t xml:space="preserve"> 157</w:t>
      </w:r>
      <w:r w:rsidRPr="00B663DE">
        <w:rPr>
          <w:rFonts w:asciiTheme="minorBidi" w:hAnsiTheme="minorBidi" w:hint="cs"/>
          <w:rtl/>
        </w:rPr>
        <w:t>,</w:t>
      </w:r>
      <w:r w:rsidRPr="00B663DE">
        <w:rPr>
          <w:rFonts w:asciiTheme="minorBidi" w:hAnsiTheme="minorBidi"/>
          <w:rtl/>
        </w:rPr>
        <w:t xml:space="preserve"> 159</w:t>
      </w:r>
      <w:r w:rsidRPr="00B663DE">
        <w:rPr>
          <w:rFonts w:asciiTheme="minorBidi" w:hAnsiTheme="minorBidi" w:hint="cs"/>
          <w:rtl/>
        </w:rPr>
        <w:t>,</w:t>
      </w:r>
      <w:r w:rsidRPr="00B663DE">
        <w:rPr>
          <w:rFonts w:asciiTheme="minorBidi" w:hAnsiTheme="minorBidi"/>
          <w:rtl/>
        </w:rPr>
        <w:t xml:space="preserve"> 161</w:t>
      </w:r>
      <w:r w:rsidRPr="00B663DE">
        <w:rPr>
          <w:rFonts w:asciiTheme="minorBidi" w:hAnsiTheme="minorBidi" w:hint="cs"/>
          <w:rtl/>
        </w:rPr>
        <w:t>,</w:t>
      </w:r>
      <w:r w:rsidRPr="00B663DE">
        <w:rPr>
          <w:rFonts w:asciiTheme="minorBidi" w:hAnsiTheme="minorBidi"/>
          <w:rtl/>
        </w:rPr>
        <w:t xml:space="preserve"> 174</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ת"פ (שלום ב"ש) 228/09 </w:t>
      </w:r>
      <w:hyperlink r:id="rId704" w:history="1">
        <w:r w:rsidRPr="00B663DE">
          <w:rPr>
            <w:rStyle w:val="Hyperlink"/>
            <w:rFonts w:asciiTheme="minorBidi" w:hAnsiTheme="minorBidi"/>
            <w:rtl/>
          </w:rPr>
          <w:t>לשכת תביעות מרחב נגב נ' צורף</w:t>
        </w:r>
      </w:hyperlink>
      <w:r w:rsidRPr="00B663DE">
        <w:rPr>
          <w:rFonts w:asciiTheme="minorBidi" w:hAnsiTheme="minorBidi"/>
          <w:rtl/>
        </w:rPr>
        <w:t xml:space="preserve"> (31.10.2010)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263</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lastRenderedPageBreak/>
        <w:t xml:space="preserve">ת"פ (שלום ת"א) 5145/04 </w:t>
      </w:r>
      <w:hyperlink r:id="rId705" w:history="1">
        <w:r w:rsidRPr="00B663DE">
          <w:rPr>
            <w:rStyle w:val="Hyperlink"/>
            <w:rFonts w:asciiTheme="minorBidi" w:hAnsiTheme="minorBidi"/>
            <w:rtl/>
          </w:rPr>
          <w:t>מדור תביעות פלילי ת"א נ' אילון</w:t>
        </w:r>
      </w:hyperlink>
      <w:r w:rsidRPr="00B663DE">
        <w:rPr>
          <w:rFonts w:asciiTheme="minorBidi" w:hAnsiTheme="minorBidi"/>
          <w:rtl/>
        </w:rPr>
        <w:t xml:space="preserve">, פסקה 25 (3.10.2006) </w:t>
      </w:r>
    </w:p>
    <w:p w:rsidR="00A74840" w:rsidRPr="00B663DE" w:rsidRDefault="00A74840" w:rsidP="00A74840">
      <w:pPr>
        <w:pStyle w:val="1"/>
        <w:numPr>
          <w:ilvl w:val="0"/>
          <w:numId w:val="0"/>
        </w:numPr>
        <w:ind w:left="137" w:hanging="137"/>
        <w:rPr>
          <w:rFonts w:asciiTheme="minorBidi" w:hAnsiTheme="minorBidi"/>
        </w:rPr>
      </w:pPr>
      <w:r w:rsidRPr="00B663DE">
        <w:rPr>
          <w:rFonts w:asciiTheme="minorBidi" w:hAnsiTheme="minorBidi"/>
          <w:rtl/>
        </w:rPr>
        <w:t>142</w:t>
      </w:r>
      <w:r w:rsidRPr="00B663DE">
        <w:rPr>
          <w:rFonts w:asciiTheme="minorBidi" w:hAnsiTheme="minorBidi" w:hint="cs"/>
          <w:rtl/>
        </w:rPr>
        <w:t xml:space="preserve">, </w:t>
      </w:r>
      <w:r w:rsidRPr="00B663DE">
        <w:rPr>
          <w:rFonts w:asciiTheme="minorBidi" w:hAnsiTheme="minorBidi"/>
          <w:rtl/>
        </w:rPr>
        <w:t>152</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ת"פ (שלום ת"א) 5776/08 </w:t>
      </w:r>
      <w:hyperlink r:id="rId706" w:history="1">
        <w:r w:rsidRPr="00B663DE">
          <w:rPr>
            <w:rStyle w:val="Hyperlink"/>
            <w:rFonts w:asciiTheme="minorBidi" w:hAnsiTheme="minorBidi"/>
            <w:rtl/>
          </w:rPr>
          <w:t>מדור תביעות פלילי ת"א נ' פרי</w:t>
        </w:r>
      </w:hyperlink>
      <w:r w:rsidRPr="00B663DE">
        <w:rPr>
          <w:rFonts w:asciiTheme="minorBidi" w:hAnsiTheme="minorBidi"/>
          <w:rtl/>
        </w:rPr>
        <w:t xml:space="preserve"> (7.7.2011)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153</w:t>
      </w:r>
    </w:p>
    <w:p w:rsidR="00A74840" w:rsidRPr="00B663DE" w:rsidRDefault="00A74840" w:rsidP="00A74840">
      <w:pPr>
        <w:pStyle w:val="ListParagraph"/>
        <w:numPr>
          <w:ilvl w:val="0"/>
          <w:numId w:val="7"/>
        </w:numPr>
        <w:spacing w:before="0" w:after="200" w:line="276" w:lineRule="auto"/>
        <w:jc w:val="left"/>
        <w:rPr>
          <w:rFonts w:asciiTheme="minorBidi" w:hAnsiTheme="minorBidi"/>
        </w:rPr>
      </w:pPr>
      <w:r w:rsidRPr="00B663DE">
        <w:rPr>
          <w:rFonts w:asciiTheme="minorBidi" w:hAnsiTheme="minorBidi"/>
          <w:rtl/>
        </w:rPr>
        <w:t xml:space="preserve">ת"פ (שלום ת"א) 1404-09 </w:t>
      </w:r>
      <w:hyperlink r:id="rId707" w:history="1">
        <w:r w:rsidRPr="00B663DE">
          <w:rPr>
            <w:rStyle w:val="Hyperlink"/>
            <w:rFonts w:asciiTheme="minorBidi" w:hAnsiTheme="minorBidi"/>
            <w:rtl/>
          </w:rPr>
          <w:t>מדינת ישראל נ' אבני</w:t>
        </w:r>
      </w:hyperlink>
      <w:r w:rsidRPr="00B663DE">
        <w:rPr>
          <w:rFonts w:asciiTheme="minorBidi" w:hAnsiTheme="minorBidi"/>
          <w:rtl/>
        </w:rPr>
        <w:t xml:space="preserve">, פסקה 18 (15.12.2011) </w:t>
      </w:r>
    </w:p>
    <w:p w:rsidR="00A74840" w:rsidRPr="00B663DE" w:rsidRDefault="00A74840" w:rsidP="00A74840">
      <w:pPr>
        <w:rPr>
          <w:rFonts w:asciiTheme="minorBidi" w:hAnsiTheme="minorBidi"/>
          <w:rtl/>
        </w:rPr>
      </w:pPr>
      <w:r w:rsidRPr="00B663DE">
        <w:rPr>
          <w:rFonts w:asciiTheme="minorBidi" w:hAnsiTheme="minorBidi"/>
          <w:rtl/>
        </w:rPr>
        <w:t>33</w:t>
      </w:r>
      <w:r w:rsidRPr="00B663DE">
        <w:rPr>
          <w:rFonts w:asciiTheme="minorBidi" w:hAnsiTheme="minorBidi" w:hint="cs"/>
          <w:rtl/>
        </w:rPr>
        <w:t>,</w:t>
      </w:r>
      <w:r w:rsidRPr="00B663DE">
        <w:rPr>
          <w:rFonts w:asciiTheme="minorBidi" w:hAnsiTheme="minorBidi"/>
          <w:rtl/>
        </w:rPr>
        <w:t xml:space="preserve"> 150 </w:t>
      </w:r>
    </w:p>
    <w:p w:rsidR="00A74840" w:rsidRPr="00B663DE" w:rsidRDefault="00A74840" w:rsidP="00A74840">
      <w:pPr>
        <w:pStyle w:val="ListParagraph"/>
        <w:numPr>
          <w:ilvl w:val="0"/>
          <w:numId w:val="7"/>
        </w:numPr>
        <w:spacing w:before="0" w:after="200" w:line="276" w:lineRule="auto"/>
        <w:jc w:val="left"/>
        <w:rPr>
          <w:rFonts w:asciiTheme="minorBidi" w:hAnsiTheme="minorBidi"/>
        </w:rPr>
      </w:pPr>
      <w:r w:rsidRPr="00B663DE">
        <w:rPr>
          <w:rFonts w:asciiTheme="minorBidi" w:hAnsiTheme="minorBidi"/>
          <w:rtl/>
        </w:rPr>
        <w:t xml:space="preserve">ת"פ (שלום י-ם) 5022-09-10 </w:t>
      </w:r>
      <w:hyperlink r:id="rId708" w:history="1">
        <w:r w:rsidRPr="00B663DE">
          <w:rPr>
            <w:rStyle w:val="Hyperlink"/>
            <w:rFonts w:asciiTheme="minorBidi" w:hAnsiTheme="minorBidi"/>
            <w:rtl/>
          </w:rPr>
          <w:t>מדינת ישראל נ' ארגו</w:t>
        </w:r>
      </w:hyperlink>
      <w:r w:rsidRPr="00B663DE">
        <w:rPr>
          <w:rFonts w:asciiTheme="minorBidi" w:hAnsiTheme="minorBidi"/>
          <w:rtl/>
        </w:rPr>
        <w:t>, (2.2.2012)</w:t>
      </w:r>
    </w:p>
    <w:p w:rsidR="00A74840" w:rsidRPr="00B663DE" w:rsidRDefault="00A74840" w:rsidP="00A74840">
      <w:pPr>
        <w:rPr>
          <w:rFonts w:asciiTheme="minorBidi" w:hAnsiTheme="minorBidi"/>
          <w:rtl/>
        </w:rPr>
      </w:pPr>
      <w:r w:rsidRPr="00B663DE">
        <w:rPr>
          <w:rFonts w:asciiTheme="minorBidi" w:hAnsiTheme="minorBidi" w:hint="cs"/>
          <w:rtl/>
        </w:rPr>
        <w:t>37, 146, 157, 159, 219</w:t>
      </w:r>
      <w:r w:rsidRPr="00B663DE">
        <w:rPr>
          <w:rFonts w:asciiTheme="minorBidi" w:hAnsiTheme="minorBidi"/>
          <w:rtl/>
        </w:rPr>
        <w:t xml:space="preserve"> </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ת"פ (שלום י-ם) 24534-05-10 </w:t>
      </w:r>
      <w:hyperlink r:id="rId709" w:history="1">
        <w:r w:rsidRPr="00B663DE">
          <w:rPr>
            <w:rStyle w:val="Hyperlink"/>
            <w:rFonts w:asciiTheme="minorBidi" w:hAnsiTheme="minorBidi"/>
            <w:rtl/>
          </w:rPr>
          <w:t>מדינת ישראל נ' אשרמן</w:t>
        </w:r>
      </w:hyperlink>
      <w:r w:rsidRPr="00B663DE">
        <w:rPr>
          <w:rFonts w:asciiTheme="minorBidi" w:hAnsiTheme="minorBidi"/>
          <w:rtl/>
        </w:rPr>
        <w:t xml:space="preserve"> (17.3.2013)</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151</w:t>
      </w:r>
      <w:r w:rsidRPr="00B663DE">
        <w:rPr>
          <w:rFonts w:asciiTheme="minorBidi" w:hAnsiTheme="minorBidi" w:hint="cs"/>
          <w:rtl/>
        </w:rPr>
        <w:t xml:space="preserve">, </w:t>
      </w:r>
      <w:r w:rsidRPr="00B663DE">
        <w:rPr>
          <w:rFonts w:asciiTheme="minorBidi" w:hAnsiTheme="minorBidi"/>
          <w:rtl/>
        </w:rPr>
        <w:t>163</w:t>
      </w:r>
      <w:r w:rsidRPr="00B663DE">
        <w:rPr>
          <w:rFonts w:asciiTheme="minorBidi" w:hAnsiTheme="minorBidi" w:hint="cs"/>
          <w:rtl/>
        </w:rPr>
        <w:t>,</w:t>
      </w:r>
      <w:r w:rsidRPr="00B663DE">
        <w:rPr>
          <w:rFonts w:asciiTheme="minorBidi" w:hAnsiTheme="minorBidi"/>
          <w:rtl/>
        </w:rPr>
        <w:t xml:space="preserve"> 165</w:t>
      </w:r>
      <w:r w:rsidRPr="00B663DE">
        <w:rPr>
          <w:rFonts w:asciiTheme="minorBidi" w:hAnsiTheme="minorBidi" w:hint="cs"/>
          <w:rtl/>
        </w:rPr>
        <w:t>,</w:t>
      </w:r>
      <w:r w:rsidRPr="00B663DE">
        <w:rPr>
          <w:rFonts w:asciiTheme="minorBidi" w:hAnsiTheme="minorBidi"/>
          <w:rtl/>
        </w:rPr>
        <w:t xml:space="preserve"> 168</w:t>
      </w:r>
      <w:r w:rsidRPr="00B663DE">
        <w:rPr>
          <w:rFonts w:asciiTheme="minorBidi" w:hAnsiTheme="minorBidi" w:hint="cs"/>
          <w:rtl/>
        </w:rPr>
        <w:t>,</w:t>
      </w:r>
      <w:r w:rsidRPr="00B663DE">
        <w:rPr>
          <w:rFonts w:asciiTheme="minorBidi" w:hAnsiTheme="minorBidi"/>
          <w:rtl/>
        </w:rPr>
        <w:t xml:space="preserve"> 220</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ת"פ (שלום ת"א) 1025/09 </w:t>
      </w:r>
      <w:hyperlink r:id="rId710" w:history="1">
        <w:r w:rsidRPr="00B663DE">
          <w:rPr>
            <w:rStyle w:val="Hyperlink"/>
            <w:rFonts w:asciiTheme="minorBidi" w:hAnsiTheme="minorBidi"/>
            <w:rtl/>
          </w:rPr>
          <w:t>מדינת ישראל נ' בן רונן</w:t>
        </w:r>
      </w:hyperlink>
      <w:r w:rsidRPr="00B663DE">
        <w:rPr>
          <w:rFonts w:asciiTheme="minorBidi" w:hAnsiTheme="minorBidi"/>
          <w:rtl/>
        </w:rPr>
        <w:t xml:space="preserve"> (3.9.2013)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172</w:t>
      </w:r>
    </w:p>
    <w:p w:rsidR="00A74840" w:rsidRPr="00B663DE" w:rsidRDefault="00A74840" w:rsidP="00A74840">
      <w:pPr>
        <w:pStyle w:val="ListParagraph"/>
        <w:numPr>
          <w:ilvl w:val="0"/>
          <w:numId w:val="7"/>
        </w:numPr>
        <w:spacing w:before="0" w:after="200" w:line="276" w:lineRule="auto"/>
        <w:jc w:val="left"/>
        <w:rPr>
          <w:rFonts w:asciiTheme="minorBidi" w:hAnsiTheme="minorBidi"/>
        </w:rPr>
      </w:pPr>
      <w:r w:rsidRPr="00B663DE">
        <w:rPr>
          <w:rFonts w:asciiTheme="minorBidi" w:hAnsiTheme="minorBidi"/>
          <w:rtl/>
        </w:rPr>
        <w:t xml:space="preserve">ת"פ (שלום ת"א) 42043-01-11 </w:t>
      </w:r>
      <w:hyperlink r:id="rId711" w:history="1">
        <w:r w:rsidRPr="00B663DE">
          <w:rPr>
            <w:rStyle w:val="Hyperlink"/>
            <w:rFonts w:asciiTheme="minorBidi" w:hAnsiTheme="minorBidi"/>
            <w:rtl/>
          </w:rPr>
          <w:t>מדינת ישראל נ' בר</w:t>
        </w:r>
      </w:hyperlink>
      <w:r w:rsidRPr="00B663DE">
        <w:rPr>
          <w:rFonts w:asciiTheme="minorBidi" w:hAnsiTheme="minorBidi"/>
          <w:rtl/>
        </w:rPr>
        <w:t xml:space="preserve"> (26.5.2014)</w:t>
      </w:r>
    </w:p>
    <w:p w:rsidR="00A74840" w:rsidRPr="00B663DE" w:rsidRDefault="00A74840" w:rsidP="00A74840">
      <w:pPr>
        <w:rPr>
          <w:rFonts w:asciiTheme="minorBidi" w:hAnsiTheme="minorBidi"/>
          <w:rtl/>
        </w:rPr>
      </w:pPr>
      <w:r w:rsidRPr="00B663DE">
        <w:rPr>
          <w:rFonts w:asciiTheme="minorBidi" w:hAnsiTheme="minorBidi" w:hint="cs"/>
          <w:rtl/>
        </w:rPr>
        <w:t xml:space="preserve">24, 69, 169, 170, 173 </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ת"פ (שלום ת"א) 18317-09-11 </w:t>
      </w:r>
      <w:hyperlink r:id="rId712" w:history="1">
        <w:r w:rsidRPr="00B663DE">
          <w:rPr>
            <w:rStyle w:val="Hyperlink"/>
            <w:rFonts w:asciiTheme="minorBidi" w:hAnsiTheme="minorBidi"/>
            <w:rtl/>
          </w:rPr>
          <w:t>מדינת ישראל נ' גורסקי</w:t>
        </w:r>
      </w:hyperlink>
      <w:r w:rsidRPr="00B663DE">
        <w:rPr>
          <w:rFonts w:asciiTheme="minorBidi" w:hAnsiTheme="minorBidi"/>
          <w:rtl/>
        </w:rPr>
        <w:t>, פס</w:t>
      </w:r>
      <w:r w:rsidRPr="00B663DE">
        <w:rPr>
          <w:rFonts w:asciiTheme="minorBidi" w:hAnsiTheme="minorBidi" w:hint="cs"/>
          <w:rtl/>
        </w:rPr>
        <w:t>'</w:t>
      </w:r>
      <w:r w:rsidRPr="00B663DE">
        <w:rPr>
          <w:rFonts w:asciiTheme="minorBidi" w:hAnsiTheme="minorBidi"/>
          <w:rtl/>
        </w:rPr>
        <w:t xml:space="preserve"> </w:t>
      </w:r>
      <w:r w:rsidRPr="00B663DE">
        <w:rPr>
          <w:rFonts w:asciiTheme="minorBidi" w:hAnsiTheme="minorBidi" w:hint="cs"/>
          <w:rtl/>
        </w:rPr>
        <w:t>25</w:t>
      </w:r>
      <w:r w:rsidRPr="00B663DE">
        <w:rPr>
          <w:rFonts w:asciiTheme="minorBidi" w:hAnsiTheme="minorBidi"/>
          <w:rtl/>
        </w:rPr>
        <w:t>–</w:t>
      </w:r>
      <w:r w:rsidRPr="00B663DE">
        <w:rPr>
          <w:rFonts w:asciiTheme="minorBidi" w:hAnsiTheme="minorBidi" w:hint="cs"/>
          <w:rtl/>
        </w:rPr>
        <w:t xml:space="preserve">27 </w:t>
      </w:r>
      <w:r w:rsidRPr="00B663DE">
        <w:rPr>
          <w:rFonts w:asciiTheme="minorBidi" w:hAnsiTheme="minorBidi"/>
          <w:rtl/>
        </w:rPr>
        <w:t>(7.9.2014)</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174</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hint="cs"/>
          <w:rtl/>
        </w:rPr>
        <w:t>ת</w:t>
      </w:r>
      <w:r w:rsidRPr="00B663DE">
        <w:rPr>
          <w:rFonts w:asciiTheme="minorBidi" w:hAnsiTheme="minorBidi"/>
          <w:rtl/>
        </w:rPr>
        <w:t xml:space="preserve">"פ (שלום ת"א) 1152/09 </w:t>
      </w:r>
      <w:hyperlink r:id="rId713" w:history="1">
        <w:r w:rsidRPr="00B663DE">
          <w:rPr>
            <w:rStyle w:val="Hyperlink"/>
            <w:rFonts w:asciiTheme="minorBidi" w:hAnsiTheme="minorBidi"/>
            <w:rtl/>
          </w:rPr>
          <w:t>מדינת ישראל נ' גנטוס</w:t>
        </w:r>
      </w:hyperlink>
      <w:r w:rsidRPr="00B663DE">
        <w:rPr>
          <w:rFonts w:asciiTheme="minorBidi" w:hAnsiTheme="minorBidi" w:hint="cs"/>
          <w:rtl/>
        </w:rPr>
        <w:t>,</w:t>
      </w:r>
      <w:r w:rsidRPr="00B663DE">
        <w:rPr>
          <w:rFonts w:asciiTheme="minorBidi" w:hAnsiTheme="minorBidi"/>
          <w:b/>
          <w:bCs/>
          <w:rtl/>
        </w:rPr>
        <w:t xml:space="preserve"> </w:t>
      </w:r>
      <w:r w:rsidRPr="00B663DE">
        <w:rPr>
          <w:rFonts w:asciiTheme="minorBidi" w:hAnsiTheme="minorBidi"/>
          <w:rtl/>
        </w:rPr>
        <w:t>עמ' 12-11 (26.2.2013)</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142</w:t>
      </w:r>
      <w:r w:rsidRPr="00B663DE">
        <w:rPr>
          <w:rFonts w:asciiTheme="minorBidi" w:hAnsiTheme="minorBidi" w:hint="cs"/>
          <w:rtl/>
        </w:rPr>
        <w:t>,</w:t>
      </w:r>
      <w:r w:rsidRPr="00B663DE">
        <w:rPr>
          <w:rFonts w:asciiTheme="minorBidi" w:hAnsiTheme="minorBidi"/>
          <w:rtl/>
        </w:rPr>
        <w:t xml:space="preserve"> 242</w:t>
      </w:r>
      <w:r w:rsidRPr="00B663DE">
        <w:rPr>
          <w:rFonts w:asciiTheme="minorBidi" w:hAnsiTheme="minorBidi" w:hint="cs"/>
          <w:rtl/>
        </w:rPr>
        <w:t>,</w:t>
      </w:r>
      <w:r w:rsidRPr="00B663DE">
        <w:rPr>
          <w:rFonts w:asciiTheme="minorBidi" w:hAnsiTheme="minorBidi"/>
          <w:rtl/>
        </w:rPr>
        <w:t xml:space="preserve"> 267</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ת"פ (שלום ת"א) 8555/99 </w:t>
      </w:r>
      <w:hyperlink r:id="rId714" w:history="1">
        <w:r w:rsidRPr="00B663DE">
          <w:rPr>
            <w:rStyle w:val="Hyperlink"/>
            <w:rFonts w:asciiTheme="minorBidi" w:hAnsiTheme="minorBidi"/>
            <w:rtl/>
          </w:rPr>
          <w:t>מדינת ישראל נ' וולפסון</w:t>
        </w:r>
      </w:hyperlink>
      <w:r w:rsidRPr="00B663DE">
        <w:rPr>
          <w:rFonts w:asciiTheme="minorBidi" w:hAnsiTheme="minorBidi"/>
          <w:rtl/>
        </w:rPr>
        <w:t xml:space="preserve"> (5.12.2000)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 xml:space="preserve">162 </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ת"פ (שלום י-ם) 11241-10-10 </w:t>
      </w:r>
      <w:hyperlink r:id="rId715" w:history="1">
        <w:r w:rsidRPr="00B663DE">
          <w:rPr>
            <w:rStyle w:val="Hyperlink"/>
            <w:rFonts w:asciiTheme="minorBidi" w:hAnsiTheme="minorBidi"/>
            <w:rtl/>
          </w:rPr>
          <w:t>מדינת ישראל נ' מינצר</w:t>
        </w:r>
      </w:hyperlink>
      <w:r w:rsidRPr="00B663DE">
        <w:rPr>
          <w:rFonts w:asciiTheme="minorBidi" w:hAnsiTheme="minorBidi"/>
          <w:rtl/>
        </w:rPr>
        <w:t>,</w:t>
      </w:r>
      <w:r w:rsidRPr="00B663DE">
        <w:rPr>
          <w:rFonts w:asciiTheme="minorBidi" w:hAnsiTheme="minorBidi" w:hint="cs"/>
          <w:rtl/>
        </w:rPr>
        <w:t xml:space="preserve"> </w:t>
      </w:r>
      <w:r w:rsidRPr="00B663DE">
        <w:rPr>
          <w:rFonts w:asciiTheme="minorBidi" w:hAnsiTheme="minorBidi"/>
          <w:rtl/>
        </w:rPr>
        <w:t>פס</w:t>
      </w:r>
      <w:r w:rsidRPr="00B663DE">
        <w:rPr>
          <w:rFonts w:asciiTheme="minorBidi" w:hAnsiTheme="minorBidi" w:hint="cs"/>
          <w:rtl/>
        </w:rPr>
        <w:t>'</w:t>
      </w:r>
      <w:r w:rsidRPr="00B663DE">
        <w:rPr>
          <w:rFonts w:asciiTheme="minorBidi" w:hAnsiTheme="minorBidi"/>
          <w:rtl/>
        </w:rPr>
        <w:t xml:space="preserve"> 9 (7.11.2013))</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174</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ת"פ (מחוזי י-ם) 37260-08-11 </w:t>
      </w:r>
      <w:hyperlink r:id="rId716" w:history="1">
        <w:r w:rsidRPr="00B663DE">
          <w:rPr>
            <w:rStyle w:val="Hyperlink"/>
            <w:rFonts w:asciiTheme="minorBidi" w:hAnsiTheme="minorBidi"/>
            <w:rtl/>
          </w:rPr>
          <w:t>מדינת ישראל נ' סגל</w:t>
        </w:r>
      </w:hyperlink>
      <w:r w:rsidRPr="00B663DE">
        <w:rPr>
          <w:rFonts w:asciiTheme="minorBidi" w:hAnsiTheme="minorBidi"/>
          <w:rtl/>
        </w:rPr>
        <w:t>, פס</w:t>
      </w:r>
      <w:r w:rsidRPr="00B663DE">
        <w:rPr>
          <w:rFonts w:asciiTheme="minorBidi" w:hAnsiTheme="minorBidi" w:hint="cs"/>
          <w:rtl/>
        </w:rPr>
        <w:t>'</w:t>
      </w:r>
      <w:r w:rsidRPr="00B663DE">
        <w:rPr>
          <w:rFonts w:asciiTheme="minorBidi" w:hAnsiTheme="minorBidi"/>
          <w:rtl/>
        </w:rPr>
        <w:t xml:space="preserve"> </w:t>
      </w:r>
      <w:r w:rsidRPr="00B663DE">
        <w:rPr>
          <w:rFonts w:asciiTheme="minorBidi" w:hAnsiTheme="minorBidi" w:hint="cs"/>
          <w:rtl/>
        </w:rPr>
        <w:t>60</w:t>
      </w:r>
      <w:r w:rsidRPr="00B663DE">
        <w:rPr>
          <w:rFonts w:asciiTheme="minorBidi" w:hAnsiTheme="minorBidi"/>
          <w:rtl/>
        </w:rPr>
        <w:t>–</w:t>
      </w:r>
      <w:r w:rsidRPr="00B663DE">
        <w:rPr>
          <w:rFonts w:asciiTheme="minorBidi" w:hAnsiTheme="minorBidi" w:hint="cs"/>
          <w:rtl/>
        </w:rPr>
        <w:t>61</w:t>
      </w:r>
      <w:r w:rsidRPr="00B663DE">
        <w:rPr>
          <w:rFonts w:asciiTheme="minorBidi" w:hAnsiTheme="minorBidi"/>
          <w:rtl/>
        </w:rPr>
        <w:t xml:space="preserve"> (21.9.2014)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155</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ת"פ (שלום י-ם) 50418-11-10</w:t>
      </w:r>
      <w:r w:rsidRPr="00B663DE">
        <w:rPr>
          <w:rStyle w:val="Hyperlink"/>
          <w:rtl/>
        </w:rPr>
        <w:t xml:space="preserve"> </w:t>
      </w:r>
      <w:hyperlink r:id="rId717" w:history="1">
        <w:r w:rsidRPr="00B663DE">
          <w:rPr>
            <w:rStyle w:val="Hyperlink"/>
            <w:rFonts w:asciiTheme="minorBidi" w:hAnsiTheme="minorBidi"/>
            <w:rtl/>
          </w:rPr>
          <w:t>מדינת ישראל נ' סולסברי</w:t>
        </w:r>
      </w:hyperlink>
      <w:r w:rsidRPr="00B663DE">
        <w:rPr>
          <w:rFonts w:asciiTheme="minorBidi" w:hAnsiTheme="minorBidi"/>
          <w:rtl/>
        </w:rPr>
        <w:t>, פסקה 22 (6.1.2013))</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hint="cs"/>
          <w:rtl/>
        </w:rPr>
        <w:t xml:space="preserve">264, </w:t>
      </w:r>
      <w:r w:rsidRPr="00B663DE">
        <w:rPr>
          <w:rFonts w:asciiTheme="minorBidi" w:hAnsiTheme="minorBidi"/>
          <w:rtl/>
        </w:rPr>
        <w:t>267</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ת"פ 9461/08 (שלום ת"א) </w:t>
      </w:r>
      <w:hyperlink r:id="rId718" w:history="1">
        <w:r w:rsidRPr="00B663DE">
          <w:rPr>
            <w:rStyle w:val="Hyperlink"/>
            <w:rFonts w:asciiTheme="minorBidi" w:hAnsiTheme="minorBidi"/>
            <w:rtl/>
          </w:rPr>
          <w:t>מדינת ישראל נ' רונן</w:t>
        </w:r>
      </w:hyperlink>
      <w:r w:rsidRPr="00B663DE">
        <w:rPr>
          <w:rFonts w:asciiTheme="minorBidi" w:hAnsiTheme="minorBidi"/>
          <w:rtl/>
        </w:rPr>
        <w:t xml:space="preserve"> (15.7.2012)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lastRenderedPageBreak/>
        <w:t>168</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ת"פ (שלום ת"א) 1427/09 </w:t>
      </w:r>
      <w:hyperlink r:id="rId719" w:history="1">
        <w:r w:rsidRPr="00B663DE">
          <w:rPr>
            <w:rStyle w:val="Hyperlink"/>
            <w:rFonts w:asciiTheme="minorBidi" w:hAnsiTheme="minorBidi"/>
            <w:rtl/>
          </w:rPr>
          <w:t>מדינת ישראל נ' שוורץ</w:t>
        </w:r>
      </w:hyperlink>
      <w:r w:rsidRPr="00B663DE">
        <w:rPr>
          <w:rFonts w:asciiTheme="minorBidi" w:hAnsiTheme="minorBidi"/>
          <w:rtl/>
        </w:rPr>
        <w:t xml:space="preserve"> (11.7.2013</w:t>
      </w:r>
      <w:r w:rsidRPr="00B663DE">
        <w:rPr>
          <w:rFonts w:asciiTheme="minorBidi" w:hAnsiTheme="minorBidi" w:hint="cs"/>
          <w:rtl/>
        </w:rPr>
        <w:t>)</w:t>
      </w:r>
      <w:r w:rsidRPr="00B663DE">
        <w:rPr>
          <w:rFonts w:asciiTheme="minorBidi" w:hAnsiTheme="minorBidi"/>
          <w:rtl/>
        </w:rPr>
        <w:t xml:space="preserve">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hint="cs"/>
          <w:rtl/>
        </w:rPr>
        <w:t xml:space="preserve">151, </w:t>
      </w:r>
      <w:r w:rsidRPr="00B663DE">
        <w:rPr>
          <w:rFonts w:asciiTheme="minorBidi" w:hAnsiTheme="minorBidi"/>
          <w:rtl/>
        </w:rPr>
        <w:t>172</w:t>
      </w:r>
    </w:p>
    <w:p w:rsidR="00A74840" w:rsidRPr="00B663DE" w:rsidRDefault="00A74840" w:rsidP="00A74840">
      <w:pPr>
        <w:pStyle w:val="ListParagraph"/>
        <w:numPr>
          <w:ilvl w:val="0"/>
          <w:numId w:val="7"/>
        </w:numPr>
        <w:spacing w:before="0" w:after="200" w:line="276" w:lineRule="auto"/>
        <w:jc w:val="left"/>
        <w:rPr>
          <w:rFonts w:asciiTheme="minorBidi" w:hAnsiTheme="minorBidi"/>
        </w:rPr>
      </w:pPr>
      <w:r w:rsidRPr="00B663DE">
        <w:rPr>
          <w:rFonts w:asciiTheme="minorBidi" w:hAnsiTheme="minorBidi" w:hint="cs"/>
          <w:rtl/>
        </w:rPr>
        <w:t xml:space="preserve">ת"פ 3716-06-10 </w:t>
      </w:r>
      <w:r w:rsidRPr="00B663DE">
        <w:rPr>
          <w:rFonts w:asciiTheme="minorBidi" w:hAnsiTheme="minorBidi"/>
          <w:b/>
          <w:bCs/>
          <w:rtl/>
        </w:rPr>
        <w:t>מדינת ישראל נ' שופט</w:t>
      </w:r>
      <w:r w:rsidR="001279AD" w:rsidRPr="00B663DE">
        <w:rPr>
          <w:rFonts w:asciiTheme="minorBidi" w:hAnsiTheme="minorBidi"/>
        </w:rPr>
        <w:fldChar w:fldCharType="begin"/>
      </w:r>
      <w:r w:rsidRPr="00B663DE">
        <w:rPr>
          <w:rFonts w:asciiTheme="minorBidi" w:hAnsiTheme="minorBidi"/>
        </w:rPr>
        <w:instrText xml:space="preserve"> XE "</w:instrText>
      </w:r>
      <w:r w:rsidRPr="00B663DE">
        <w:rPr>
          <w:rFonts w:asciiTheme="minorBidi" w:hAnsiTheme="minorBidi"/>
          <w:rtl/>
        </w:rPr>
        <w:instrText>מדינת ישראל נ' שופט</w:instrText>
      </w:r>
      <w:r w:rsidRPr="00B663DE">
        <w:rPr>
          <w:rFonts w:asciiTheme="minorBidi" w:hAnsiTheme="minorBidi"/>
        </w:rPr>
        <w:instrText xml:space="preserve">" </w:instrText>
      </w:r>
      <w:r w:rsidR="001279AD" w:rsidRPr="00B663DE">
        <w:rPr>
          <w:rFonts w:asciiTheme="minorBidi" w:hAnsiTheme="minorBidi"/>
        </w:rPr>
        <w:fldChar w:fldCharType="end"/>
      </w:r>
      <w:r w:rsidRPr="00B663DE">
        <w:rPr>
          <w:rFonts w:asciiTheme="minorBidi" w:hAnsiTheme="minorBidi"/>
          <w:rtl/>
        </w:rPr>
        <w:t xml:space="preserve"> (</w:t>
      </w:r>
      <w:r w:rsidRPr="00B663DE">
        <w:rPr>
          <w:rFonts w:asciiTheme="minorBidi" w:hAnsiTheme="minorBidi" w:hint="cs"/>
          <w:rtl/>
        </w:rPr>
        <w:t>2013</w:t>
      </w:r>
      <w:r w:rsidRPr="00B663DE">
        <w:rPr>
          <w:rFonts w:asciiTheme="minorBidi" w:hAnsiTheme="minorBidi"/>
          <w:rtl/>
        </w:rPr>
        <w:t>)</w:t>
      </w:r>
    </w:p>
    <w:p w:rsidR="00A74840" w:rsidRPr="00B663DE" w:rsidRDefault="00A74840" w:rsidP="00A74840">
      <w:pPr>
        <w:ind w:left="360"/>
        <w:rPr>
          <w:rFonts w:asciiTheme="minorBidi" w:hAnsiTheme="minorBidi"/>
          <w:rtl/>
        </w:rPr>
      </w:pPr>
      <w:r w:rsidRPr="00B663DE">
        <w:rPr>
          <w:rFonts w:asciiTheme="minorBidi" w:hAnsiTheme="minorBidi"/>
          <w:rtl/>
        </w:rPr>
        <w:t>24</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ת"פ (שלום י-ם) 3818/09 </w:t>
      </w:r>
      <w:hyperlink r:id="rId720" w:history="1">
        <w:r w:rsidRPr="00B663DE">
          <w:rPr>
            <w:rStyle w:val="Hyperlink"/>
            <w:rFonts w:asciiTheme="minorBidi" w:hAnsiTheme="minorBidi"/>
            <w:rtl/>
          </w:rPr>
          <w:t>מ.י. יחידת תביעות ש"י נ' חכם</w:t>
        </w:r>
      </w:hyperlink>
      <w:r w:rsidRPr="00B663DE">
        <w:rPr>
          <w:rFonts w:asciiTheme="minorBidi" w:hAnsiTheme="minorBidi"/>
          <w:rtl/>
        </w:rPr>
        <w:t xml:space="preserve"> (21.10.2012) </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320</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ת"פ (מקומיים י-ם) 2857/85 </w:t>
      </w:r>
      <w:hyperlink r:id="rId721" w:history="1">
        <w:r w:rsidRPr="00B663DE">
          <w:rPr>
            <w:rStyle w:val="Hyperlink"/>
            <w:rFonts w:asciiTheme="minorBidi" w:hAnsiTheme="minorBidi"/>
            <w:rtl/>
          </w:rPr>
          <w:t>מדינת ישראל נ' אורנן</w:t>
        </w:r>
      </w:hyperlink>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 xml:space="preserve"> 312</w:t>
      </w:r>
      <w:r w:rsidRPr="00B663DE">
        <w:rPr>
          <w:rFonts w:asciiTheme="minorBidi" w:hAnsiTheme="minorBidi" w:hint="cs"/>
          <w:rtl/>
        </w:rPr>
        <w:t xml:space="preserve">, </w:t>
      </w:r>
      <w:r w:rsidRPr="00B663DE">
        <w:rPr>
          <w:rFonts w:asciiTheme="minorBidi" w:hAnsiTheme="minorBidi"/>
          <w:rtl/>
        </w:rPr>
        <w:t>346</w:t>
      </w:r>
    </w:p>
    <w:p w:rsidR="00A74840" w:rsidRPr="00B663DE" w:rsidRDefault="00A74840" w:rsidP="00A74840">
      <w:pPr>
        <w:pStyle w:val="1"/>
        <w:numPr>
          <w:ilvl w:val="0"/>
          <w:numId w:val="7"/>
        </w:numPr>
        <w:rPr>
          <w:rFonts w:asciiTheme="minorBidi" w:hAnsiTheme="minorBidi"/>
        </w:rPr>
      </w:pPr>
      <w:r w:rsidRPr="00B663DE">
        <w:rPr>
          <w:rFonts w:asciiTheme="minorBidi" w:hAnsiTheme="minorBidi"/>
          <w:rtl/>
        </w:rPr>
        <w:t xml:space="preserve">ת"פ 3425/12 (מקומיים ת"א) </w:t>
      </w:r>
      <w:hyperlink r:id="rId722" w:history="1">
        <w:r w:rsidRPr="00B663DE">
          <w:rPr>
            <w:rStyle w:val="Hyperlink"/>
            <w:rtl/>
          </w:rPr>
          <w:t>מדינת</w:t>
        </w:r>
        <w:r w:rsidRPr="00B663DE">
          <w:rPr>
            <w:rStyle w:val="Hyperlink"/>
            <w:rFonts w:asciiTheme="minorBidi" w:hAnsiTheme="minorBidi"/>
            <w:rtl/>
          </w:rPr>
          <w:t xml:space="preserve"> ישראל נ' סיעת "הבית החברתי"</w:t>
        </w:r>
      </w:hyperlink>
      <w:r w:rsidRPr="00B663DE">
        <w:rPr>
          <w:rFonts w:asciiTheme="minorBidi" w:hAnsiTheme="minorBidi"/>
          <w:rtl/>
        </w:rPr>
        <w:t xml:space="preserve"> (2.2.2012)</w:t>
      </w:r>
    </w:p>
    <w:p w:rsidR="00A74840" w:rsidRPr="00B663DE" w:rsidRDefault="00A74840" w:rsidP="00A74840">
      <w:pPr>
        <w:pStyle w:val="1"/>
        <w:numPr>
          <w:ilvl w:val="0"/>
          <w:numId w:val="0"/>
        </w:numPr>
        <w:ind w:left="137" w:hanging="137"/>
        <w:rPr>
          <w:rFonts w:asciiTheme="minorBidi" w:hAnsiTheme="minorBidi"/>
          <w:rtl/>
        </w:rPr>
      </w:pPr>
      <w:r w:rsidRPr="00B663DE">
        <w:rPr>
          <w:rFonts w:asciiTheme="minorBidi" w:hAnsiTheme="minorBidi"/>
          <w:rtl/>
        </w:rPr>
        <w:t>314</w:t>
      </w:r>
    </w:p>
    <w:p w:rsidR="00A74840" w:rsidRPr="00EC5526" w:rsidRDefault="00A74840" w:rsidP="00A74840">
      <w:pPr>
        <w:pStyle w:val="1"/>
        <w:numPr>
          <w:ilvl w:val="0"/>
          <w:numId w:val="0"/>
        </w:numPr>
        <w:ind w:left="137" w:hanging="137"/>
        <w:rPr>
          <w:rFonts w:asciiTheme="minorBidi" w:hAnsiTheme="minorBidi"/>
          <w:b/>
          <w:bCs/>
          <w:rtl/>
        </w:rPr>
      </w:pPr>
      <w:r w:rsidRPr="00EC5526">
        <w:rPr>
          <w:rFonts w:asciiTheme="minorBidi" w:hAnsiTheme="minorBidi" w:hint="cs"/>
          <w:b/>
          <w:bCs/>
          <w:rtl/>
        </w:rPr>
        <w:t>פניות האגודה לזכויות האזרח</w:t>
      </w:r>
    </w:p>
    <w:p w:rsidR="00A74840" w:rsidRPr="00B663DE" w:rsidRDefault="00CD0915" w:rsidP="00A74840">
      <w:pPr>
        <w:pStyle w:val="1"/>
        <w:numPr>
          <w:ilvl w:val="0"/>
          <w:numId w:val="7"/>
        </w:numPr>
        <w:rPr>
          <w:rFonts w:asciiTheme="minorBidi" w:hAnsiTheme="minorBidi"/>
        </w:rPr>
      </w:pPr>
      <w:hyperlink r:id="rId723" w:history="1">
        <w:r w:rsidR="00A74840" w:rsidRPr="00692F54">
          <w:rPr>
            <w:rStyle w:val="Hyperlink"/>
            <w:rFonts w:hint="cs"/>
            <w:rtl/>
          </w:rPr>
          <w:t>פנייתה</w:t>
        </w:r>
      </w:hyperlink>
      <w:r w:rsidR="00A74840" w:rsidRPr="00692F54">
        <w:rPr>
          <w:rFonts w:hint="cs"/>
          <w:rtl/>
        </w:rPr>
        <w:t xml:space="preserve"> של האגודה</w:t>
      </w:r>
      <w:r w:rsidR="00A74840" w:rsidRPr="00B663DE">
        <w:rPr>
          <w:rFonts w:hint="cs"/>
          <w:rtl/>
        </w:rPr>
        <w:t xml:space="preserve"> לזכויות האזרח </w:t>
      </w:r>
      <w:r w:rsidR="00A74840" w:rsidRPr="00B663DE">
        <w:rPr>
          <w:rtl/>
        </w:rPr>
        <w:t xml:space="preserve">ליועץ המשפטי </w:t>
      </w:r>
      <w:r w:rsidR="00A74840" w:rsidRPr="00B663DE">
        <w:rPr>
          <w:rFonts w:hint="cs"/>
          <w:rtl/>
        </w:rPr>
        <w:t>ל</w:t>
      </w:r>
      <w:r w:rsidR="00A74840" w:rsidRPr="00B663DE">
        <w:rPr>
          <w:rtl/>
        </w:rPr>
        <w:t>משטר</w:t>
      </w:r>
      <w:r w:rsidR="00A74840" w:rsidRPr="00B663DE">
        <w:rPr>
          <w:rFonts w:hint="cs"/>
          <w:rtl/>
        </w:rPr>
        <w:t>ה</w:t>
      </w:r>
      <w:r w:rsidR="00A74840" w:rsidRPr="00B663DE">
        <w:rPr>
          <w:rFonts w:asciiTheme="minorBidi" w:hAnsiTheme="minorBidi" w:hint="cs"/>
          <w:rtl/>
        </w:rPr>
        <w:t xml:space="preserve"> בעניין התניית רשיון הפגנה בב"ש בכך שלא יונפו שלטים "הפוגעים בשמה של מדינת ישראל". 95</w:t>
      </w:r>
    </w:p>
    <w:p w:rsidR="00A74840" w:rsidRPr="00B663DE" w:rsidRDefault="00A74840" w:rsidP="00A74840">
      <w:pPr>
        <w:pStyle w:val="1"/>
        <w:numPr>
          <w:ilvl w:val="0"/>
          <w:numId w:val="0"/>
        </w:numPr>
        <w:ind w:left="720"/>
        <w:rPr>
          <w:rFonts w:asciiTheme="minorBidi" w:hAnsiTheme="minorBidi"/>
          <w:rtl/>
        </w:rPr>
      </w:pPr>
      <w:r w:rsidRPr="00B663DE">
        <w:rPr>
          <w:rFonts w:asciiTheme="minorBidi" w:hAnsiTheme="minorBidi" w:hint="cs"/>
          <w:rtl/>
        </w:rPr>
        <w:t>תגובת דובר המשטרה לפנייה לעיל. 95</w:t>
      </w:r>
    </w:p>
    <w:p w:rsidR="00A74840" w:rsidRPr="00B663DE" w:rsidRDefault="00CD0915" w:rsidP="00A74840">
      <w:pPr>
        <w:pStyle w:val="1"/>
        <w:numPr>
          <w:ilvl w:val="0"/>
          <w:numId w:val="7"/>
        </w:numPr>
        <w:rPr>
          <w:rFonts w:asciiTheme="minorBidi" w:hAnsiTheme="minorBidi"/>
        </w:rPr>
      </w:pPr>
      <w:hyperlink r:id="rId724" w:history="1">
        <w:r w:rsidR="00A74840" w:rsidRPr="00B663DE">
          <w:rPr>
            <w:rStyle w:val="Hyperlink"/>
            <w:rFonts w:hint="cs"/>
            <w:rtl/>
          </w:rPr>
          <w:t>פנייתה של האגודה לזכויות האזרח</w:t>
        </w:r>
      </w:hyperlink>
      <w:r w:rsidR="00A74840" w:rsidRPr="00B663DE">
        <w:rPr>
          <w:rFonts w:asciiTheme="minorBidi" w:hAnsiTheme="minorBidi" w:hint="cs"/>
          <w:rtl/>
        </w:rPr>
        <w:t xml:space="preserve"> בשנת 2006 למשטרה בשל התניית רשיונות ההפגנה בהעסקת מאבטחים בידי מארגני ההפגנה. 96</w:t>
      </w:r>
    </w:p>
    <w:p w:rsidR="00A74840" w:rsidRPr="00B663DE" w:rsidRDefault="00CD0915" w:rsidP="00A74840">
      <w:pPr>
        <w:pStyle w:val="1"/>
        <w:numPr>
          <w:ilvl w:val="0"/>
          <w:numId w:val="7"/>
        </w:numPr>
        <w:rPr>
          <w:rFonts w:asciiTheme="minorBidi" w:hAnsiTheme="minorBidi"/>
        </w:rPr>
      </w:pPr>
      <w:hyperlink r:id="rId725" w:history="1">
        <w:r w:rsidR="00A74840" w:rsidRPr="00B663DE">
          <w:rPr>
            <w:rStyle w:val="Hyperlink"/>
            <w:rFonts w:hint="cs"/>
            <w:rtl/>
          </w:rPr>
          <w:t>פנייתה</w:t>
        </w:r>
      </w:hyperlink>
      <w:r w:rsidR="00A74840" w:rsidRPr="00B663DE">
        <w:rPr>
          <w:rFonts w:hint="cs"/>
          <w:rtl/>
        </w:rPr>
        <w:t xml:space="preserve"> של האגודה לזכויות האזרח ב2013 למד"א בנוגע לדרישת תשלום בעבור הצבת אמבולנסים באירוע מצעד הגאווה בחיפה</w:t>
      </w:r>
      <w:r w:rsidR="00A74840" w:rsidRPr="00B663DE">
        <w:rPr>
          <w:rFonts w:asciiTheme="minorBidi" w:hAnsiTheme="minorBidi" w:hint="cs"/>
          <w:rtl/>
        </w:rPr>
        <w:t>. 107</w:t>
      </w:r>
    </w:p>
    <w:p w:rsidR="00A74840" w:rsidRPr="00B663DE" w:rsidRDefault="00CD0915" w:rsidP="00A74840">
      <w:pPr>
        <w:pStyle w:val="1"/>
        <w:numPr>
          <w:ilvl w:val="0"/>
          <w:numId w:val="0"/>
        </w:numPr>
        <w:ind w:left="720"/>
        <w:rPr>
          <w:rFonts w:asciiTheme="minorBidi" w:hAnsiTheme="minorBidi"/>
          <w:rtl/>
        </w:rPr>
      </w:pPr>
      <w:hyperlink r:id="rId726" w:history="1">
        <w:r w:rsidR="00A74840" w:rsidRPr="00B663DE">
          <w:rPr>
            <w:rStyle w:val="Hyperlink"/>
            <w:rFonts w:hint="cs"/>
            <w:rtl/>
          </w:rPr>
          <w:t>תשובת מד"א</w:t>
        </w:r>
      </w:hyperlink>
      <w:r w:rsidR="00A74840" w:rsidRPr="00B663DE">
        <w:rPr>
          <w:rFonts w:asciiTheme="minorBidi" w:hAnsiTheme="minorBidi" w:hint="cs"/>
          <w:rtl/>
        </w:rPr>
        <w:t xml:space="preserve"> לפנייה לעיל. 107</w:t>
      </w:r>
    </w:p>
    <w:p w:rsidR="00A74840" w:rsidRPr="00B663DE" w:rsidRDefault="00CD0915" w:rsidP="00A74840">
      <w:pPr>
        <w:pStyle w:val="1"/>
        <w:numPr>
          <w:ilvl w:val="0"/>
          <w:numId w:val="7"/>
        </w:numPr>
        <w:rPr>
          <w:rFonts w:asciiTheme="minorBidi" w:hAnsiTheme="minorBidi"/>
        </w:rPr>
      </w:pPr>
      <w:hyperlink r:id="rId727" w:history="1">
        <w:r w:rsidR="00A74840" w:rsidRPr="00B663DE">
          <w:rPr>
            <w:rStyle w:val="Hyperlink"/>
            <w:rFonts w:hint="cs"/>
            <w:rtl/>
          </w:rPr>
          <w:t>פנייתה</w:t>
        </w:r>
      </w:hyperlink>
      <w:r w:rsidR="00A74840" w:rsidRPr="00B663DE">
        <w:rPr>
          <w:rFonts w:hint="cs"/>
          <w:rtl/>
        </w:rPr>
        <w:t xml:space="preserve"> האגודה לזכויות האזרח ב2014 בנושא גביית תשלום עבור שירותי מד"א באירועי מחאה אל משרד הבריאות</w:t>
      </w:r>
      <w:r w:rsidR="00A74840" w:rsidRPr="00B663DE">
        <w:rPr>
          <w:rFonts w:asciiTheme="minorBidi" w:hAnsiTheme="minorBidi" w:hint="cs"/>
          <w:rtl/>
        </w:rPr>
        <w:t>. 109</w:t>
      </w:r>
    </w:p>
    <w:p w:rsidR="00A74840" w:rsidRPr="00692F54" w:rsidRDefault="00CD0915" w:rsidP="00A74840">
      <w:pPr>
        <w:pStyle w:val="1"/>
        <w:numPr>
          <w:ilvl w:val="0"/>
          <w:numId w:val="7"/>
        </w:numPr>
        <w:rPr>
          <w:rFonts w:asciiTheme="minorBidi" w:hAnsiTheme="minorBidi"/>
        </w:rPr>
      </w:pPr>
      <w:hyperlink r:id="rId728" w:history="1">
        <w:r w:rsidR="00A74840" w:rsidRPr="00692F54">
          <w:rPr>
            <w:rStyle w:val="Hyperlink"/>
            <w:rFonts w:hint="cs"/>
            <w:rtl/>
          </w:rPr>
          <w:t>פנייתה</w:t>
        </w:r>
      </w:hyperlink>
      <w:r w:rsidR="00A74840" w:rsidRPr="00692F54">
        <w:rPr>
          <w:rFonts w:hint="cs"/>
          <w:rtl/>
        </w:rPr>
        <w:t xml:space="preserve"> של האגודה לזכויות האזרח ב2012 ליועץ המשפטי למשטרה, בבקשה לרענן ולהבהיר לשוטרי משטרת ישראל וליועצים המשפטיים שלה את המצב המשפטי בנושא פיזור הפגנות</w:t>
      </w:r>
      <w:r w:rsidR="00A74840" w:rsidRPr="00692F54">
        <w:rPr>
          <w:rFonts w:asciiTheme="minorBidi" w:hAnsiTheme="minorBidi" w:hint="cs"/>
          <w:rtl/>
        </w:rPr>
        <w:t xml:space="preserve">. 135 </w:t>
      </w:r>
    </w:p>
    <w:p w:rsidR="00A74840" w:rsidRPr="00692F54" w:rsidRDefault="00CD0915" w:rsidP="00A74840">
      <w:pPr>
        <w:pStyle w:val="1"/>
        <w:numPr>
          <w:ilvl w:val="0"/>
          <w:numId w:val="7"/>
        </w:numPr>
        <w:rPr>
          <w:rFonts w:asciiTheme="minorBidi" w:hAnsiTheme="minorBidi"/>
        </w:rPr>
      </w:pPr>
      <w:hyperlink r:id="rId729" w:history="1">
        <w:r w:rsidR="00A74840" w:rsidRPr="00692F54">
          <w:rPr>
            <w:rStyle w:val="Hyperlink"/>
            <w:rFonts w:hint="cs"/>
            <w:rtl/>
          </w:rPr>
          <w:t>פנייתה של האגודה לזכויות האזרח ב2012 למפכ"ל המשטרה בעניין</w:t>
        </w:r>
      </w:hyperlink>
      <w:r w:rsidR="00A74840" w:rsidRPr="00692F54">
        <w:rPr>
          <w:rFonts w:hint="cs"/>
          <w:rtl/>
        </w:rPr>
        <w:t xml:space="preserve"> השימוש בשוטרים סמויים. 183</w:t>
      </w:r>
    </w:p>
    <w:p w:rsidR="00A74840" w:rsidRPr="00692F54" w:rsidRDefault="00CD0915" w:rsidP="00A74840">
      <w:pPr>
        <w:pStyle w:val="1"/>
        <w:numPr>
          <w:ilvl w:val="0"/>
          <w:numId w:val="7"/>
        </w:numPr>
        <w:rPr>
          <w:rFonts w:asciiTheme="minorBidi" w:hAnsiTheme="minorBidi"/>
        </w:rPr>
      </w:pPr>
      <w:hyperlink r:id="rId730" w:history="1">
        <w:r w:rsidR="00A74840" w:rsidRPr="00692F54">
          <w:rPr>
            <w:rStyle w:val="Hyperlink"/>
            <w:rFonts w:hint="cs"/>
            <w:rtl/>
          </w:rPr>
          <w:t>פניית האגודה לזכויות האזרח מיום 26.9.2011</w:t>
        </w:r>
      </w:hyperlink>
      <w:r w:rsidR="00A74840" w:rsidRPr="00692F54">
        <w:rPr>
          <w:rFonts w:hint="cs"/>
          <w:rtl/>
        </w:rPr>
        <w:t xml:space="preserve"> למפקד מחוז תל אביב במשטרה בעקבות השתתפות שוטרים שלא ענדו תגי זיהוי בפיזור הפגנה שנערכה מול בניין העירייה</w:t>
      </w:r>
      <w:r w:rsidR="00A74840" w:rsidRPr="00692F54">
        <w:rPr>
          <w:rFonts w:asciiTheme="minorBidi" w:hAnsiTheme="minorBidi" w:hint="cs"/>
          <w:rtl/>
        </w:rPr>
        <w:t>. 181</w:t>
      </w:r>
    </w:p>
    <w:p w:rsidR="00A74840" w:rsidRPr="00692F54" w:rsidRDefault="00CD0915" w:rsidP="00A74840">
      <w:pPr>
        <w:pStyle w:val="1"/>
        <w:numPr>
          <w:ilvl w:val="0"/>
          <w:numId w:val="7"/>
        </w:numPr>
        <w:rPr>
          <w:rFonts w:asciiTheme="minorBidi" w:hAnsiTheme="minorBidi"/>
        </w:rPr>
      </w:pPr>
      <w:hyperlink r:id="rId731" w:history="1">
        <w:r w:rsidR="00A74840" w:rsidRPr="00692F54">
          <w:rPr>
            <w:rStyle w:val="Hyperlink"/>
            <w:rFonts w:hint="cs"/>
            <w:rtl/>
          </w:rPr>
          <w:t>פניית האגודה לזכויות האזרח למפכ"ל המשטרה</w:t>
        </w:r>
      </w:hyperlink>
      <w:r w:rsidR="00A74840" w:rsidRPr="00692F54">
        <w:rPr>
          <w:rFonts w:hint="cs"/>
          <w:rtl/>
        </w:rPr>
        <w:t xml:space="preserve"> בעניין השתתפות של שוטרים רעולי פנים בפעולות משטרתיות).</w:t>
      </w:r>
      <w:r w:rsidR="00A74840" w:rsidRPr="00692F54">
        <w:rPr>
          <w:rFonts w:asciiTheme="minorBidi" w:hAnsiTheme="minorBidi" w:hint="cs"/>
          <w:rtl/>
        </w:rPr>
        <w:t xml:space="preserve"> 181</w:t>
      </w:r>
    </w:p>
    <w:p w:rsidR="00A74840" w:rsidRPr="00692F54" w:rsidRDefault="00CD0915" w:rsidP="00A74840">
      <w:pPr>
        <w:pStyle w:val="1"/>
        <w:numPr>
          <w:ilvl w:val="0"/>
          <w:numId w:val="7"/>
        </w:numPr>
        <w:rPr>
          <w:rFonts w:asciiTheme="minorBidi" w:hAnsiTheme="minorBidi"/>
        </w:rPr>
      </w:pPr>
      <w:hyperlink r:id="rId732" w:history="1">
        <w:r w:rsidR="00A74840" w:rsidRPr="00692F54">
          <w:rPr>
            <w:rStyle w:val="Hyperlink"/>
            <w:rFonts w:hint="cs"/>
            <w:rtl/>
          </w:rPr>
          <w:t>ערר שהגישה האגודה לזכויות האזרח</w:t>
        </w:r>
      </w:hyperlink>
      <w:r w:rsidR="00A74840" w:rsidRPr="00692F54">
        <w:rPr>
          <w:rFonts w:hint="cs"/>
          <w:rtl/>
        </w:rPr>
        <w:t xml:space="preserve"> בעניין שחרור מפגינים שנעצרו בהפגנות המחאה החברתית בירושלים</w:t>
      </w:r>
      <w:r w:rsidR="00A74840" w:rsidRPr="00692F54">
        <w:rPr>
          <w:rFonts w:asciiTheme="minorBidi" w:hAnsiTheme="minorBidi" w:hint="cs"/>
          <w:rtl/>
        </w:rPr>
        <w:t>. 250</w:t>
      </w:r>
    </w:p>
    <w:p w:rsidR="00A74840" w:rsidRPr="00692F54" w:rsidRDefault="00CD0915" w:rsidP="00A74840">
      <w:pPr>
        <w:pStyle w:val="1"/>
        <w:numPr>
          <w:ilvl w:val="0"/>
          <w:numId w:val="7"/>
        </w:numPr>
        <w:rPr>
          <w:rFonts w:asciiTheme="minorBidi" w:hAnsiTheme="minorBidi"/>
        </w:rPr>
      </w:pPr>
      <w:hyperlink r:id="rId733" w:history="1">
        <w:r w:rsidR="00A74840" w:rsidRPr="00692F54">
          <w:rPr>
            <w:rStyle w:val="Hyperlink"/>
            <w:rFonts w:hint="cs"/>
            <w:rtl/>
            <w:lang w:eastAsia="en-US"/>
          </w:rPr>
          <w:t>פנייתה</w:t>
        </w:r>
      </w:hyperlink>
      <w:r w:rsidR="00A74840" w:rsidRPr="00692F54">
        <w:rPr>
          <w:rFonts w:hint="cs"/>
          <w:rtl/>
          <w:lang w:eastAsia="en-US"/>
        </w:rPr>
        <w:t xml:space="preserve"> של האגודה לזכויות האזרח בחודש יוני 2014 ליועץ המשפטי לממשלה בבקשה שיבחן הקמת מנגנון סינון לפני העמדה לדין על עבירות הקשורות להפגנה, שיתנה את הגשת כתב האישום באישור פרקליט בכיר בפרקליטות המדינה</w:t>
      </w:r>
      <w:r w:rsidR="00A74840" w:rsidRPr="00692F54">
        <w:rPr>
          <w:rFonts w:asciiTheme="minorBidi" w:hAnsiTheme="minorBidi" w:hint="cs"/>
          <w:rtl/>
        </w:rPr>
        <w:t>. 269</w:t>
      </w:r>
    </w:p>
    <w:p w:rsidR="00A74840" w:rsidRPr="00692F54" w:rsidRDefault="00CD0915" w:rsidP="00A74840">
      <w:pPr>
        <w:pStyle w:val="1"/>
        <w:numPr>
          <w:ilvl w:val="0"/>
          <w:numId w:val="0"/>
        </w:numPr>
        <w:ind w:left="720"/>
        <w:rPr>
          <w:rStyle w:val="Hyperlink"/>
          <w:rFonts w:asciiTheme="minorBidi" w:hAnsiTheme="minorBidi"/>
        </w:rPr>
      </w:pPr>
      <w:hyperlink r:id="rId734" w:history="1">
        <w:r w:rsidR="00A74840" w:rsidRPr="00692F54">
          <w:rPr>
            <w:rStyle w:val="Hyperlink"/>
            <w:rFonts w:hint="cs"/>
            <w:rtl/>
          </w:rPr>
          <w:t>תשובת</w:t>
        </w:r>
      </w:hyperlink>
      <w:r w:rsidR="00A74840" w:rsidRPr="00692F54">
        <w:rPr>
          <w:rStyle w:val="Hyperlink"/>
          <w:rFonts w:hint="cs"/>
          <w:rtl/>
        </w:rPr>
        <w:t xml:space="preserve"> היועמ"ש לפניית האגודה לעיל.270</w:t>
      </w:r>
    </w:p>
    <w:p w:rsidR="00A74840" w:rsidRPr="00692F54" w:rsidRDefault="00CD0915" w:rsidP="00A74840">
      <w:pPr>
        <w:pStyle w:val="1"/>
        <w:numPr>
          <w:ilvl w:val="0"/>
          <w:numId w:val="7"/>
        </w:numPr>
        <w:rPr>
          <w:rFonts w:asciiTheme="minorBidi" w:hAnsiTheme="minorBidi"/>
        </w:rPr>
      </w:pPr>
      <w:hyperlink r:id="rId735" w:history="1">
        <w:r w:rsidR="00A74840" w:rsidRPr="00692F54">
          <w:rPr>
            <w:rStyle w:val="Hyperlink"/>
            <w:rFonts w:hint="cs"/>
            <w:rtl/>
          </w:rPr>
          <w:t>פנייתה</w:t>
        </w:r>
      </w:hyperlink>
      <w:r w:rsidR="00A74840" w:rsidRPr="00692F54">
        <w:rPr>
          <w:rFonts w:hint="cs"/>
          <w:rtl/>
        </w:rPr>
        <w:t xml:space="preserve">  של האגודה לזכויות האזרח למנכ"ל משרד הפנים, בבקשה לפעול להוצאת הנחיות מפורטות וברורות, שינחו את כלל הרשויות המקומיות בישראל בדבר המצבים שבהם מותר להן להתנות קיום אירוע ציבורי בקבלת רישיון, ובדבר הדרישות שהן מוסמכות לדרוש ממארגני אירועים</w:t>
      </w:r>
      <w:r w:rsidR="00A74840" w:rsidRPr="00692F54">
        <w:rPr>
          <w:rFonts w:asciiTheme="minorBidi" w:hAnsiTheme="minorBidi" w:hint="cs"/>
          <w:rtl/>
        </w:rPr>
        <w:t>. 297</w:t>
      </w:r>
    </w:p>
    <w:p w:rsidR="00A74840" w:rsidRPr="00692F54" w:rsidRDefault="00CD0915" w:rsidP="00A74840">
      <w:pPr>
        <w:pStyle w:val="1"/>
        <w:numPr>
          <w:ilvl w:val="0"/>
          <w:numId w:val="0"/>
        </w:numPr>
        <w:ind w:left="720"/>
        <w:rPr>
          <w:rFonts w:asciiTheme="minorBidi" w:hAnsiTheme="minorBidi"/>
          <w:rtl/>
        </w:rPr>
      </w:pPr>
      <w:hyperlink r:id="rId736" w:history="1">
        <w:r w:rsidR="00A74840" w:rsidRPr="00692F54">
          <w:rPr>
            <w:rStyle w:val="Hyperlink"/>
            <w:rFonts w:hint="cs"/>
            <w:rtl/>
          </w:rPr>
          <w:t>תשובת משרד הפנים</w:t>
        </w:r>
      </w:hyperlink>
      <w:r w:rsidR="00A74840" w:rsidRPr="00692F54">
        <w:rPr>
          <w:rFonts w:asciiTheme="minorBidi" w:hAnsiTheme="minorBidi" w:hint="cs"/>
          <w:rtl/>
        </w:rPr>
        <w:t xml:space="preserve"> לפנייה לעיל. 297</w:t>
      </w:r>
    </w:p>
    <w:p w:rsidR="00A74840" w:rsidRPr="00692F54" w:rsidRDefault="00CD0915" w:rsidP="00A74840">
      <w:pPr>
        <w:pStyle w:val="1"/>
        <w:numPr>
          <w:ilvl w:val="0"/>
          <w:numId w:val="0"/>
        </w:numPr>
        <w:ind w:left="720"/>
        <w:rPr>
          <w:rFonts w:asciiTheme="minorBidi" w:hAnsiTheme="minorBidi"/>
          <w:rtl/>
        </w:rPr>
      </w:pPr>
      <w:hyperlink r:id="rId737" w:history="1">
        <w:r w:rsidR="00A74840" w:rsidRPr="00692F54">
          <w:rPr>
            <w:rStyle w:val="Hyperlink"/>
            <w:rtl/>
          </w:rPr>
          <w:t>פנ</w:t>
        </w:r>
        <w:r w:rsidR="00A74840" w:rsidRPr="00692F54">
          <w:rPr>
            <w:rStyle w:val="Hyperlink"/>
            <w:rFonts w:hint="cs"/>
            <w:rtl/>
          </w:rPr>
          <w:t>יי</w:t>
        </w:r>
        <w:r w:rsidR="00A74840" w:rsidRPr="00692F54">
          <w:rPr>
            <w:rStyle w:val="Hyperlink"/>
            <w:rtl/>
          </w:rPr>
          <w:t>תה</w:t>
        </w:r>
      </w:hyperlink>
      <w:r w:rsidR="00A74840" w:rsidRPr="00692F54">
        <w:rPr>
          <w:rStyle w:val="Hyperlink"/>
        </w:rPr>
        <w:t xml:space="preserve"> </w:t>
      </w:r>
      <w:r w:rsidR="00A74840" w:rsidRPr="00692F54">
        <w:rPr>
          <w:rStyle w:val="Hyperlink"/>
          <w:rFonts w:hint="cs"/>
          <w:rtl/>
        </w:rPr>
        <w:t>של האגודה למשרד המשפטים בנושא. 297</w:t>
      </w:r>
    </w:p>
    <w:p w:rsidR="00A74840" w:rsidRPr="00692F54" w:rsidRDefault="00CD0915" w:rsidP="00A74840">
      <w:pPr>
        <w:pStyle w:val="1"/>
        <w:numPr>
          <w:ilvl w:val="0"/>
          <w:numId w:val="7"/>
        </w:numPr>
        <w:rPr>
          <w:rFonts w:asciiTheme="minorBidi" w:hAnsiTheme="minorBidi"/>
        </w:rPr>
      </w:pPr>
      <w:hyperlink r:id="rId738" w:history="1">
        <w:r w:rsidR="00A74840" w:rsidRPr="00692F54">
          <w:rPr>
            <w:rStyle w:val="Hyperlink"/>
            <w:rFonts w:hint="cs"/>
            <w:rtl/>
          </w:rPr>
          <w:t>מסמך</w:t>
        </w:r>
      </w:hyperlink>
      <w:r w:rsidR="00A74840" w:rsidRPr="00692F54">
        <w:rPr>
          <w:rFonts w:hint="cs"/>
          <w:rtl/>
        </w:rPr>
        <w:t xml:space="preserve"> שפורסם ע"י האגודה לזכויות האזרח, שמטרתו לפרט בצורה ברורה ככל האפשר את החוקים השונים החלים על כל סוג של אירוע שמתקיים במרחב הציבורי, ואת הדרישות שבהן יש לעמוד על פי חוקים אלה על מנת לקיים את האירוע</w:t>
      </w:r>
      <w:r w:rsidR="00A74840" w:rsidRPr="00692F54">
        <w:rPr>
          <w:rFonts w:asciiTheme="minorBidi" w:hAnsiTheme="minorBidi" w:hint="cs"/>
          <w:rtl/>
        </w:rPr>
        <w:t>. 298</w:t>
      </w:r>
    </w:p>
    <w:p w:rsidR="00A74840" w:rsidRPr="00692F54" w:rsidRDefault="00CD0915" w:rsidP="00A74840">
      <w:pPr>
        <w:pStyle w:val="1"/>
        <w:numPr>
          <w:ilvl w:val="0"/>
          <w:numId w:val="7"/>
        </w:numPr>
        <w:rPr>
          <w:rFonts w:asciiTheme="minorBidi" w:hAnsiTheme="minorBidi"/>
        </w:rPr>
      </w:pPr>
      <w:hyperlink r:id="rId739" w:history="1">
        <w:r w:rsidR="00A74840" w:rsidRPr="00692F54">
          <w:rPr>
            <w:rStyle w:val="Hyperlink"/>
            <w:rFonts w:hint="cs"/>
            <w:rtl/>
          </w:rPr>
          <w:t>פנייתה</w:t>
        </w:r>
      </w:hyperlink>
      <w:r w:rsidR="00A74840" w:rsidRPr="00692F54">
        <w:rPr>
          <w:rFonts w:hint="cs"/>
          <w:rtl/>
        </w:rPr>
        <w:t xml:space="preserve"> של האגודה לזכויות האזרח לעיריית ת"א-יפו</w:t>
      </w:r>
      <w:r w:rsidR="00A74840" w:rsidRPr="00692F54">
        <w:rPr>
          <w:rFonts w:asciiTheme="minorBidi" w:hAnsiTheme="minorBidi" w:hint="cs"/>
          <w:rtl/>
        </w:rPr>
        <w:t xml:space="preserve"> ב2014, נגד דרישת תשלום עבור קיום אסיפת מחאה בכיכר רבין. 308</w:t>
      </w:r>
    </w:p>
    <w:p w:rsidR="00A74840" w:rsidRPr="00692F54" w:rsidRDefault="00CD0915" w:rsidP="00A74840">
      <w:pPr>
        <w:pStyle w:val="1"/>
        <w:numPr>
          <w:ilvl w:val="0"/>
          <w:numId w:val="0"/>
        </w:numPr>
        <w:ind w:left="720"/>
        <w:rPr>
          <w:rtl/>
        </w:rPr>
      </w:pPr>
      <w:hyperlink r:id="rId740" w:history="1">
        <w:r w:rsidR="00A74840" w:rsidRPr="00692F54">
          <w:rPr>
            <w:rStyle w:val="Hyperlink"/>
            <w:rFonts w:hint="cs"/>
            <w:rtl/>
          </w:rPr>
          <w:t>תגובת</w:t>
        </w:r>
      </w:hyperlink>
      <w:r w:rsidR="00A74840" w:rsidRPr="00692F54">
        <w:rPr>
          <w:rStyle w:val="Hyperlink"/>
          <w:rFonts w:hint="cs"/>
          <w:rtl/>
        </w:rPr>
        <w:t xml:space="preserve"> עיריית</w:t>
      </w:r>
      <w:r w:rsidR="00A74840" w:rsidRPr="00692F54">
        <w:rPr>
          <w:rFonts w:hint="cs"/>
          <w:rtl/>
        </w:rPr>
        <w:t xml:space="preserve"> ת"א-יפו. 308</w:t>
      </w:r>
    </w:p>
    <w:p w:rsidR="00A74840" w:rsidRPr="00692F54" w:rsidRDefault="00CD0915" w:rsidP="00A74840">
      <w:pPr>
        <w:pStyle w:val="1"/>
        <w:numPr>
          <w:ilvl w:val="0"/>
          <w:numId w:val="7"/>
        </w:numPr>
        <w:rPr>
          <w:rFonts w:asciiTheme="minorBidi" w:hAnsiTheme="minorBidi"/>
        </w:rPr>
      </w:pPr>
      <w:hyperlink r:id="rId741" w:history="1">
        <w:r w:rsidR="00A74840" w:rsidRPr="00692F54">
          <w:rPr>
            <w:rStyle w:val="Hyperlink"/>
            <w:rFonts w:hint="cs"/>
            <w:rtl/>
          </w:rPr>
          <w:t>מכתב</w:t>
        </w:r>
      </w:hyperlink>
      <w:r w:rsidR="00A74840" w:rsidRPr="00692F54">
        <w:rPr>
          <w:rFonts w:hint="cs"/>
          <w:rtl/>
        </w:rPr>
        <w:t xml:space="preserve"> ששלחה האגודה לזכויות האזרח בדרישה לבטל קנס שהוטל על אחד ממשתתפי המחאה החברתית בגין תליית שלט בסמוך למאהל המחאה שהוקם בכיכר רמב"ם שבמרכז העיר. 317</w:t>
      </w:r>
    </w:p>
    <w:p w:rsidR="00A74840" w:rsidRPr="00692F54" w:rsidRDefault="00CD0915" w:rsidP="00A74840">
      <w:pPr>
        <w:pStyle w:val="1"/>
        <w:numPr>
          <w:ilvl w:val="0"/>
          <w:numId w:val="7"/>
        </w:numPr>
        <w:rPr>
          <w:rFonts w:asciiTheme="minorBidi" w:hAnsiTheme="minorBidi"/>
        </w:rPr>
      </w:pPr>
      <w:hyperlink r:id="rId742" w:history="1">
        <w:r w:rsidR="00A74840" w:rsidRPr="00692F54">
          <w:rPr>
            <w:rStyle w:val="Hyperlink"/>
            <w:rFonts w:hint="cs"/>
            <w:rtl/>
          </w:rPr>
          <w:t>פנייתה</w:t>
        </w:r>
      </w:hyperlink>
      <w:r w:rsidR="00A74840" w:rsidRPr="00692F54">
        <w:rPr>
          <w:rFonts w:hint="cs"/>
          <w:rtl/>
        </w:rPr>
        <w:t xml:space="preserve"> של האגודה לזכויות האזרח לביטול קנסות עירוניים שהוטלו על מפגינים בראשון לציון בגין נשיאת שלטי מחאה וחלוקת פליירים המזמינים להשתתף בהפגנה</w:t>
      </w:r>
      <w:r w:rsidR="00A74840" w:rsidRPr="00692F54">
        <w:rPr>
          <w:rFonts w:asciiTheme="minorBidi" w:hAnsiTheme="minorBidi" w:hint="cs"/>
          <w:rtl/>
        </w:rPr>
        <w:t>. 317</w:t>
      </w:r>
    </w:p>
    <w:p w:rsidR="00A74840" w:rsidRPr="00692F54" w:rsidRDefault="00CD0915" w:rsidP="00A74840">
      <w:pPr>
        <w:pStyle w:val="1"/>
        <w:numPr>
          <w:ilvl w:val="0"/>
          <w:numId w:val="7"/>
        </w:numPr>
        <w:rPr>
          <w:rFonts w:asciiTheme="minorBidi" w:hAnsiTheme="minorBidi"/>
        </w:rPr>
      </w:pPr>
      <w:hyperlink r:id="rId743" w:history="1">
        <w:r w:rsidR="00A74840" w:rsidRPr="00692F54">
          <w:rPr>
            <w:rStyle w:val="Hyperlink"/>
            <w:rFonts w:hint="cs"/>
            <w:rtl/>
          </w:rPr>
          <w:t>מעורבות האגודה לזכויות האזרח</w:t>
        </w:r>
      </w:hyperlink>
      <w:r w:rsidR="00A74840" w:rsidRPr="00692F54">
        <w:rPr>
          <w:rFonts w:hint="cs"/>
          <w:rtl/>
        </w:rPr>
        <w:t xml:space="preserve"> במספר מקרים בהם נתקלו מאהלי מחאה שונים בהתנכלויות מצד הרשויות.</w:t>
      </w:r>
      <w:r w:rsidR="00A74840" w:rsidRPr="00692F54">
        <w:rPr>
          <w:rFonts w:asciiTheme="minorBidi" w:hAnsiTheme="minorBidi" w:hint="cs"/>
          <w:rtl/>
        </w:rPr>
        <w:t xml:space="preserve"> 330</w:t>
      </w:r>
    </w:p>
    <w:p w:rsidR="00A74840" w:rsidRPr="00692F54" w:rsidRDefault="00CD0915" w:rsidP="00A74840">
      <w:pPr>
        <w:pStyle w:val="1"/>
        <w:numPr>
          <w:ilvl w:val="0"/>
          <w:numId w:val="7"/>
        </w:numPr>
        <w:rPr>
          <w:rFonts w:asciiTheme="minorBidi" w:hAnsiTheme="minorBidi"/>
        </w:rPr>
      </w:pPr>
      <w:hyperlink r:id="rId744" w:history="1">
        <w:r w:rsidR="00A74840" w:rsidRPr="00692F54">
          <w:rPr>
            <w:rStyle w:val="Hyperlink"/>
            <w:rFonts w:ascii="Arial" w:hAnsi="Arial" w:hint="cs"/>
            <w:rtl/>
          </w:rPr>
          <w:t>בקשה</w:t>
        </w:r>
      </w:hyperlink>
      <w:r w:rsidR="00A74840" w:rsidRPr="00692F54">
        <w:rPr>
          <w:rFonts w:asciiTheme="minorBidi" w:hAnsiTheme="minorBidi" w:hint="cs"/>
          <w:rtl/>
        </w:rPr>
        <w:t xml:space="preserve"> של האגודה לזכויות האזרח לביטול צו הריסה מנהלי למאהל מחאה בנגב. 333</w:t>
      </w:r>
    </w:p>
    <w:p w:rsidR="00A74840" w:rsidRPr="00692F54" w:rsidRDefault="00CD0915" w:rsidP="00A74840">
      <w:pPr>
        <w:pStyle w:val="1"/>
        <w:numPr>
          <w:ilvl w:val="0"/>
          <w:numId w:val="7"/>
        </w:numPr>
        <w:rPr>
          <w:rFonts w:asciiTheme="minorBidi" w:hAnsiTheme="minorBidi"/>
        </w:rPr>
      </w:pPr>
      <w:hyperlink r:id="rId745" w:history="1">
        <w:r w:rsidR="00A74840" w:rsidRPr="00EC5526">
          <w:rPr>
            <w:rStyle w:val="Hyperlink"/>
            <w:rFonts w:eastAsia="Calibri"/>
            <w:rtl/>
          </w:rPr>
          <w:t>פנ</w:t>
        </w:r>
        <w:r w:rsidR="00A74840" w:rsidRPr="00EC5526">
          <w:rPr>
            <w:rStyle w:val="Hyperlink"/>
            <w:rFonts w:eastAsia="Calibri" w:hint="cs"/>
            <w:rtl/>
          </w:rPr>
          <w:t>יי</w:t>
        </w:r>
        <w:r w:rsidR="00A74840" w:rsidRPr="00EC5526">
          <w:rPr>
            <w:rStyle w:val="Hyperlink"/>
            <w:rFonts w:eastAsia="Calibri"/>
            <w:rtl/>
          </w:rPr>
          <w:t xml:space="preserve">תה </w:t>
        </w:r>
        <w:r w:rsidR="00A74840" w:rsidRPr="00EC5526">
          <w:rPr>
            <w:rStyle w:val="Hyperlink"/>
            <w:rFonts w:eastAsia="Calibri" w:hint="cs"/>
            <w:rtl/>
          </w:rPr>
          <w:t xml:space="preserve">של </w:t>
        </w:r>
        <w:r w:rsidR="00A74840" w:rsidRPr="00EC5526">
          <w:rPr>
            <w:rStyle w:val="Hyperlink"/>
            <w:rFonts w:eastAsia="Calibri"/>
            <w:rtl/>
          </w:rPr>
          <w:t>האגודה לזכויות האזרח</w:t>
        </w:r>
      </w:hyperlink>
      <w:r w:rsidR="00A74840" w:rsidRPr="00692F54">
        <w:t xml:space="preserve"> </w:t>
      </w:r>
      <w:r w:rsidR="00A74840" w:rsidRPr="00692F54">
        <w:rPr>
          <w:rtl/>
        </w:rPr>
        <w:t>אל עיריית ירושלים ביום 4.11.</w:t>
      </w:r>
      <w:r w:rsidR="00A74840" w:rsidRPr="00692F54">
        <w:rPr>
          <w:rFonts w:hint="cs"/>
          <w:rtl/>
        </w:rPr>
        <w:t>20</w:t>
      </w:r>
      <w:r w:rsidR="00A74840" w:rsidRPr="00692F54">
        <w:rPr>
          <w:rtl/>
        </w:rPr>
        <w:t xml:space="preserve">14 </w:t>
      </w:r>
      <w:r w:rsidR="00A74840" w:rsidRPr="00692F54">
        <w:rPr>
          <w:rFonts w:hint="cs"/>
          <w:rtl/>
        </w:rPr>
        <w:t>בחזרה</w:t>
      </w:r>
      <w:r w:rsidR="00A74840" w:rsidRPr="00692F54">
        <w:rPr>
          <w:rtl/>
        </w:rPr>
        <w:t xml:space="preserve"> על בקשתה לפעול לביטול הנהלים שקבעה העיריה ולקבוע תחתם הנחיות ברורות בעניין קיום אירועים ציבוריים בעיר</w:t>
      </w:r>
      <w:r w:rsidR="00A74840" w:rsidRPr="00692F54">
        <w:rPr>
          <w:rFonts w:asciiTheme="minorBidi" w:hAnsiTheme="minorBidi" w:hint="cs"/>
          <w:rtl/>
        </w:rPr>
        <w:t>. 344</w:t>
      </w:r>
    </w:p>
    <w:p w:rsidR="00A74840" w:rsidRPr="00B663DE" w:rsidRDefault="00A74840" w:rsidP="00EC5526">
      <w:pPr>
        <w:pStyle w:val="1"/>
        <w:numPr>
          <w:ilvl w:val="0"/>
          <w:numId w:val="0"/>
        </w:numPr>
        <w:ind w:left="137" w:hanging="137"/>
        <w:rPr>
          <w:rFonts w:asciiTheme="minorBidi" w:hAnsiTheme="minorBidi"/>
          <w:rtl/>
        </w:rPr>
      </w:pPr>
    </w:p>
    <w:sectPr w:rsidR="00A74840" w:rsidRPr="00B663DE" w:rsidSect="003017C7">
      <w:type w:val="continuous"/>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442" w:rsidRDefault="007C3442" w:rsidP="00144BAF">
      <w:r>
        <w:separator/>
      </w:r>
    </w:p>
  </w:endnote>
  <w:endnote w:type="continuationSeparator" w:id="0">
    <w:p w:rsidR="007C3442" w:rsidRDefault="007C3442" w:rsidP="0014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TUR">
    <w:altName w:val="Arial"/>
    <w:charset w:val="00"/>
    <w:family w:val="swiss"/>
    <w:pitch w:val="variable"/>
    <w:sig w:usb0="20002A87" w:usb1="80000000" w:usb2="00000008" w:usb3="00000000" w:csb0="000001FF"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8"/>
      <w:gridCol w:w="2889"/>
      <w:gridCol w:w="2889"/>
    </w:tblGrid>
    <w:tr w:rsidR="007C3442" w:rsidRPr="009B50BA" w:rsidTr="003232AF">
      <w:tc>
        <w:tcPr>
          <w:tcW w:w="2888" w:type="dxa"/>
        </w:tcPr>
        <w:p w:rsidR="007C3442" w:rsidRPr="009B50BA" w:rsidRDefault="007C3442" w:rsidP="003232AF">
          <w:pPr>
            <w:pStyle w:val="Footer"/>
            <w:bidi w:val="0"/>
            <w:spacing w:before="0" w:after="0" w:line="240" w:lineRule="auto"/>
            <w:jc w:val="right"/>
            <w:rPr>
              <w:rFonts w:asciiTheme="minorBidi" w:hAnsiTheme="minorBidi" w:cstheme="minorBidi"/>
              <w:color w:val="404040" w:themeColor="text1" w:themeTint="BF"/>
              <w:sz w:val="20"/>
              <w:szCs w:val="20"/>
              <w:rtl/>
            </w:rPr>
          </w:pPr>
          <w:r>
            <w:rPr>
              <w:rFonts w:asciiTheme="minorBidi" w:hAnsiTheme="minorBidi" w:cstheme="minorBidi" w:hint="cs"/>
              <w:color w:val="404040" w:themeColor="text1" w:themeTint="BF"/>
              <w:sz w:val="20"/>
              <w:szCs w:val="20"/>
              <w:rtl/>
            </w:rPr>
            <w:t>ספטמבר 2013</w:t>
          </w:r>
        </w:p>
      </w:tc>
      <w:tc>
        <w:tcPr>
          <w:tcW w:w="2889" w:type="dxa"/>
        </w:tcPr>
        <w:p w:rsidR="007C3442" w:rsidRDefault="007C3442" w:rsidP="003232AF">
          <w:pPr>
            <w:pStyle w:val="Footer"/>
            <w:spacing w:before="0" w:after="0" w:line="240" w:lineRule="auto"/>
            <w:jc w:val="center"/>
            <w:rPr>
              <w:rtl/>
            </w:rPr>
          </w:pPr>
          <w:r>
            <w:fldChar w:fldCharType="begin"/>
          </w:r>
          <w:r>
            <w:instrText xml:space="preserve"> PAGE   \* MERGEFORMAT </w:instrText>
          </w:r>
          <w:r>
            <w:fldChar w:fldCharType="separate"/>
          </w:r>
          <w:r w:rsidRPr="00567547">
            <w:rPr>
              <w:noProof/>
              <w:rtl/>
              <w:lang w:val="he-IL"/>
            </w:rPr>
            <w:t>48</w:t>
          </w:r>
          <w:r>
            <w:rPr>
              <w:noProof/>
              <w:lang w:val="he-IL"/>
            </w:rPr>
            <w:fldChar w:fldCharType="end"/>
          </w:r>
        </w:p>
      </w:tc>
      <w:tc>
        <w:tcPr>
          <w:tcW w:w="2889" w:type="dxa"/>
        </w:tcPr>
        <w:p w:rsidR="007C3442" w:rsidRPr="009B50BA" w:rsidRDefault="007C3442" w:rsidP="003232AF">
          <w:pPr>
            <w:pStyle w:val="Footer"/>
            <w:spacing w:before="0" w:after="0" w:line="240" w:lineRule="auto"/>
            <w:jc w:val="right"/>
            <w:rPr>
              <w:rFonts w:asciiTheme="minorBidi" w:hAnsiTheme="minorBidi" w:cstheme="minorBidi"/>
              <w:color w:val="404040" w:themeColor="text1" w:themeTint="BF"/>
              <w:sz w:val="20"/>
              <w:szCs w:val="20"/>
              <w:rtl/>
            </w:rPr>
          </w:pPr>
        </w:p>
      </w:tc>
    </w:tr>
  </w:tbl>
  <w:p w:rsidR="007C3442" w:rsidRPr="003232AF" w:rsidRDefault="007C3442" w:rsidP="003232AF">
    <w:pPr>
      <w:pStyle w:val="Footer"/>
      <w:spacing w:before="0" w:after="0" w:line="240" w:lineRule="auto"/>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52771"/>
      <w:docPartObj>
        <w:docPartGallery w:val="Page Numbers (Bottom of Page)"/>
        <w:docPartUnique/>
      </w:docPartObj>
    </w:sdtPr>
    <w:sdtEndPr>
      <w:rPr>
        <w:rFonts w:cs="Times New Roman"/>
      </w:rPr>
    </w:sdtEndPr>
    <w:sdtContent>
      <w:p w:rsidR="007C3442" w:rsidRDefault="007C3442" w:rsidP="00567547">
        <w:pPr>
          <w:pStyle w:val="Footer"/>
          <w:spacing w:before="0" w:after="0" w:line="240" w:lineRule="auto"/>
          <w:jc w:val="center"/>
        </w:pPr>
        <w:r w:rsidRPr="00567547">
          <w:rPr>
            <w:rFonts w:cs="Times New Roman"/>
          </w:rPr>
          <w:fldChar w:fldCharType="begin"/>
        </w:r>
        <w:r w:rsidRPr="00567547">
          <w:rPr>
            <w:rFonts w:cs="Times New Roman"/>
          </w:rPr>
          <w:instrText xml:space="preserve"> PAGE   \* MERGEFORMAT </w:instrText>
        </w:r>
        <w:r w:rsidRPr="00567547">
          <w:rPr>
            <w:rFonts w:cs="Times New Roman"/>
          </w:rPr>
          <w:fldChar w:fldCharType="separate"/>
        </w:r>
        <w:r w:rsidR="00CD0915" w:rsidRPr="00CD0915">
          <w:rPr>
            <w:rFonts w:cs="Times New Roman"/>
            <w:noProof/>
            <w:rtl/>
            <w:lang w:val="he-IL"/>
          </w:rPr>
          <w:t>63</w:t>
        </w:r>
        <w:r w:rsidRPr="00567547">
          <w:rPr>
            <w:rFonts w:cs="Times New Roman"/>
          </w:rPr>
          <w:fldChar w:fldCharType="end"/>
        </w:r>
      </w:p>
    </w:sdtContent>
  </w:sdt>
  <w:p w:rsidR="007C3442" w:rsidRDefault="007C3442" w:rsidP="009B50BA">
    <w:pPr>
      <w:pStyle w:val="Footer"/>
      <w:spacing w:before="0"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52768"/>
      <w:docPartObj>
        <w:docPartGallery w:val="Page Numbers (Bottom of Page)"/>
        <w:docPartUnique/>
      </w:docPartObj>
    </w:sdtPr>
    <w:sdtEndPr/>
    <w:sdtContent>
      <w:p w:rsidR="007C3442" w:rsidRDefault="007C3442">
        <w:pPr>
          <w:pStyle w:val="Footer"/>
          <w:jc w:val="center"/>
        </w:pPr>
        <w:r>
          <w:fldChar w:fldCharType="begin"/>
        </w:r>
        <w:r>
          <w:instrText xml:space="preserve"> PAGE   \* MERGEFORMAT </w:instrText>
        </w:r>
        <w:r>
          <w:fldChar w:fldCharType="separate"/>
        </w:r>
        <w:r w:rsidR="00CD0915" w:rsidRPr="00CD0915">
          <w:rPr>
            <w:rFonts w:cs="Calibri"/>
            <w:noProof/>
            <w:rtl/>
            <w:lang w:val="he-IL"/>
          </w:rPr>
          <w:t>4</w:t>
        </w:r>
        <w:r>
          <w:rPr>
            <w:rFonts w:cs="Calibri"/>
            <w:noProof/>
            <w:lang w:val="he-IL"/>
          </w:rPr>
          <w:fldChar w:fldCharType="end"/>
        </w:r>
      </w:p>
    </w:sdtContent>
  </w:sdt>
  <w:p w:rsidR="007C3442" w:rsidRDefault="007C3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442" w:rsidRDefault="007C3442" w:rsidP="00144BAF">
      <w:r>
        <w:separator/>
      </w:r>
    </w:p>
  </w:footnote>
  <w:footnote w:type="continuationSeparator" w:id="0">
    <w:p w:rsidR="007C3442" w:rsidRDefault="007C3442" w:rsidP="00144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3"/>
      <w:gridCol w:w="4333"/>
    </w:tblGrid>
    <w:tr w:rsidR="007C3442" w:rsidTr="00E573D7">
      <w:tc>
        <w:tcPr>
          <w:tcW w:w="4333" w:type="dxa"/>
        </w:tcPr>
        <w:p w:rsidR="007C3442" w:rsidRPr="003232AF" w:rsidRDefault="007C3442" w:rsidP="003232AF">
          <w:pPr>
            <w:pStyle w:val="Header"/>
            <w:spacing w:before="0" w:after="0" w:line="240" w:lineRule="auto"/>
            <w:jc w:val="left"/>
            <w:rPr>
              <w:b/>
              <w:bCs/>
              <w:rtl/>
            </w:rPr>
          </w:pPr>
          <w:r>
            <w:rPr>
              <w:rFonts w:asciiTheme="minorBidi" w:hAnsiTheme="minorBidi" w:cstheme="minorBidi" w:hint="cs"/>
              <w:color w:val="404040" w:themeColor="text1" w:themeTint="BF"/>
              <w:sz w:val="20"/>
              <w:szCs w:val="20"/>
              <w:rtl/>
            </w:rPr>
            <w:t>מדריך משפטי להגנה על חופש הביטוי</w:t>
          </w:r>
        </w:p>
      </w:tc>
      <w:tc>
        <w:tcPr>
          <w:tcW w:w="4333" w:type="dxa"/>
        </w:tcPr>
        <w:p w:rsidR="007C3442" w:rsidRDefault="007C3442" w:rsidP="003232AF">
          <w:pPr>
            <w:pStyle w:val="Header"/>
            <w:spacing w:before="0" w:after="0" w:line="240" w:lineRule="auto"/>
            <w:jc w:val="right"/>
            <w:rPr>
              <w:rtl/>
            </w:rPr>
          </w:pPr>
          <w:r>
            <w:rPr>
              <w:rFonts w:asciiTheme="minorBidi" w:hAnsiTheme="minorBidi" w:cstheme="minorBidi" w:hint="cs"/>
              <w:color w:val="404040" w:themeColor="text1" w:themeTint="BF"/>
              <w:sz w:val="20"/>
              <w:szCs w:val="20"/>
              <w:rtl/>
            </w:rPr>
            <w:t xml:space="preserve">פרק </w:t>
          </w:r>
          <w:r>
            <w:rPr>
              <w:rFonts w:asciiTheme="minorBidi" w:hAnsiTheme="minorBidi" w:cstheme="minorBidi" w:hint="cs"/>
              <w:color w:val="404040" w:themeColor="text1" w:themeTint="BF"/>
              <w:sz w:val="20"/>
              <w:szCs w:val="20"/>
            </w:rPr>
            <w:t>I</w:t>
          </w:r>
          <w:r>
            <w:rPr>
              <w:rFonts w:asciiTheme="minorBidi" w:hAnsiTheme="minorBidi" w:cstheme="minorBidi" w:hint="cs"/>
              <w:color w:val="404040" w:themeColor="text1" w:themeTint="BF"/>
              <w:sz w:val="20"/>
              <w:szCs w:val="20"/>
              <w:rtl/>
            </w:rPr>
            <w:t>: חירות הביטוי</w:t>
          </w:r>
        </w:p>
      </w:tc>
    </w:tr>
  </w:tbl>
  <w:p w:rsidR="007C3442" w:rsidRDefault="007C3442" w:rsidP="009375FD">
    <w:pPr>
      <w:pStyle w:val="Header"/>
      <w:spacing w:before="0" w:after="0" w:line="240" w:lineRule="aut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442" w:rsidRPr="001C5F70" w:rsidRDefault="007C3442" w:rsidP="004A1857">
    <w:pPr>
      <w:pStyle w:val="Header"/>
      <w:rPr>
        <w:rtl/>
      </w:rPr>
    </w:pPr>
    <w:r w:rsidRPr="004A1472">
      <w:rPr>
        <w:rFonts w:ascii="Arial" w:hAnsi="Arial" w:cs="Arial"/>
        <w:sz w:val="20"/>
        <w:szCs w:val="20"/>
        <w:rtl/>
      </w:rPr>
      <w:t>מדריך משפטי להגנה על חופש המחאה</w:t>
    </w:r>
    <w:r>
      <w:rPr>
        <w:rFonts w:hint="cs"/>
        <w:rtl/>
      </w:rPr>
      <w:tab/>
    </w:r>
    <w:r>
      <w:rPr>
        <w:rFonts w:hint="cs"/>
        <w:rtl/>
      </w:rPr>
      <w:tab/>
    </w:r>
    <w:r>
      <w:rPr>
        <w:rFonts w:ascii="Arial" w:hAnsi="Arial" w:cs="Arial" w:hint="cs"/>
        <w:sz w:val="20"/>
        <w:szCs w:val="20"/>
        <w:rtl/>
      </w:rPr>
      <w:t xml:space="preserve">פרק </w:t>
    </w:r>
    <w:r>
      <w:rPr>
        <w:rFonts w:ascii="Arial" w:hAnsi="Arial" w:cs="Arial" w:hint="cs"/>
        <w:sz w:val="20"/>
        <w:szCs w:val="20"/>
      </w:rPr>
      <w:t>VI</w:t>
    </w:r>
    <w:r>
      <w:rPr>
        <w:rFonts w:ascii="Arial" w:hAnsi="Arial" w:cs="Arial" w:hint="cs"/>
        <w:sz w:val="20"/>
        <w:szCs w:val="20"/>
        <w:rtl/>
      </w:rPr>
      <w:t>: צורות מחאה נוספות</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442" w:rsidRPr="0045178F" w:rsidRDefault="007C3442" w:rsidP="004A1857">
    <w:pPr>
      <w:pStyle w:val="Header"/>
      <w:rPr>
        <w:color w:val="404040" w:themeColor="text1" w:themeTint="BF"/>
      </w:rPr>
    </w:pPr>
    <w:r w:rsidRPr="0045178F">
      <w:rPr>
        <w:rFonts w:ascii="Arial" w:hAnsi="Arial" w:cs="Arial"/>
        <w:color w:val="404040" w:themeColor="text1" w:themeTint="BF"/>
        <w:sz w:val="20"/>
        <w:szCs w:val="20"/>
        <w:rtl/>
      </w:rPr>
      <w:t>מדריך משפטי להגנה על חופש המחאה</w:t>
    </w:r>
    <w:r w:rsidRPr="0045178F">
      <w:rPr>
        <w:rFonts w:hint="cs"/>
        <w:color w:val="404040" w:themeColor="text1" w:themeTint="BF"/>
        <w:rtl/>
      </w:rPr>
      <w:tab/>
    </w:r>
    <w:r w:rsidRPr="0045178F">
      <w:rPr>
        <w:rFonts w:hint="cs"/>
        <w:color w:val="404040" w:themeColor="text1" w:themeTint="BF"/>
        <w:rtl/>
      </w:rPr>
      <w:tab/>
    </w:r>
    <w:r w:rsidRPr="0045178F">
      <w:rPr>
        <w:rFonts w:ascii="Arial" w:hAnsi="Arial" w:cs="Arial" w:hint="cs"/>
        <w:color w:val="404040" w:themeColor="text1" w:themeTint="BF"/>
        <w:sz w:val="20"/>
        <w:szCs w:val="20"/>
        <w:rtl/>
      </w:rPr>
      <w:t xml:space="preserve">פרק </w:t>
    </w:r>
    <w:r w:rsidRPr="0045178F">
      <w:rPr>
        <w:rFonts w:ascii="Arial" w:hAnsi="Arial" w:cs="Arial" w:hint="cs"/>
        <w:color w:val="404040" w:themeColor="text1" w:themeTint="BF"/>
        <w:sz w:val="20"/>
        <w:szCs w:val="20"/>
      </w:rPr>
      <w:t>VI</w:t>
    </w:r>
    <w:r w:rsidRPr="0045178F">
      <w:rPr>
        <w:rFonts w:ascii="Arial" w:hAnsi="Arial" w:cs="Arial"/>
        <w:color w:val="404040" w:themeColor="text1" w:themeTint="BF"/>
        <w:sz w:val="20"/>
        <w:szCs w:val="20"/>
      </w:rPr>
      <w:t>I</w:t>
    </w:r>
    <w:r w:rsidRPr="0045178F">
      <w:rPr>
        <w:rFonts w:ascii="Arial" w:hAnsi="Arial" w:cs="Arial" w:hint="cs"/>
        <w:color w:val="404040" w:themeColor="text1" w:themeTint="BF"/>
        <w:sz w:val="20"/>
        <w:szCs w:val="20"/>
        <w:rtl/>
      </w:rPr>
      <w:t>: חופש הביטוי והמחאה במתחמים מיוחדים</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442" w:rsidRPr="0045178F" w:rsidRDefault="007C3442" w:rsidP="000B059F">
    <w:pPr>
      <w:pStyle w:val="Header"/>
      <w:rPr>
        <w:color w:val="404040" w:themeColor="text1" w:themeTint="BF"/>
      </w:rPr>
    </w:pPr>
    <w:r w:rsidRPr="0045178F">
      <w:rPr>
        <w:rFonts w:ascii="Arial" w:hAnsi="Arial" w:cs="Arial"/>
        <w:color w:val="404040" w:themeColor="text1" w:themeTint="BF"/>
        <w:sz w:val="20"/>
        <w:szCs w:val="20"/>
        <w:rtl/>
      </w:rPr>
      <w:t>מדריך משפטי להגנה על חופש המחאה</w:t>
    </w:r>
    <w:r w:rsidRPr="0045178F">
      <w:rPr>
        <w:rFonts w:hint="cs"/>
        <w:color w:val="404040" w:themeColor="text1" w:themeTint="BF"/>
        <w:rtl/>
      </w:rPr>
      <w:tab/>
    </w:r>
    <w:r w:rsidRPr="0045178F">
      <w:rPr>
        <w:rFonts w:hint="cs"/>
        <w:color w:val="404040" w:themeColor="text1" w:themeTint="BF"/>
        <w:rt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442" w:rsidRPr="0045178F" w:rsidRDefault="007C3442" w:rsidP="001C5F70">
    <w:pPr>
      <w:pStyle w:val="Header"/>
      <w:rPr>
        <w:color w:val="404040" w:themeColor="text1" w:themeTint="BF"/>
        <w:rtl/>
      </w:rPr>
    </w:pPr>
    <w:r w:rsidRPr="0045178F">
      <w:rPr>
        <w:rFonts w:ascii="Arial" w:hAnsi="Arial" w:cs="Arial"/>
        <w:color w:val="404040" w:themeColor="text1" w:themeTint="BF"/>
        <w:sz w:val="20"/>
        <w:szCs w:val="20"/>
        <w:rtl/>
      </w:rPr>
      <w:t>מדריך משפטי להגנה על חופש המחאה</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442" w:rsidRPr="00441559" w:rsidRDefault="007C3442" w:rsidP="00441559">
    <w:pPr>
      <w:pStyle w:val="Header"/>
      <w:rPr>
        <w:rFonts w:ascii="Arial" w:hAnsi="Arial" w:cs="Arial"/>
        <w:color w:val="404040" w:themeColor="text1" w:themeTint="BF"/>
        <w:sz w:val="20"/>
        <w:szCs w:val="20"/>
      </w:rPr>
    </w:pPr>
    <w:r w:rsidRPr="0045178F">
      <w:rPr>
        <w:rFonts w:ascii="Arial" w:hAnsi="Arial" w:cs="Arial"/>
        <w:color w:val="404040" w:themeColor="text1" w:themeTint="BF"/>
        <w:sz w:val="20"/>
        <w:szCs w:val="20"/>
        <w:rtl/>
      </w:rPr>
      <w:t>מדריך משפטי להגנה על חופש המחאה</w:t>
    </w:r>
    <w:r w:rsidRPr="0045178F">
      <w:rPr>
        <w:rFonts w:hint="cs"/>
        <w:color w:val="404040" w:themeColor="text1" w:themeTint="BF"/>
        <w:rtl/>
      </w:rPr>
      <w:tab/>
    </w:r>
    <w:r w:rsidRPr="0045178F">
      <w:rPr>
        <w:rFonts w:hint="cs"/>
        <w:color w:val="404040" w:themeColor="text1" w:themeTint="BF"/>
        <w:rtl/>
      </w:rPr>
      <w:tab/>
    </w:r>
    <w:r w:rsidRPr="0045178F">
      <w:rPr>
        <w:rFonts w:ascii="Arial" w:hAnsi="Arial" w:cs="Arial" w:hint="cs"/>
        <w:color w:val="404040" w:themeColor="text1" w:themeTint="BF"/>
        <w:sz w:val="20"/>
        <w:szCs w:val="20"/>
        <w:rtl/>
      </w:rPr>
      <w:t xml:space="preserve">פרק </w:t>
    </w:r>
    <w:r w:rsidRPr="0045178F">
      <w:rPr>
        <w:rFonts w:ascii="Arial" w:hAnsi="Arial" w:cs="Arial" w:hint="cs"/>
        <w:color w:val="404040" w:themeColor="text1" w:themeTint="BF"/>
        <w:sz w:val="20"/>
        <w:szCs w:val="20"/>
      </w:rPr>
      <w:t>I</w:t>
    </w:r>
    <w:r w:rsidRPr="0045178F">
      <w:rPr>
        <w:rFonts w:ascii="Arial" w:hAnsi="Arial" w:cs="Arial" w:hint="cs"/>
        <w:color w:val="404040" w:themeColor="text1" w:themeTint="BF"/>
        <w:sz w:val="20"/>
        <w:szCs w:val="20"/>
        <w:rtl/>
      </w:rPr>
      <w:t xml:space="preserve">: </w:t>
    </w:r>
    <w:r>
      <w:rPr>
        <w:rFonts w:ascii="Arial" w:hAnsi="Arial" w:cs="Arial" w:hint="cs"/>
        <w:color w:val="404040" w:themeColor="text1" w:themeTint="BF"/>
        <w:sz w:val="20"/>
        <w:szCs w:val="20"/>
        <w:rtl/>
      </w:rPr>
      <w:t>חירות ההפגנה</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442" w:rsidRPr="0045178F" w:rsidRDefault="007C3442" w:rsidP="00441559">
    <w:pPr>
      <w:pStyle w:val="Header"/>
      <w:rPr>
        <w:color w:val="404040" w:themeColor="text1" w:themeTint="BF"/>
        <w:rtl/>
      </w:rPr>
    </w:pPr>
    <w:r w:rsidRPr="0045178F">
      <w:rPr>
        <w:rFonts w:ascii="Arial" w:hAnsi="Arial" w:cs="Arial"/>
        <w:color w:val="404040" w:themeColor="text1" w:themeTint="BF"/>
        <w:sz w:val="20"/>
        <w:szCs w:val="20"/>
        <w:rtl/>
      </w:rPr>
      <w:t>מדריך משפטי להגנה על חופש המחאה</w:t>
    </w:r>
    <w:r w:rsidRPr="0045178F">
      <w:rPr>
        <w:rFonts w:hint="cs"/>
        <w:color w:val="404040" w:themeColor="text1" w:themeTint="BF"/>
        <w:rtl/>
      </w:rPr>
      <w:tab/>
    </w:r>
    <w:r w:rsidRPr="0045178F">
      <w:rPr>
        <w:rFonts w:hint="cs"/>
        <w:color w:val="404040" w:themeColor="text1" w:themeTint="BF"/>
        <w:rtl/>
      </w:rPr>
      <w:tab/>
    </w:r>
    <w:r w:rsidRPr="0045178F">
      <w:rPr>
        <w:rFonts w:ascii="Arial" w:hAnsi="Arial" w:cs="Arial" w:hint="cs"/>
        <w:color w:val="404040" w:themeColor="text1" w:themeTint="BF"/>
        <w:sz w:val="20"/>
        <w:szCs w:val="20"/>
        <w:rtl/>
      </w:rPr>
      <w:t xml:space="preserve">פרק </w:t>
    </w:r>
    <w:r w:rsidRPr="0045178F">
      <w:rPr>
        <w:rFonts w:ascii="Arial" w:hAnsi="Arial" w:cs="Arial" w:hint="cs"/>
        <w:color w:val="404040" w:themeColor="text1" w:themeTint="BF"/>
        <w:sz w:val="20"/>
        <w:szCs w:val="20"/>
      </w:rPr>
      <w:t>I</w:t>
    </w:r>
    <w:r w:rsidRPr="0045178F">
      <w:rPr>
        <w:rFonts w:ascii="Arial" w:hAnsi="Arial" w:cs="Arial" w:hint="cs"/>
        <w:color w:val="404040" w:themeColor="text1" w:themeTint="BF"/>
        <w:sz w:val="20"/>
        <w:szCs w:val="20"/>
        <w:rtl/>
      </w:rPr>
      <w:t xml:space="preserve">: </w:t>
    </w:r>
    <w:r>
      <w:rPr>
        <w:rFonts w:ascii="Arial" w:hAnsi="Arial" w:cs="Arial" w:hint="cs"/>
        <w:color w:val="404040" w:themeColor="text1" w:themeTint="BF"/>
        <w:sz w:val="20"/>
        <w:szCs w:val="20"/>
        <w:rtl/>
      </w:rPr>
      <w:t>חירות ההפגנה</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442" w:rsidRPr="0045178F" w:rsidRDefault="007C3442" w:rsidP="00457D30">
    <w:pPr>
      <w:pStyle w:val="Header"/>
      <w:rPr>
        <w:color w:val="404040" w:themeColor="text1" w:themeTint="BF"/>
        <w:rtl/>
      </w:rPr>
    </w:pPr>
    <w:r w:rsidRPr="0045178F">
      <w:rPr>
        <w:rFonts w:ascii="Arial" w:hAnsi="Arial" w:cs="Arial"/>
        <w:color w:val="404040" w:themeColor="text1" w:themeTint="BF"/>
        <w:sz w:val="20"/>
        <w:szCs w:val="20"/>
        <w:rtl/>
      </w:rPr>
      <w:t>מדריך משפטי להגנה על חופש המחאה</w:t>
    </w:r>
    <w:r w:rsidRPr="0045178F">
      <w:rPr>
        <w:rFonts w:hint="cs"/>
        <w:color w:val="404040" w:themeColor="text1" w:themeTint="BF"/>
        <w:rtl/>
      </w:rPr>
      <w:tab/>
    </w:r>
    <w:r w:rsidRPr="0045178F">
      <w:rPr>
        <w:rFonts w:hint="cs"/>
        <w:color w:val="404040" w:themeColor="text1" w:themeTint="BF"/>
        <w:rtl/>
      </w:rPr>
      <w:tab/>
    </w:r>
    <w:r w:rsidRPr="0045178F">
      <w:rPr>
        <w:rFonts w:ascii="Arial" w:hAnsi="Arial" w:cs="Arial" w:hint="cs"/>
        <w:color w:val="404040" w:themeColor="text1" w:themeTint="BF"/>
        <w:sz w:val="20"/>
        <w:szCs w:val="20"/>
        <w:rtl/>
      </w:rPr>
      <w:t xml:space="preserve">פרק </w:t>
    </w:r>
    <w:r w:rsidRPr="0045178F">
      <w:rPr>
        <w:rFonts w:ascii="Arial" w:hAnsi="Arial" w:cs="Arial" w:hint="cs"/>
        <w:color w:val="404040" w:themeColor="text1" w:themeTint="BF"/>
        <w:sz w:val="20"/>
        <w:szCs w:val="20"/>
      </w:rPr>
      <w:t>III</w:t>
    </w:r>
    <w:r w:rsidRPr="0045178F">
      <w:rPr>
        <w:rFonts w:ascii="Arial" w:hAnsi="Arial" w:cs="Arial" w:hint="cs"/>
        <w:color w:val="404040" w:themeColor="text1" w:themeTint="BF"/>
        <w:sz w:val="20"/>
        <w:szCs w:val="20"/>
        <w:rtl/>
      </w:rPr>
      <w:t xml:space="preserve">: </w:t>
    </w:r>
    <w:r>
      <w:rPr>
        <w:rFonts w:ascii="Arial" w:hAnsi="Arial" w:cs="Arial" w:hint="cs"/>
        <w:color w:val="404040" w:themeColor="text1" w:themeTint="BF"/>
        <w:sz w:val="20"/>
        <w:szCs w:val="20"/>
        <w:rtl/>
      </w:rPr>
      <w:t>פיזור הפגנות</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442" w:rsidRPr="001C5F70" w:rsidRDefault="007C3442" w:rsidP="00CC3A58">
    <w:pPr>
      <w:pStyle w:val="Header"/>
      <w:rPr>
        <w:rtl/>
      </w:rPr>
    </w:pPr>
    <w:r w:rsidRPr="004A1472">
      <w:rPr>
        <w:rFonts w:ascii="Arial" w:hAnsi="Arial" w:cs="Arial"/>
        <w:sz w:val="20"/>
        <w:szCs w:val="20"/>
        <w:rtl/>
      </w:rPr>
      <w:t>מדריך משפטי להגנה על חופש המחאה</w:t>
    </w:r>
    <w:r>
      <w:rPr>
        <w:rFonts w:hint="cs"/>
        <w:rtl/>
      </w:rPr>
      <w:tab/>
    </w:r>
    <w:r>
      <w:rPr>
        <w:rFonts w:hint="cs"/>
        <w:rtl/>
      </w:rPr>
      <w:tab/>
    </w:r>
    <w:r>
      <w:rPr>
        <w:rFonts w:ascii="Arial" w:hAnsi="Arial" w:cs="Arial" w:hint="cs"/>
        <w:sz w:val="20"/>
        <w:szCs w:val="20"/>
        <w:rtl/>
      </w:rPr>
      <w:t xml:space="preserve">פרק </w:t>
    </w:r>
    <w:r>
      <w:rPr>
        <w:rFonts w:ascii="Arial" w:hAnsi="Arial" w:cs="Arial" w:hint="cs"/>
        <w:sz w:val="20"/>
        <w:szCs w:val="20"/>
      </w:rPr>
      <w:t>I</w:t>
    </w:r>
    <w:r>
      <w:rPr>
        <w:rFonts w:ascii="Arial" w:hAnsi="Arial" w:cs="Arial"/>
        <w:sz w:val="20"/>
        <w:szCs w:val="20"/>
      </w:rPr>
      <w:t>V</w:t>
    </w:r>
    <w:r>
      <w:rPr>
        <w:rFonts w:ascii="Arial" w:hAnsi="Arial" w:cs="Arial" w:hint="cs"/>
        <w:sz w:val="20"/>
        <w:szCs w:val="20"/>
        <w:rtl/>
      </w:rPr>
      <w:t>: עיכוב, מעצר ואישום</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442" w:rsidRPr="00212C6F" w:rsidRDefault="007C3442" w:rsidP="00204C2F">
    <w:pPr>
      <w:pStyle w:val="Header"/>
      <w:rPr>
        <w:rtl/>
      </w:rPr>
    </w:pPr>
    <w:r w:rsidRPr="004A1472">
      <w:rPr>
        <w:rFonts w:ascii="Arial" w:hAnsi="Arial" w:cs="Arial"/>
        <w:sz w:val="20"/>
        <w:szCs w:val="20"/>
        <w:rtl/>
      </w:rPr>
      <w:t>מדריך משפטי להגנה על חופש המחאה</w:t>
    </w:r>
    <w:r>
      <w:rPr>
        <w:rFonts w:hint="cs"/>
        <w:rtl/>
      </w:rPr>
      <w:tab/>
    </w:r>
    <w:r>
      <w:rPr>
        <w:rFonts w:hint="cs"/>
        <w:rtl/>
      </w:rPr>
      <w:tab/>
    </w:r>
    <w:r>
      <w:rPr>
        <w:rFonts w:ascii="Arial" w:hAnsi="Arial" w:cs="Arial" w:hint="cs"/>
        <w:sz w:val="20"/>
        <w:szCs w:val="20"/>
        <w:rtl/>
      </w:rPr>
      <w:t xml:space="preserve">פרק </w:t>
    </w:r>
    <w:r>
      <w:rPr>
        <w:rFonts w:ascii="Arial" w:hAnsi="Arial" w:cs="Arial"/>
        <w:sz w:val="20"/>
        <w:szCs w:val="20"/>
      </w:rPr>
      <w:t>V</w:t>
    </w:r>
    <w:r>
      <w:rPr>
        <w:rFonts w:ascii="Arial" w:hAnsi="Arial" w:cs="Arial" w:hint="cs"/>
        <w:sz w:val="20"/>
        <w:szCs w:val="20"/>
        <w:rtl/>
      </w:rPr>
      <w:t>: סמכויות רשות מקומית</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442" w:rsidRPr="0045178F" w:rsidRDefault="007C3442" w:rsidP="004A1857">
    <w:pPr>
      <w:pStyle w:val="Header"/>
      <w:rPr>
        <w:color w:val="404040" w:themeColor="text1" w:themeTint="BF"/>
      </w:rPr>
    </w:pPr>
    <w:r w:rsidRPr="0045178F">
      <w:rPr>
        <w:rFonts w:ascii="Arial" w:hAnsi="Arial" w:cs="Arial"/>
        <w:color w:val="404040" w:themeColor="text1" w:themeTint="BF"/>
        <w:sz w:val="20"/>
        <w:szCs w:val="20"/>
        <w:rtl/>
      </w:rPr>
      <w:t>מדריך משפטי להגנה על חופש המחאה</w:t>
    </w:r>
    <w:r w:rsidRPr="0045178F">
      <w:rPr>
        <w:rFonts w:hint="cs"/>
        <w:color w:val="404040" w:themeColor="text1" w:themeTint="BF"/>
        <w:rtl/>
      </w:rPr>
      <w:tab/>
    </w:r>
    <w:r w:rsidRPr="0045178F">
      <w:rPr>
        <w:rFonts w:hint="cs"/>
        <w:color w:val="404040" w:themeColor="text1" w:themeTint="BF"/>
        <w:rtl/>
      </w:rPr>
      <w:tab/>
    </w:r>
    <w:r w:rsidRPr="0045178F">
      <w:rPr>
        <w:rFonts w:ascii="Arial" w:hAnsi="Arial" w:cs="Arial" w:hint="cs"/>
        <w:color w:val="404040" w:themeColor="text1" w:themeTint="BF"/>
        <w:sz w:val="20"/>
        <w:szCs w:val="20"/>
        <w:rtl/>
      </w:rPr>
      <w:t xml:space="preserve">פרק </w:t>
    </w:r>
    <w:r w:rsidRPr="0045178F">
      <w:rPr>
        <w:rFonts w:ascii="Arial" w:hAnsi="Arial" w:cs="Arial" w:hint="cs"/>
        <w:color w:val="404040" w:themeColor="text1" w:themeTint="BF"/>
        <w:sz w:val="20"/>
        <w:szCs w:val="20"/>
      </w:rPr>
      <w:t>VI</w:t>
    </w:r>
    <w:r w:rsidRPr="0045178F">
      <w:rPr>
        <w:rFonts w:ascii="Arial" w:hAnsi="Arial" w:cs="Arial" w:hint="cs"/>
        <w:color w:val="404040" w:themeColor="text1" w:themeTint="BF"/>
        <w:sz w:val="20"/>
        <w:szCs w:val="20"/>
        <w:rtl/>
      </w:rPr>
      <w:t>: צורות מחאה נוספות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2429B9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A56A4F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8B44AD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D67A75"/>
    <w:multiLevelType w:val="multilevel"/>
    <w:tmpl w:val="22EC2A64"/>
    <w:lvl w:ilvl="0">
      <w:start w:val="1"/>
      <w:numFmt w:val="decimal"/>
      <w:pStyle w:val="David0"/>
      <w:lvlText w:val="%1."/>
      <w:lvlJc w:val="left"/>
      <w:pPr>
        <w:tabs>
          <w:tab w:val="num" w:pos="340"/>
        </w:tabs>
        <w:ind w:left="340" w:hanging="340"/>
      </w:pPr>
      <w:rPr>
        <w:rFonts w:cs="David"/>
        <w:sz w:val="24"/>
        <w:szCs w:val="24"/>
      </w:rPr>
    </w:lvl>
    <w:lvl w:ilvl="1">
      <w:start w:val="1"/>
      <w:numFmt w:val="decimal"/>
      <w:lvlText w:val="%1.%2."/>
      <w:lvlJc w:val="left"/>
      <w:pPr>
        <w:tabs>
          <w:tab w:val="num" w:pos="737"/>
        </w:tabs>
        <w:ind w:left="737" w:hanging="39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186E6C8A"/>
    <w:multiLevelType w:val="multilevel"/>
    <w:tmpl w:val="635EA1FC"/>
    <w:lvl w:ilvl="0">
      <w:start w:val="11"/>
      <w:numFmt w:val="decimal"/>
      <w:pStyle w:val="a"/>
      <w:lvlText w:val="%1."/>
      <w:lvlJc w:val="right"/>
      <w:pPr>
        <w:tabs>
          <w:tab w:val="num" w:pos="170"/>
        </w:tabs>
        <w:ind w:left="170" w:hanging="170"/>
      </w:pPr>
      <w:rPr>
        <w:rFonts w:hint="default"/>
      </w:rPr>
    </w:lvl>
    <w:lvl w:ilvl="1">
      <w:start w:val="1"/>
      <w:numFmt w:val="decimal"/>
      <w:lvlText w:val="%1.%2."/>
      <w:lvlJc w:val="left"/>
      <w:pPr>
        <w:tabs>
          <w:tab w:val="num" w:pos="794"/>
        </w:tabs>
        <w:ind w:left="794" w:hanging="624"/>
      </w:pPr>
      <w:rPr>
        <w:rFonts w:hint="default"/>
      </w:rPr>
    </w:lvl>
    <w:lvl w:ilvl="2">
      <w:start w:val="1"/>
      <w:numFmt w:val="decimal"/>
      <w:lvlText w:val="%1.%2.%3."/>
      <w:lvlJc w:val="left"/>
      <w:pPr>
        <w:tabs>
          <w:tab w:val="num" w:pos="1296"/>
        </w:tabs>
        <w:ind w:left="936"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04E64D6"/>
    <w:multiLevelType w:val="hybridMultilevel"/>
    <w:tmpl w:val="4268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B464B"/>
    <w:multiLevelType w:val="multilevel"/>
    <w:tmpl w:val="41C6C180"/>
    <w:lvl w:ilvl="0">
      <w:start w:val="1"/>
      <w:numFmt w:val="hebrew1"/>
      <w:pStyle w:val="a0"/>
      <w:lvlText w:val="%1."/>
      <w:lvlJc w:val="left"/>
      <w:pPr>
        <w:tabs>
          <w:tab w:val="num" w:pos="567"/>
        </w:tabs>
        <w:ind w:left="567" w:hanging="567"/>
      </w:pPr>
      <w:rPr>
        <w:rFonts w:ascii="Times New Roman" w:hAnsi="Times New Roman" w:cs="David" w:hint="default"/>
        <w:b/>
        <w:bCs/>
        <w:i w:val="0"/>
        <w:iCs w:val="0"/>
        <w:caps w:val="0"/>
        <w:smallCaps w:val="0"/>
        <w:strike w:val="0"/>
        <w:dstrike w:val="0"/>
        <w:noProof w:val="0"/>
        <w:vanish w:val="0"/>
        <w:color w:val="000000"/>
        <w:spacing w:val="0"/>
        <w:kern w:val="0"/>
        <w:position w:val="0"/>
        <w:sz w:val="24"/>
        <w:szCs w:val="24"/>
        <w:u w:val="none"/>
        <w:vertAlign w:val="baseline"/>
        <w:em w:val="none"/>
      </w:rPr>
    </w:lvl>
    <w:lvl w:ilvl="1">
      <w:start w:val="1"/>
      <w:numFmt w:val="decimal"/>
      <w:lvlText w:val="%1.%2"/>
      <w:lvlJc w:val="left"/>
      <w:pPr>
        <w:tabs>
          <w:tab w:val="num" w:pos="567"/>
        </w:tabs>
        <w:ind w:left="567" w:hanging="567"/>
      </w:pPr>
      <w:rPr>
        <w:rFonts w:cs="David" w:hint="default"/>
        <w:sz w:val="24"/>
        <w:szCs w:val="24"/>
      </w:rPr>
    </w:lvl>
    <w:lvl w:ilvl="2">
      <w:start w:val="1"/>
      <w:numFmt w:val="decimal"/>
      <w:lvlText w:val="%1.%2.%3"/>
      <w:lvlJc w:val="left"/>
      <w:pPr>
        <w:tabs>
          <w:tab w:val="num" w:pos="720"/>
        </w:tabs>
        <w:ind w:left="720" w:hanging="720"/>
      </w:pPr>
      <w:rPr>
        <w:rFonts w:cs="David" w:hint="default"/>
      </w:rPr>
    </w:lvl>
    <w:lvl w:ilvl="3">
      <w:start w:val="1"/>
      <w:numFmt w:val="decimal"/>
      <w:lvlText w:val="%1.%2.%3.%4"/>
      <w:lvlJc w:val="left"/>
      <w:pPr>
        <w:tabs>
          <w:tab w:val="num" w:pos="720"/>
        </w:tabs>
        <w:ind w:left="720" w:hanging="720"/>
      </w:pPr>
      <w:rPr>
        <w:rFonts w:cs="David" w:hint="default"/>
      </w:rPr>
    </w:lvl>
    <w:lvl w:ilvl="4">
      <w:start w:val="1"/>
      <w:numFmt w:val="hebrew1"/>
      <w:lvlText w:val="[%5]"/>
      <w:lvlJc w:val="left"/>
      <w:pPr>
        <w:tabs>
          <w:tab w:val="num" w:pos="1440"/>
        </w:tabs>
        <w:ind w:left="1440" w:hanging="720"/>
      </w:pPr>
      <w:rPr>
        <w:rFonts w:hint="default"/>
      </w:rPr>
    </w:lvl>
    <w:lvl w:ilvl="5">
      <w:start w:val="1"/>
      <w:numFmt w:val="decimal"/>
      <w:lvlText w:val="[%6]"/>
      <w:lvlJc w:val="left"/>
      <w:pPr>
        <w:tabs>
          <w:tab w:val="num" w:pos="1440"/>
        </w:tabs>
        <w:ind w:left="1440" w:hanging="720"/>
      </w:pPr>
      <w:rPr>
        <w:rFonts w:hint="default"/>
      </w:rPr>
    </w:lvl>
    <w:lvl w:ilvl="6">
      <w:start w:val="1"/>
      <w:numFmt w:val="hebrew1"/>
      <w:lvlText w:val="(%7)"/>
      <w:lvlJc w:val="left"/>
      <w:pPr>
        <w:tabs>
          <w:tab w:val="num" w:pos="1440"/>
        </w:tabs>
        <w:ind w:left="1440" w:hanging="720"/>
      </w:pPr>
      <w:rPr>
        <w:rFonts w:hint="default"/>
      </w:rPr>
    </w:lvl>
    <w:lvl w:ilvl="7">
      <w:start w:val="1"/>
      <w:numFmt w:val="decimal"/>
      <w:lvlText w:val="(%8)"/>
      <w:lvlJc w:val="left"/>
      <w:pPr>
        <w:tabs>
          <w:tab w:val="num" w:pos="1440"/>
        </w:tabs>
        <w:ind w:left="1440" w:hanging="720"/>
      </w:pPr>
      <w:rPr>
        <w:rFonts w:hint="default"/>
      </w:rPr>
    </w:lvl>
    <w:lvl w:ilvl="8">
      <w:start w:val="1"/>
      <w:numFmt w:val="hebrew1"/>
      <w:lvlText w:val="%9))"/>
      <w:lvlJc w:val="left"/>
      <w:pPr>
        <w:tabs>
          <w:tab w:val="num" w:pos="4842"/>
        </w:tabs>
        <w:ind w:left="4842" w:hanging="1242"/>
      </w:pPr>
      <w:rPr>
        <w:rFonts w:hint="default"/>
      </w:rPr>
    </w:lvl>
  </w:abstractNum>
  <w:abstractNum w:abstractNumId="7" w15:restartNumberingAfterBreak="0">
    <w:nsid w:val="4B9F64CD"/>
    <w:multiLevelType w:val="multilevel"/>
    <w:tmpl w:val="77B6DD1C"/>
    <w:lvl w:ilvl="0">
      <w:start w:val="1"/>
      <w:numFmt w:val="decimal"/>
      <w:pStyle w:val="a1"/>
      <w:lvlText w:val="%1."/>
      <w:lvlJc w:val="left"/>
      <w:pPr>
        <w:ind w:left="360" w:hanging="360"/>
      </w:pPr>
      <w:rPr>
        <w:rFonts w:hint="default"/>
        <w:b w:val="0"/>
        <w:bCs w:val="0"/>
        <w:i w:val="0"/>
        <w:iCs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E6B77CB"/>
    <w:multiLevelType w:val="multilevel"/>
    <w:tmpl w:val="D42045EA"/>
    <w:lvl w:ilvl="0">
      <w:start w:val="1"/>
      <w:numFmt w:val="decimal"/>
      <w:pStyle w:val="1"/>
      <w:lvlText w:val="%1."/>
      <w:lvlJc w:val="right"/>
      <w:pPr>
        <w:tabs>
          <w:tab w:val="num" w:pos="137"/>
        </w:tabs>
        <w:ind w:left="137" w:hanging="137"/>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he-IL"/>
        <w:specVanish w:val="0"/>
      </w:rPr>
    </w:lvl>
    <w:lvl w:ilvl="1">
      <w:start w:val="1"/>
      <w:numFmt w:val="decimal"/>
      <w:lvlText w:val="%2."/>
      <w:lvlJc w:val="left"/>
      <w:pPr>
        <w:tabs>
          <w:tab w:val="num" w:pos="907"/>
        </w:tabs>
        <w:ind w:left="907" w:hanging="48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7A83336C"/>
    <w:multiLevelType w:val="hybridMultilevel"/>
    <w:tmpl w:val="9CB6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3"/>
  </w:num>
  <w:num w:numId="5">
    <w:abstractNumId w:val="6"/>
  </w:num>
  <w:num w:numId="6">
    <w:abstractNumId w:val="8"/>
    <w:lvlOverride w:ilvl="0">
      <w:startOverride w:val="124"/>
    </w:lvlOverride>
  </w:num>
  <w:num w:numId="7">
    <w:abstractNumId w:val="5"/>
  </w:num>
  <w:num w:numId="8">
    <w:abstractNumId w:val="9"/>
  </w:num>
  <w:num w:numId="9">
    <w:abstractNumId w:val="8"/>
  </w:num>
  <w:num w:numId="10">
    <w:abstractNumId w:val="8"/>
  </w:num>
  <w:num w:numId="11">
    <w:abstractNumId w:val="8"/>
  </w:num>
  <w:num w:numId="12">
    <w:abstractNumId w:val="8"/>
  </w:num>
  <w:num w:numId="13">
    <w:abstractNumId w:val="2"/>
  </w:num>
  <w:num w:numId="14">
    <w:abstractNumId w:val="1"/>
  </w:num>
  <w:num w:numId="1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89"/>
    <w:rsid w:val="00002CA6"/>
    <w:rsid w:val="00006171"/>
    <w:rsid w:val="00006242"/>
    <w:rsid w:val="00010513"/>
    <w:rsid w:val="0001076C"/>
    <w:rsid w:val="00010BD2"/>
    <w:rsid w:val="0001117F"/>
    <w:rsid w:val="000111B0"/>
    <w:rsid w:val="00013FB7"/>
    <w:rsid w:val="00015803"/>
    <w:rsid w:val="000167E6"/>
    <w:rsid w:val="00016E5A"/>
    <w:rsid w:val="00016FE7"/>
    <w:rsid w:val="00017649"/>
    <w:rsid w:val="000205B8"/>
    <w:rsid w:val="00021232"/>
    <w:rsid w:val="00022C07"/>
    <w:rsid w:val="00024A35"/>
    <w:rsid w:val="00025C78"/>
    <w:rsid w:val="0003047F"/>
    <w:rsid w:val="00030A3A"/>
    <w:rsid w:val="00031C6F"/>
    <w:rsid w:val="0003285A"/>
    <w:rsid w:val="000329AF"/>
    <w:rsid w:val="00032E1E"/>
    <w:rsid w:val="000334B0"/>
    <w:rsid w:val="000341F1"/>
    <w:rsid w:val="000353D3"/>
    <w:rsid w:val="000364DE"/>
    <w:rsid w:val="00037163"/>
    <w:rsid w:val="00037D83"/>
    <w:rsid w:val="00037E7C"/>
    <w:rsid w:val="00043A22"/>
    <w:rsid w:val="00043E1D"/>
    <w:rsid w:val="00046DCA"/>
    <w:rsid w:val="00051D50"/>
    <w:rsid w:val="00052D34"/>
    <w:rsid w:val="0005451C"/>
    <w:rsid w:val="0005480A"/>
    <w:rsid w:val="000548EE"/>
    <w:rsid w:val="00055F98"/>
    <w:rsid w:val="00056D96"/>
    <w:rsid w:val="00060CA5"/>
    <w:rsid w:val="00062825"/>
    <w:rsid w:val="0006394D"/>
    <w:rsid w:val="000667B6"/>
    <w:rsid w:val="0006694F"/>
    <w:rsid w:val="00067F4E"/>
    <w:rsid w:val="00067F5D"/>
    <w:rsid w:val="00070F74"/>
    <w:rsid w:val="0007124C"/>
    <w:rsid w:val="00073B27"/>
    <w:rsid w:val="0007499E"/>
    <w:rsid w:val="00075E2E"/>
    <w:rsid w:val="00075E68"/>
    <w:rsid w:val="00076524"/>
    <w:rsid w:val="00082C84"/>
    <w:rsid w:val="00082E3B"/>
    <w:rsid w:val="00082F28"/>
    <w:rsid w:val="00083022"/>
    <w:rsid w:val="00085C0B"/>
    <w:rsid w:val="0008667B"/>
    <w:rsid w:val="00087441"/>
    <w:rsid w:val="00090F96"/>
    <w:rsid w:val="00092156"/>
    <w:rsid w:val="00092295"/>
    <w:rsid w:val="00092607"/>
    <w:rsid w:val="00092AE2"/>
    <w:rsid w:val="000931A1"/>
    <w:rsid w:val="00097F7F"/>
    <w:rsid w:val="000A2E04"/>
    <w:rsid w:val="000A35E8"/>
    <w:rsid w:val="000A3B1F"/>
    <w:rsid w:val="000A4A10"/>
    <w:rsid w:val="000A5371"/>
    <w:rsid w:val="000B059F"/>
    <w:rsid w:val="000B0F67"/>
    <w:rsid w:val="000B11CF"/>
    <w:rsid w:val="000B1520"/>
    <w:rsid w:val="000B1D94"/>
    <w:rsid w:val="000B5551"/>
    <w:rsid w:val="000B5830"/>
    <w:rsid w:val="000C043F"/>
    <w:rsid w:val="000C63BF"/>
    <w:rsid w:val="000D054C"/>
    <w:rsid w:val="000D05FC"/>
    <w:rsid w:val="000D0C51"/>
    <w:rsid w:val="000D1570"/>
    <w:rsid w:val="000D31F9"/>
    <w:rsid w:val="000D4E60"/>
    <w:rsid w:val="000D782E"/>
    <w:rsid w:val="000E0002"/>
    <w:rsid w:val="000E0022"/>
    <w:rsid w:val="000E116C"/>
    <w:rsid w:val="000E320C"/>
    <w:rsid w:val="000E32F4"/>
    <w:rsid w:val="000E391D"/>
    <w:rsid w:val="000F1AAB"/>
    <w:rsid w:val="000F1F20"/>
    <w:rsid w:val="000F2C67"/>
    <w:rsid w:val="000F3898"/>
    <w:rsid w:val="000F38AA"/>
    <w:rsid w:val="000F4B40"/>
    <w:rsid w:val="000F5510"/>
    <w:rsid w:val="000F61C6"/>
    <w:rsid w:val="000F69F7"/>
    <w:rsid w:val="000F6E72"/>
    <w:rsid w:val="000F74FC"/>
    <w:rsid w:val="001002A9"/>
    <w:rsid w:val="001038B3"/>
    <w:rsid w:val="001047BE"/>
    <w:rsid w:val="001048A9"/>
    <w:rsid w:val="00104E8A"/>
    <w:rsid w:val="00105947"/>
    <w:rsid w:val="0010679B"/>
    <w:rsid w:val="001068EF"/>
    <w:rsid w:val="001070F5"/>
    <w:rsid w:val="001073A8"/>
    <w:rsid w:val="00112549"/>
    <w:rsid w:val="0011772F"/>
    <w:rsid w:val="00117A93"/>
    <w:rsid w:val="00117F4C"/>
    <w:rsid w:val="00120C91"/>
    <w:rsid w:val="0012201A"/>
    <w:rsid w:val="001228D3"/>
    <w:rsid w:val="001228E1"/>
    <w:rsid w:val="00123C4B"/>
    <w:rsid w:val="001276C2"/>
    <w:rsid w:val="001279AD"/>
    <w:rsid w:val="001301D1"/>
    <w:rsid w:val="0013160B"/>
    <w:rsid w:val="0013186A"/>
    <w:rsid w:val="00131FC9"/>
    <w:rsid w:val="001324D9"/>
    <w:rsid w:val="0013299A"/>
    <w:rsid w:val="00132A8B"/>
    <w:rsid w:val="00132C37"/>
    <w:rsid w:val="001332D8"/>
    <w:rsid w:val="00133319"/>
    <w:rsid w:val="00136552"/>
    <w:rsid w:val="001365D9"/>
    <w:rsid w:val="001416F5"/>
    <w:rsid w:val="00144BAF"/>
    <w:rsid w:val="00145C10"/>
    <w:rsid w:val="00147B9B"/>
    <w:rsid w:val="00147C41"/>
    <w:rsid w:val="00150D8F"/>
    <w:rsid w:val="00152D27"/>
    <w:rsid w:val="00153AD2"/>
    <w:rsid w:val="00153C3A"/>
    <w:rsid w:val="00153DC8"/>
    <w:rsid w:val="00154D27"/>
    <w:rsid w:val="0015525A"/>
    <w:rsid w:val="00155D05"/>
    <w:rsid w:val="0016215D"/>
    <w:rsid w:val="001664DC"/>
    <w:rsid w:val="00172209"/>
    <w:rsid w:val="00173C25"/>
    <w:rsid w:val="001741DF"/>
    <w:rsid w:val="00176133"/>
    <w:rsid w:val="00176315"/>
    <w:rsid w:val="0017655A"/>
    <w:rsid w:val="0017695E"/>
    <w:rsid w:val="00177221"/>
    <w:rsid w:val="00177776"/>
    <w:rsid w:val="00180439"/>
    <w:rsid w:val="00184BD4"/>
    <w:rsid w:val="00186BEE"/>
    <w:rsid w:val="001874CA"/>
    <w:rsid w:val="00190119"/>
    <w:rsid w:val="0019282C"/>
    <w:rsid w:val="001942CA"/>
    <w:rsid w:val="001944BB"/>
    <w:rsid w:val="00195835"/>
    <w:rsid w:val="00195CE9"/>
    <w:rsid w:val="0019620F"/>
    <w:rsid w:val="00196640"/>
    <w:rsid w:val="001A04EE"/>
    <w:rsid w:val="001A1BE3"/>
    <w:rsid w:val="001A1ED0"/>
    <w:rsid w:val="001A4080"/>
    <w:rsid w:val="001B2F49"/>
    <w:rsid w:val="001B3493"/>
    <w:rsid w:val="001B3D29"/>
    <w:rsid w:val="001B7188"/>
    <w:rsid w:val="001B7686"/>
    <w:rsid w:val="001B79BA"/>
    <w:rsid w:val="001C3E86"/>
    <w:rsid w:val="001C4D38"/>
    <w:rsid w:val="001C5F70"/>
    <w:rsid w:val="001C6B41"/>
    <w:rsid w:val="001C724D"/>
    <w:rsid w:val="001D17A6"/>
    <w:rsid w:val="001D189F"/>
    <w:rsid w:val="001D2DD9"/>
    <w:rsid w:val="001D2EA6"/>
    <w:rsid w:val="001D4045"/>
    <w:rsid w:val="001D4533"/>
    <w:rsid w:val="001D57B2"/>
    <w:rsid w:val="001D631C"/>
    <w:rsid w:val="001D63A5"/>
    <w:rsid w:val="001E0A8A"/>
    <w:rsid w:val="001E0DBE"/>
    <w:rsid w:val="001E128E"/>
    <w:rsid w:val="001E13E8"/>
    <w:rsid w:val="001E4991"/>
    <w:rsid w:val="001E5086"/>
    <w:rsid w:val="001E533A"/>
    <w:rsid w:val="001F1776"/>
    <w:rsid w:val="001F29BF"/>
    <w:rsid w:val="001F5243"/>
    <w:rsid w:val="002008C1"/>
    <w:rsid w:val="0020264C"/>
    <w:rsid w:val="00202B21"/>
    <w:rsid w:val="00203115"/>
    <w:rsid w:val="00203786"/>
    <w:rsid w:val="00203992"/>
    <w:rsid w:val="002043FA"/>
    <w:rsid w:val="00204C2F"/>
    <w:rsid w:val="00204CC3"/>
    <w:rsid w:val="00207FC0"/>
    <w:rsid w:val="0021062E"/>
    <w:rsid w:val="00212613"/>
    <w:rsid w:val="00212C6F"/>
    <w:rsid w:val="002134DA"/>
    <w:rsid w:val="00213E68"/>
    <w:rsid w:val="00215943"/>
    <w:rsid w:val="0021746C"/>
    <w:rsid w:val="002179A5"/>
    <w:rsid w:val="002179B8"/>
    <w:rsid w:val="00217A2F"/>
    <w:rsid w:val="00222114"/>
    <w:rsid w:val="0022342C"/>
    <w:rsid w:val="002243A0"/>
    <w:rsid w:val="00224820"/>
    <w:rsid w:val="00225F5C"/>
    <w:rsid w:val="00226908"/>
    <w:rsid w:val="002314CA"/>
    <w:rsid w:val="00231B10"/>
    <w:rsid w:val="002333C5"/>
    <w:rsid w:val="00234582"/>
    <w:rsid w:val="00234D42"/>
    <w:rsid w:val="00235925"/>
    <w:rsid w:val="00235E6D"/>
    <w:rsid w:val="0023789C"/>
    <w:rsid w:val="00237CA5"/>
    <w:rsid w:val="00240947"/>
    <w:rsid w:val="00240F07"/>
    <w:rsid w:val="00241517"/>
    <w:rsid w:val="00241B35"/>
    <w:rsid w:val="0024260E"/>
    <w:rsid w:val="00243F3C"/>
    <w:rsid w:val="00245574"/>
    <w:rsid w:val="00245D5B"/>
    <w:rsid w:val="0024752B"/>
    <w:rsid w:val="00253767"/>
    <w:rsid w:val="00254F5B"/>
    <w:rsid w:val="002554F8"/>
    <w:rsid w:val="00256C09"/>
    <w:rsid w:val="00256F2D"/>
    <w:rsid w:val="002607A9"/>
    <w:rsid w:val="00260C49"/>
    <w:rsid w:val="00261B69"/>
    <w:rsid w:val="00265DD3"/>
    <w:rsid w:val="00266B1C"/>
    <w:rsid w:val="00266F95"/>
    <w:rsid w:val="002703C4"/>
    <w:rsid w:val="00271A42"/>
    <w:rsid w:val="002723DD"/>
    <w:rsid w:val="00277C8D"/>
    <w:rsid w:val="002812CC"/>
    <w:rsid w:val="0028191F"/>
    <w:rsid w:val="0028494A"/>
    <w:rsid w:val="0028568D"/>
    <w:rsid w:val="00286CF3"/>
    <w:rsid w:val="00287A23"/>
    <w:rsid w:val="00291417"/>
    <w:rsid w:val="00292E7F"/>
    <w:rsid w:val="0029702A"/>
    <w:rsid w:val="00297D8D"/>
    <w:rsid w:val="002A0AE4"/>
    <w:rsid w:val="002A53CC"/>
    <w:rsid w:val="002A59C3"/>
    <w:rsid w:val="002A63F3"/>
    <w:rsid w:val="002A78F9"/>
    <w:rsid w:val="002B3117"/>
    <w:rsid w:val="002B3964"/>
    <w:rsid w:val="002B5B6A"/>
    <w:rsid w:val="002B652A"/>
    <w:rsid w:val="002B7CED"/>
    <w:rsid w:val="002C228D"/>
    <w:rsid w:val="002C2706"/>
    <w:rsid w:val="002C2CBB"/>
    <w:rsid w:val="002C3F7B"/>
    <w:rsid w:val="002C7BD1"/>
    <w:rsid w:val="002D1721"/>
    <w:rsid w:val="002D1906"/>
    <w:rsid w:val="002D21B7"/>
    <w:rsid w:val="002D2787"/>
    <w:rsid w:val="002D2BD4"/>
    <w:rsid w:val="002D3FAE"/>
    <w:rsid w:val="002D4D38"/>
    <w:rsid w:val="002D6D3F"/>
    <w:rsid w:val="002D6F8A"/>
    <w:rsid w:val="002E001B"/>
    <w:rsid w:val="002E084D"/>
    <w:rsid w:val="002E0D69"/>
    <w:rsid w:val="002E3DA6"/>
    <w:rsid w:val="002E4AB7"/>
    <w:rsid w:val="002E4FCF"/>
    <w:rsid w:val="002E572F"/>
    <w:rsid w:val="002E673B"/>
    <w:rsid w:val="002E6BEE"/>
    <w:rsid w:val="002E71F1"/>
    <w:rsid w:val="002E7721"/>
    <w:rsid w:val="002F1B0B"/>
    <w:rsid w:val="002F242C"/>
    <w:rsid w:val="002F4653"/>
    <w:rsid w:val="002F567B"/>
    <w:rsid w:val="002F60FD"/>
    <w:rsid w:val="002F711D"/>
    <w:rsid w:val="002F761D"/>
    <w:rsid w:val="0030116F"/>
    <w:rsid w:val="0030179F"/>
    <w:rsid w:val="003017C7"/>
    <w:rsid w:val="00301F62"/>
    <w:rsid w:val="0030239D"/>
    <w:rsid w:val="003023E7"/>
    <w:rsid w:val="003042FA"/>
    <w:rsid w:val="00304FD0"/>
    <w:rsid w:val="00306848"/>
    <w:rsid w:val="0031284D"/>
    <w:rsid w:val="00313658"/>
    <w:rsid w:val="00314932"/>
    <w:rsid w:val="00315176"/>
    <w:rsid w:val="003215B7"/>
    <w:rsid w:val="003232AF"/>
    <w:rsid w:val="00324C93"/>
    <w:rsid w:val="00325372"/>
    <w:rsid w:val="003263DD"/>
    <w:rsid w:val="00327EEB"/>
    <w:rsid w:val="0033226B"/>
    <w:rsid w:val="003331D8"/>
    <w:rsid w:val="0033353B"/>
    <w:rsid w:val="0033363E"/>
    <w:rsid w:val="003361FE"/>
    <w:rsid w:val="00336C3C"/>
    <w:rsid w:val="00341972"/>
    <w:rsid w:val="003437AE"/>
    <w:rsid w:val="00343C05"/>
    <w:rsid w:val="00346576"/>
    <w:rsid w:val="00346846"/>
    <w:rsid w:val="003469A4"/>
    <w:rsid w:val="003470E8"/>
    <w:rsid w:val="00347FD2"/>
    <w:rsid w:val="003520E6"/>
    <w:rsid w:val="0035308F"/>
    <w:rsid w:val="00353CF3"/>
    <w:rsid w:val="003546DF"/>
    <w:rsid w:val="00354985"/>
    <w:rsid w:val="003560EB"/>
    <w:rsid w:val="003568D9"/>
    <w:rsid w:val="00360A0D"/>
    <w:rsid w:val="00361D25"/>
    <w:rsid w:val="00363040"/>
    <w:rsid w:val="00363A25"/>
    <w:rsid w:val="00363A69"/>
    <w:rsid w:val="00364436"/>
    <w:rsid w:val="0036444E"/>
    <w:rsid w:val="00372C29"/>
    <w:rsid w:val="00372E27"/>
    <w:rsid w:val="003736FD"/>
    <w:rsid w:val="00374018"/>
    <w:rsid w:val="003748D7"/>
    <w:rsid w:val="0037569E"/>
    <w:rsid w:val="00375948"/>
    <w:rsid w:val="00375C5D"/>
    <w:rsid w:val="003769D3"/>
    <w:rsid w:val="003800FF"/>
    <w:rsid w:val="003805F8"/>
    <w:rsid w:val="00380E2C"/>
    <w:rsid w:val="00380E4D"/>
    <w:rsid w:val="00381C45"/>
    <w:rsid w:val="00385F11"/>
    <w:rsid w:val="00387861"/>
    <w:rsid w:val="00391305"/>
    <w:rsid w:val="003915CC"/>
    <w:rsid w:val="003958B9"/>
    <w:rsid w:val="003A220C"/>
    <w:rsid w:val="003A439F"/>
    <w:rsid w:val="003A4B61"/>
    <w:rsid w:val="003B0506"/>
    <w:rsid w:val="003B1681"/>
    <w:rsid w:val="003B1830"/>
    <w:rsid w:val="003B1EE4"/>
    <w:rsid w:val="003B1FAB"/>
    <w:rsid w:val="003B319C"/>
    <w:rsid w:val="003B4263"/>
    <w:rsid w:val="003B713E"/>
    <w:rsid w:val="003C362D"/>
    <w:rsid w:val="003C4695"/>
    <w:rsid w:val="003C479C"/>
    <w:rsid w:val="003C4872"/>
    <w:rsid w:val="003C5B3C"/>
    <w:rsid w:val="003C7B37"/>
    <w:rsid w:val="003D059C"/>
    <w:rsid w:val="003D06C0"/>
    <w:rsid w:val="003D18C3"/>
    <w:rsid w:val="003D2DC9"/>
    <w:rsid w:val="003D6D32"/>
    <w:rsid w:val="003D76F4"/>
    <w:rsid w:val="003E0D77"/>
    <w:rsid w:val="003E13EA"/>
    <w:rsid w:val="003E22AB"/>
    <w:rsid w:val="003E545C"/>
    <w:rsid w:val="003E6201"/>
    <w:rsid w:val="003E6E70"/>
    <w:rsid w:val="003F3B1A"/>
    <w:rsid w:val="003F440B"/>
    <w:rsid w:val="003F4472"/>
    <w:rsid w:val="003F568C"/>
    <w:rsid w:val="003F6C80"/>
    <w:rsid w:val="003F7712"/>
    <w:rsid w:val="003F7BB6"/>
    <w:rsid w:val="00402D92"/>
    <w:rsid w:val="004042DA"/>
    <w:rsid w:val="00404A8D"/>
    <w:rsid w:val="00404C99"/>
    <w:rsid w:val="00405559"/>
    <w:rsid w:val="004070B2"/>
    <w:rsid w:val="00407B0A"/>
    <w:rsid w:val="00407EC2"/>
    <w:rsid w:val="004107A5"/>
    <w:rsid w:val="00410CAB"/>
    <w:rsid w:val="00412D46"/>
    <w:rsid w:val="00412DFF"/>
    <w:rsid w:val="00413BBF"/>
    <w:rsid w:val="00414BFA"/>
    <w:rsid w:val="00421896"/>
    <w:rsid w:val="004221CC"/>
    <w:rsid w:val="004239F4"/>
    <w:rsid w:val="0042415B"/>
    <w:rsid w:val="00425AD6"/>
    <w:rsid w:val="00432897"/>
    <w:rsid w:val="00432AD1"/>
    <w:rsid w:val="004361A5"/>
    <w:rsid w:val="00436470"/>
    <w:rsid w:val="00436B74"/>
    <w:rsid w:val="0043755E"/>
    <w:rsid w:val="0044075D"/>
    <w:rsid w:val="00441559"/>
    <w:rsid w:val="00441F0E"/>
    <w:rsid w:val="004434CD"/>
    <w:rsid w:val="00444310"/>
    <w:rsid w:val="00444BA9"/>
    <w:rsid w:val="00445080"/>
    <w:rsid w:val="00447FD9"/>
    <w:rsid w:val="004505A6"/>
    <w:rsid w:val="00450686"/>
    <w:rsid w:val="0045178F"/>
    <w:rsid w:val="00452F8C"/>
    <w:rsid w:val="004545E3"/>
    <w:rsid w:val="004548ED"/>
    <w:rsid w:val="0045617B"/>
    <w:rsid w:val="00456431"/>
    <w:rsid w:val="00456B00"/>
    <w:rsid w:val="00456CC2"/>
    <w:rsid w:val="00457D30"/>
    <w:rsid w:val="004605AF"/>
    <w:rsid w:val="00460811"/>
    <w:rsid w:val="00463978"/>
    <w:rsid w:val="00464680"/>
    <w:rsid w:val="00464FC5"/>
    <w:rsid w:val="0046586E"/>
    <w:rsid w:val="00465B1C"/>
    <w:rsid w:val="00465E40"/>
    <w:rsid w:val="00467274"/>
    <w:rsid w:val="004730EF"/>
    <w:rsid w:val="0047398E"/>
    <w:rsid w:val="004740FE"/>
    <w:rsid w:val="00474FAC"/>
    <w:rsid w:val="00475FBB"/>
    <w:rsid w:val="00477F7B"/>
    <w:rsid w:val="004819EC"/>
    <w:rsid w:val="00481D1F"/>
    <w:rsid w:val="0048204A"/>
    <w:rsid w:val="00482DC3"/>
    <w:rsid w:val="004839D4"/>
    <w:rsid w:val="00483C1D"/>
    <w:rsid w:val="00484752"/>
    <w:rsid w:val="00485A30"/>
    <w:rsid w:val="00485B27"/>
    <w:rsid w:val="00491512"/>
    <w:rsid w:val="00492465"/>
    <w:rsid w:val="00492C2F"/>
    <w:rsid w:val="0049437D"/>
    <w:rsid w:val="0049443C"/>
    <w:rsid w:val="00494C8E"/>
    <w:rsid w:val="00494E08"/>
    <w:rsid w:val="00495391"/>
    <w:rsid w:val="00496740"/>
    <w:rsid w:val="004A03F7"/>
    <w:rsid w:val="004A1857"/>
    <w:rsid w:val="004A3612"/>
    <w:rsid w:val="004A4053"/>
    <w:rsid w:val="004A4EA0"/>
    <w:rsid w:val="004A5456"/>
    <w:rsid w:val="004A7DB5"/>
    <w:rsid w:val="004B48B9"/>
    <w:rsid w:val="004B6B8C"/>
    <w:rsid w:val="004C0550"/>
    <w:rsid w:val="004C14E9"/>
    <w:rsid w:val="004C3ADB"/>
    <w:rsid w:val="004C51AB"/>
    <w:rsid w:val="004C5F15"/>
    <w:rsid w:val="004C63DC"/>
    <w:rsid w:val="004C6DAE"/>
    <w:rsid w:val="004D0481"/>
    <w:rsid w:val="004D2F08"/>
    <w:rsid w:val="004D37BC"/>
    <w:rsid w:val="004D3FA8"/>
    <w:rsid w:val="004D43B8"/>
    <w:rsid w:val="004D5DD6"/>
    <w:rsid w:val="004D6FD2"/>
    <w:rsid w:val="004E0F5E"/>
    <w:rsid w:val="004E4A71"/>
    <w:rsid w:val="004E5267"/>
    <w:rsid w:val="004E5D79"/>
    <w:rsid w:val="004E62C7"/>
    <w:rsid w:val="004E70CF"/>
    <w:rsid w:val="004E7566"/>
    <w:rsid w:val="004E7DEC"/>
    <w:rsid w:val="004F0231"/>
    <w:rsid w:val="004F0A92"/>
    <w:rsid w:val="004F0DFB"/>
    <w:rsid w:val="004F1527"/>
    <w:rsid w:val="004F310A"/>
    <w:rsid w:val="004F4505"/>
    <w:rsid w:val="004F45F9"/>
    <w:rsid w:val="004F5467"/>
    <w:rsid w:val="004F5489"/>
    <w:rsid w:val="004F66D3"/>
    <w:rsid w:val="004F7544"/>
    <w:rsid w:val="004F7CD3"/>
    <w:rsid w:val="005000FE"/>
    <w:rsid w:val="005008DD"/>
    <w:rsid w:val="00500F3A"/>
    <w:rsid w:val="005057A4"/>
    <w:rsid w:val="00506F7F"/>
    <w:rsid w:val="00510B5B"/>
    <w:rsid w:val="005119ED"/>
    <w:rsid w:val="00513372"/>
    <w:rsid w:val="00513661"/>
    <w:rsid w:val="00514248"/>
    <w:rsid w:val="00515DE5"/>
    <w:rsid w:val="00521C1E"/>
    <w:rsid w:val="005245A0"/>
    <w:rsid w:val="005262E4"/>
    <w:rsid w:val="00531124"/>
    <w:rsid w:val="005313EC"/>
    <w:rsid w:val="00532EF4"/>
    <w:rsid w:val="00535D22"/>
    <w:rsid w:val="00535D6F"/>
    <w:rsid w:val="005401A6"/>
    <w:rsid w:val="0054055E"/>
    <w:rsid w:val="00541D90"/>
    <w:rsid w:val="00541F96"/>
    <w:rsid w:val="005439F4"/>
    <w:rsid w:val="0054400F"/>
    <w:rsid w:val="00544B13"/>
    <w:rsid w:val="00544E1E"/>
    <w:rsid w:val="00553784"/>
    <w:rsid w:val="00554463"/>
    <w:rsid w:val="00554ED1"/>
    <w:rsid w:val="00556895"/>
    <w:rsid w:val="00556C69"/>
    <w:rsid w:val="00556F2F"/>
    <w:rsid w:val="005572AF"/>
    <w:rsid w:val="005604D7"/>
    <w:rsid w:val="00560D68"/>
    <w:rsid w:val="0056123B"/>
    <w:rsid w:val="0056207F"/>
    <w:rsid w:val="0056378A"/>
    <w:rsid w:val="00563BDC"/>
    <w:rsid w:val="00567547"/>
    <w:rsid w:val="0057001F"/>
    <w:rsid w:val="0057232D"/>
    <w:rsid w:val="005728E0"/>
    <w:rsid w:val="00572C21"/>
    <w:rsid w:val="0057406D"/>
    <w:rsid w:val="005741D7"/>
    <w:rsid w:val="0057441E"/>
    <w:rsid w:val="00577638"/>
    <w:rsid w:val="00577987"/>
    <w:rsid w:val="00580365"/>
    <w:rsid w:val="00580601"/>
    <w:rsid w:val="00581104"/>
    <w:rsid w:val="00581555"/>
    <w:rsid w:val="00583B9D"/>
    <w:rsid w:val="00584E60"/>
    <w:rsid w:val="00586294"/>
    <w:rsid w:val="0058642E"/>
    <w:rsid w:val="00587BB3"/>
    <w:rsid w:val="00590BFF"/>
    <w:rsid w:val="0059141D"/>
    <w:rsid w:val="00591FE6"/>
    <w:rsid w:val="00593F2D"/>
    <w:rsid w:val="00594194"/>
    <w:rsid w:val="00594DE9"/>
    <w:rsid w:val="005A067A"/>
    <w:rsid w:val="005A08B1"/>
    <w:rsid w:val="005A08E3"/>
    <w:rsid w:val="005A26B2"/>
    <w:rsid w:val="005A37D8"/>
    <w:rsid w:val="005A3829"/>
    <w:rsid w:val="005A4BB2"/>
    <w:rsid w:val="005A6D60"/>
    <w:rsid w:val="005A70FD"/>
    <w:rsid w:val="005B1C32"/>
    <w:rsid w:val="005B252A"/>
    <w:rsid w:val="005B2CA9"/>
    <w:rsid w:val="005B305A"/>
    <w:rsid w:val="005B34F7"/>
    <w:rsid w:val="005B36BC"/>
    <w:rsid w:val="005B42EE"/>
    <w:rsid w:val="005B5EE6"/>
    <w:rsid w:val="005B5FDC"/>
    <w:rsid w:val="005C1BC7"/>
    <w:rsid w:val="005C2345"/>
    <w:rsid w:val="005C2B78"/>
    <w:rsid w:val="005C2FDA"/>
    <w:rsid w:val="005C356E"/>
    <w:rsid w:val="005C7096"/>
    <w:rsid w:val="005D1773"/>
    <w:rsid w:val="005D18C4"/>
    <w:rsid w:val="005D43B9"/>
    <w:rsid w:val="005D4B33"/>
    <w:rsid w:val="005E25D2"/>
    <w:rsid w:val="005E2D74"/>
    <w:rsid w:val="005E3706"/>
    <w:rsid w:val="005E3D9F"/>
    <w:rsid w:val="005E3E73"/>
    <w:rsid w:val="005E4D5B"/>
    <w:rsid w:val="005F085F"/>
    <w:rsid w:val="005F09BC"/>
    <w:rsid w:val="005F0D44"/>
    <w:rsid w:val="005F111A"/>
    <w:rsid w:val="005F164D"/>
    <w:rsid w:val="005F1685"/>
    <w:rsid w:val="005F1CCD"/>
    <w:rsid w:val="005F23A8"/>
    <w:rsid w:val="005F4465"/>
    <w:rsid w:val="005F5547"/>
    <w:rsid w:val="005F5E2E"/>
    <w:rsid w:val="005F7402"/>
    <w:rsid w:val="005F7C8E"/>
    <w:rsid w:val="006001A0"/>
    <w:rsid w:val="00602A35"/>
    <w:rsid w:val="00603444"/>
    <w:rsid w:val="00603776"/>
    <w:rsid w:val="00607144"/>
    <w:rsid w:val="0061097C"/>
    <w:rsid w:val="006112A2"/>
    <w:rsid w:val="00612A38"/>
    <w:rsid w:val="006131DC"/>
    <w:rsid w:val="00613806"/>
    <w:rsid w:val="0061458B"/>
    <w:rsid w:val="00614755"/>
    <w:rsid w:val="0061497A"/>
    <w:rsid w:val="006150D4"/>
    <w:rsid w:val="00617ED2"/>
    <w:rsid w:val="00621007"/>
    <w:rsid w:val="00621116"/>
    <w:rsid w:val="006219DF"/>
    <w:rsid w:val="006230F5"/>
    <w:rsid w:val="00623D8E"/>
    <w:rsid w:val="00623F32"/>
    <w:rsid w:val="006249EE"/>
    <w:rsid w:val="00624A96"/>
    <w:rsid w:val="00625301"/>
    <w:rsid w:val="00625A1D"/>
    <w:rsid w:val="00625D9D"/>
    <w:rsid w:val="0062621B"/>
    <w:rsid w:val="00627040"/>
    <w:rsid w:val="00630F53"/>
    <w:rsid w:val="00631C44"/>
    <w:rsid w:val="00631F2B"/>
    <w:rsid w:val="00632406"/>
    <w:rsid w:val="00636CFC"/>
    <w:rsid w:val="00636DA5"/>
    <w:rsid w:val="00640879"/>
    <w:rsid w:val="0064098F"/>
    <w:rsid w:val="006448B2"/>
    <w:rsid w:val="00644E62"/>
    <w:rsid w:val="00645DAD"/>
    <w:rsid w:val="00647E1F"/>
    <w:rsid w:val="0065187C"/>
    <w:rsid w:val="00651B9C"/>
    <w:rsid w:val="00652111"/>
    <w:rsid w:val="006536EC"/>
    <w:rsid w:val="006558F8"/>
    <w:rsid w:val="00657A2B"/>
    <w:rsid w:val="00657D0E"/>
    <w:rsid w:val="00657EF8"/>
    <w:rsid w:val="0066016C"/>
    <w:rsid w:val="00661711"/>
    <w:rsid w:val="0066337A"/>
    <w:rsid w:val="00665DD7"/>
    <w:rsid w:val="006663A7"/>
    <w:rsid w:val="006702D5"/>
    <w:rsid w:val="00670ABC"/>
    <w:rsid w:val="006728CD"/>
    <w:rsid w:val="00675AA5"/>
    <w:rsid w:val="006779B8"/>
    <w:rsid w:val="00681AEE"/>
    <w:rsid w:val="0068793E"/>
    <w:rsid w:val="00687A53"/>
    <w:rsid w:val="006912F2"/>
    <w:rsid w:val="00691A4B"/>
    <w:rsid w:val="0069239D"/>
    <w:rsid w:val="00694127"/>
    <w:rsid w:val="00694CE8"/>
    <w:rsid w:val="006A1ED2"/>
    <w:rsid w:val="006A44E8"/>
    <w:rsid w:val="006A4B7C"/>
    <w:rsid w:val="006A6200"/>
    <w:rsid w:val="006A6B87"/>
    <w:rsid w:val="006B1BD9"/>
    <w:rsid w:val="006B2A9F"/>
    <w:rsid w:val="006B4973"/>
    <w:rsid w:val="006B73A2"/>
    <w:rsid w:val="006B76C9"/>
    <w:rsid w:val="006B784B"/>
    <w:rsid w:val="006C0872"/>
    <w:rsid w:val="006C3F91"/>
    <w:rsid w:val="006C4027"/>
    <w:rsid w:val="006C4A04"/>
    <w:rsid w:val="006C5701"/>
    <w:rsid w:val="006C7712"/>
    <w:rsid w:val="006C79B3"/>
    <w:rsid w:val="006D0BEF"/>
    <w:rsid w:val="006D15CA"/>
    <w:rsid w:val="006D2E61"/>
    <w:rsid w:val="006D3C69"/>
    <w:rsid w:val="006D4EAE"/>
    <w:rsid w:val="006E176E"/>
    <w:rsid w:val="006E1FE1"/>
    <w:rsid w:val="006E2B54"/>
    <w:rsid w:val="006E42CF"/>
    <w:rsid w:val="006E53BE"/>
    <w:rsid w:val="006E58D3"/>
    <w:rsid w:val="006E6137"/>
    <w:rsid w:val="006E6C6E"/>
    <w:rsid w:val="006F0820"/>
    <w:rsid w:val="006F0A60"/>
    <w:rsid w:val="006F1F83"/>
    <w:rsid w:val="006F25C7"/>
    <w:rsid w:val="006F34DD"/>
    <w:rsid w:val="006F3786"/>
    <w:rsid w:val="006F3997"/>
    <w:rsid w:val="006F5ACD"/>
    <w:rsid w:val="006F63CD"/>
    <w:rsid w:val="006F64DA"/>
    <w:rsid w:val="006F76DD"/>
    <w:rsid w:val="00700476"/>
    <w:rsid w:val="00700F24"/>
    <w:rsid w:val="00701857"/>
    <w:rsid w:val="00701B08"/>
    <w:rsid w:val="00702020"/>
    <w:rsid w:val="007025D4"/>
    <w:rsid w:val="00702F62"/>
    <w:rsid w:val="0070723F"/>
    <w:rsid w:val="00710191"/>
    <w:rsid w:val="00711A96"/>
    <w:rsid w:val="00712688"/>
    <w:rsid w:val="007136D7"/>
    <w:rsid w:val="00714297"/>
    <w:rsid w:val="00714625"/>
    <w:rsid w:val="007177F6"/>
    <w:rsid w:val="00722176"/>
    <w:rsid w:val="00722951"/>
    <w:rsid w:val="00724467"/>
    <w:rsid w:val="00724C27"/>
    <w:rsid w:val="007308CF"/>
    <w:rsid w:val="00732AC9"/>
    <w:rsid w:val="00733149"/>
    <w:rsid w:val="00735889"/>
    <w:rsid w:val="00736862"/>
    <w:rsid w:val="00740811"/>
    <w:rsid w:val="0074083A"/>
    <w:rsid w:val="00740B0E"/>
    <w:rsid w:val="00742BB6"/>
    <w:rsid w:val="00743863"/>
    <w:rsid w:val="00745024"/>
    <w:rsid w:val="00745144"/>
    <w:rsid w:val="007468EF"/>
    <w:rsid w:val="00750B0E"/>
    <w:rsid w:val="00752A7D"/>
    <w:rsid w:val="00756045"/>
    <w:rsid w:val="00760665"/>
    <w:rsid w:val="007615F3"/>
    <w:rsid w:val="007625E9"/>
    <w:rsid w:val="00763823"/>
    <w:rsid w:val="007657DE"/>
    <w:rsid w:val="00771AFC"/>
    <w:rsid w:val="00773988"/>
    <w:rsid w:val="00774D11"/>
    <w:rsid w:val="007765AF"/>
    <w:rsid w:val="00776AC1"/>
    <w:rsid w:val="00776D1D"/>
    <w:rsid w:val="007774F5"/>
    <w:rsid w:val="0077765D"/>
    <w:rsid w:val="00780247"/>
    <w:rsid w:val="00781257"/>
    <w:rsid w:val="00781668"/>
    <w:rsid w:val="007854B1"/>
    <w:rsid w:val="00785CE0"/>
    <w:rsid w:val="00785FEB"/>
    <w:rsid w:val="007877ED"/>
    <w:rsid w:val="00790EB2"/>
    <w:rsid w:val="0079119A"/>
    <w:rsid w:val="00791C06"/>
    <w:rsid w:val="00792EE3"/>
    <w:rsid w:val="00793D2E"/>
    <w:rsid w:val="007965D8"/>
    <w:rsid w:val="00796F0B"/>
    <w:rsid w:val="0079722E"/>
    <w:rsid w:val="00797C45"/>
    <w:rsid w:val="007A1BA8"/>
    <w:rsid w:val="007A4023"/>
    <w:rsid w:val="007A4234"/>
    <w:rsid w:val="007A6469"/>
    <w:rsid w:val="007A73D5"/>
    <w:rsid w:val="007B1E16"/>
    <w:rsid w:val="007B1E79"/>
    <w:rsid w:val="007B7647"/>
    <w:rsid w:val="007B765B"/>
    <w:rsid w:val="007B7DC3"/>
    <w:rsid w:val="007C015C"/>
    <w:rsid w:val="007C02F6"/>
    <w:rsid w:val="007C19A5"/>
    <w:rsid w:val="007C2181"/>
    <w:rsid w:val="007C2B66"/>
    <w:rsid w:val="007C3442"/>
    <w:rsid w:val="007C4363"/>
    <w:rsid w:val="007C4603"/>
    <w:rsid w:val="007C5778"/>
    <w:rsid w:val="007C585A"/>
    <w:rsid w:val="007C717F"/>
    <w:rsid w:val="007D061A"/>
    <w:rsid w:val="007D3CBA"/>
    <w:rsid w:val="007D45C2"/>
    <w:rsid w:val="007D53E3"/>
    <w:rsid w:val="007D5400"/>
    <w:rsid w:val="007D65B3"/>
    <w:rsid w:val="007D72C4"/>
    <w:rsid w:val="007D72E1"/>
    <w:rsid w:val="007E1EB1"/>
    <w:rsid w:val="007E297E"/>
    <w:rsid w:val="007E45B8"/>
    <w:rsid w:val="007E5716"/>
    <w:rsid w:val="007F63A3"/>
    <w:rsid w:val="007F6B8D"/>
    <w:rsid w:val="007F6C29"/>
    <w:rsid w:val="007F7B11"/>
    <w:rsid w:val="008004B7"/>
    <w:rsid w:val="00802B43"/>
    <w:rsid w:val="0080411B"/>
    <w:rsid w:val="00804452"/>
    <w:rsid w:val="008066FC"/>
    <w:rsid w:val="008107BA"/>
    <w:rsid w:val="00810889"/>
    <w:rsid w:val="00810B95"/>
    <w:rsid w:val="0081150B"/>
    <w:rsid w:val="00815B80"/>
    <w:rsid w:val="00820862"/>
    <w:rsid w:val="00821AFE"/>
    <w:rsid w:val="00821B6B"/>
    <w:rsid w:val="00821E35"/>
    <w:rsid w:val="00831A33"/>
    <w:rsid w:val="0083282F"/>
    <w:rsid w:val="0083509E"/>
    <w:rsid w:val="00836575"/>
    <w:rsid w:val="008374ED"/>
    <w:rsid w:val="0083773E"/>
    <w:rsid w:val="00837857"/>
    <w:rsid w:val="00841F6A"/>
    <w:rsid w:val="00842A4D"/>
    <w:rsid w:val="00843CD8"/>
    <w:rsid w:val="00843F30"/>
    <w:rsid w:val="0084496B"/>
    <w:rsid w:val="0084565A"/>
    <w:rsid w:val="00845CFE"/>
    <w:rsid w:val="00846EE8"/>
    <w:rsid w:val="0084717D"/>
    <w:rsid w:val="00851A00"/>
    <w:rsid w:val="00852673"/>
    <w:rsid w:val="00853422"/>
    <w:rsid w:val="00854123"/>
    <w:rsid w:val="00856074"/>
    <w:rsid w:val="00856D8C"/>
    <w:rsid w:val="0086301D"/>
    <w:rsid w:val="00863296"/>
    <w:rsid w:val="00864D9A"/>
    <w:rsid w:val="00865561"/>
    <w:rsid w:val="00866C4C"/>
    <w:rsid w:val="008672F2"/>
    <w:rsid w:val="008674F6"/>
    <w:rsid w:val="00867DCE"/>
    <w:rsid w:val="008725F6"/>
    <w:rsid w:val="0087304E"/>
    <w:rsid w:val="00873249"/>
    <w:rsid w:val="00874211"/>
    <w:rsid w:val="008773DF"/>
    <w:rsid w:val="00882722"/>
    <w:rsid w:val="00883153"/>
    <w:rsid w:val="0088333C"/>
    <w:rsid w:val="008841C1"/>
    <w:rsid w:val="00884CE3"/>
    <w:rsid w:val="00884E3D"/>
    <w:rsid w:val="00884EF9"/>
    <w:rsid w:val="00885F92"/>
    <w:rsid w:val="00890E47"/>
    <w:rsid w:val="00893723"/>
    <w:rsid w:val="0089446F"/>
    <w:rsid w:val="00894989"/>
    <w:rsid w:val="00895224"/>
    <w:rsid w:val="00895DDE"/>
    <w:rsid w:val="00897AF8"/>
    <w:rsid w:val="008A0D19"/>
    <w:rsid w:val="008A1195"/>
    <w:rsid w:val="008B0CA4"/>
    <w:rsid w:val="008B3359"/>
    <w:rsid w:val="008B41EF"/>
    <w:rsid w:val="008B46A5"/>
    <w:rsid w:val="008B63F4"/>
    <w:rsid w:val="008B6D38"/>
    <w:rsid w:val="008C00D6"/>
    <w:rsid w:val="008C05F8"/>
    <w:rsid w:val="008C18F3"/>
    <w:rsid w:val="008C3CE0"/>
    <w:rsid w:val="008C4C5D"/>
    <w:rsid w:val="008C5028"/>
    <w:rsid w:val="008C5C51"/>
    <w:rsid w:val="008C6879"/>
    <w:rsid w:val="008C6BA9"/>
    <w:rsid w:val="008C778E"/>
    <w:rsid w:val="008C7845"/>
    <w:rsid w:val="008D092A"/>
    <w:rsid w:val="008D0B52"/>
    <w:rsid w:val="008D119B"/>
    <w:rsid w:val="008D134A"/>
    <w:rsid w:val="008D1F9D"/>
    <w:rsid w:val="008D277A"/>
    <w:rsid w:val="008E009B"/>
    <w:rsid w:val="008E00E3"/>
    <w:rsid w:val="008E34F1"/>
    <w:rsid w:val="008E3709"/>
    <w:rsid w:val="008E393C"/>
    <w:rsid w:val="008E4A1A"/>
    <w:rsid w:val="008E731B"/>
    <w:rsid w:val="008F19F6"/>
    <w:rsid w:val="008F2315"/>
    <w:rsid w:val="008F3FD7"/>
    <w:rsid w:val="008F7F8A"/>
    <w:rsid w:val="00901F84"/>
    <w:rsid w:val="00902B40"/>
    <w:rsid w:val="00903E54"/>
    <w:rsid w:val="00905D90"/>
    <w:rsid w:val="00907CB4"/>
    <w:rsid w:val="00911A8E"/>
    <w:rsid w:val="0091270B"/>
    <w:rsid w:val="00913016"/>
    <w:rsid w:val="0091373B"/>
    <w:rsid w:val="009138BB"/>
    <w:rsid w:val="00913F4F"/>
    <w:rsid w:val="009144A4"/>
    <w:rsid w:val="00915A63"/>
    <w:rsid w:val="009170C5"/>
    <w:rsid w:val="009203E5"/>
    <w:rsid w:val="00921D34"/>
    <w:rsid w:val="00924E38"/>
    <w:rsid w:val="0092610C"/>
    <w:rsid w:val="00926E1B"/>
    <w:rsid w:val="00930DAF"/>
    <w:rsid w:val="009312F5"/>
    <w:rsid w:val="00931B2E"/>
    <w:rsid w:val="00933A93"/>
    <w:rsid w:val="009342AF"/>
    <w:rsid w:val="009345AD"/>
    <w:rsid w:val="009354A1"/>
    <w:rsid w:val="00935B0B"/>
    <w:rsid w:val="00937213"/>
    <w:rsid w:val="0093730B"/>
    <w:rsid w:val="009375FD"/>
    <w:rsid w:val="00937B9E"/>
    <w:rsid w:val="00941878"/>
    <w:rsid w:val="0094239A"/>
    <w:rsid w:val="009428CC"/>
    <w:rsid w:val="0094417D"/>
    <w:rsid w:val="009500C0"/>
    <w:rsid w:val="009502AA"/>
    <w:rsid w:val="00951068"/>
    <w:rsid w:val="00951607"/>
    <w:rsid w:val="0095336B"/>
    <w:rsid w:val="00953470"/>
    <w:rsid w:val="009535C9"/>
    <w:rsid w:val="00954AF3"/>
    <w:rsid w:val="00960716"/>
    <w:rsid w:val="009616D0"/>
    <w:rsid w:val="00961792"/>
    <w:rsid w:val="00962D4E"/>
    <w:rsid w:val="00963BC8"/>
    <w:rsid w:val="00966434"/>
    <w:rsid w:val="00966CA3"/>
    <w:rsid w:val="00966EDE"/>
    <w:rsid w:val="0096752D"/>
    <w:rsid w:val="0096759C"/>
    <w:rsid w:val="00970DC2"/>
    <w:rsid w:val="0097266B"/>
    <w:rsid w:val="009732BB"/>
    <w:rsid w:val="00975A52"/>
    <w:rsid w:val="00982FF6"/>
    <w:rsid w:val="009835F0"/>
    <w:rsid w:val="0098407B"/>
    <w:rsid w:val="009842C8"/>
    <w:rsid w:val="00985589"/>
    <w:rsid w:val="009867B1"/>
    <w:rsid w:val="00992E36"/>
    <w:rsid w:val="009944CF"/>
    <w:rsid w:val="009955E6"/>
    <w:rsid w:val="00995AD7"/>
    <w:rsid w:val="00995C6D"/>
    <w:rsid w:val="00996373"/>
    <w:rsid w:val="00997181"/>
    <w:rsid w:val="009A155C"/>
    <w:rsid w:val="009A32D5"/>
    <w:rsid w:val="009A69CE"/>
    <w:rsid w:val="009B37B1"/>
    <w:rsid w:val="009B39CB"/>
    <w:rsid w:val="009B50BA"/>
    <w:rsid w:val="009B7622"/>
    <w:rsid w:val="009B7B7C"/>
    <w:rsid w:val="009C3F1E"/>
    <w:rsid w:val="009C52E2"/>
    <w:rsid w:val="009C5C4A"/>
    <w:rsid w:val="009C678E"/>
    <w:rsid w:val="009D0650"/>
    <w:rsid w:val="009D18DA"/>
    <w:rsid w:val="009D2047"/>
    <w:rsid w:val="009D6DF6"/>
    <w:rsid w:val="009D7CF4"/>
    <w:rsid w:val="009D7FA2"/>
    <w:rsid w:val="009E04F9"/>
    <w:rsid w:val="009E14D8"/>
    <w:rsid w:val="009E1607"/>
    <w:rsid w:val="009E17E5"/>
    <w:rsid w:val="009E27A0"/>
    <w:rsid w:val="009F0871"/>
    <w:rsid w:val="009F2D23"/>
    <w:rsid w:val="009F2D97"/>
    <w:rsid w:val="009F4B1E"/>
    <w:rsid w:val="009F58D5"/>
    <w:rsid w:val="009F7816"/>
    <w:rsid w:val="00A00D0F"/>
    <w:rsid w:val="00A01746"/>
    <w:rsid w:val="00A01EE8"/>
    <w:rsid w:val="00A04322"/>
    <w:rsid w:val="00A04B6F"/>
    <w:rsid w:val="00A0627E"/>
    <w:rsid w:val="00A06BCE"/>
    <w:rsid w:val="00A07940"/>
    <w:rsid w:val="00A07DBD"/>
    <w:rsid w:val="00A10CBF"/>
    <w:rsid w:val="00A111B6"/>
    <w:rsid w:val="00A116B0"/>
    <w:rsid w:val="00A12EAD"/>
    <w:rsid w:val="00A14B63"/>
    <w:rsid w:val="00A201C9"/>
    <w:rsid w:val="00A22BD1"/>
    <w:rsid w:val="00A25B94"/>
    <w:rsid w:val="00A266D2"/>
    <w:rsid w:val="00A27913"/>
    <w:rsid w:val="00A30161"/>
    <w:rsid w:val="00A32FFB"/>
    <w:rsid w:val="00A34158"/>
    <w:rsid w:val="00A35406"/>
    <w:rsid w:val="00A36633"/>
    <w:rsid w:val="00A3699A"/>
    <w:rsid w:val="00A4321A"/>
    <w:rsid w:val="00A43343"/>
    <w:rsid w:val="00A43E45"/>
    <w:rsid w:val="00A43FD2"/>
    <w:rsid w:val="00A454C2"/>
    <w:rsid w:val="00A45702"/>
    <w:rsid w:val="00A45A26"/>
    <w:rsid w:val="00A46813"/>
    <w:rsid w:val="00A5074C"/>
    <w:rsid w:val="00A50C41"/>
    <w:rsid w:val="00A526B7"/>
    <w:rsid w:val="00A55A21"/>
    <w:rsid w:val="00A5625F"/>
    <w:rsid w:val="00A56269"/>
    <w:rsid w:val="00A576CA"/>
    <w:rsid w:val="00A60196"/>
    <w:rsid w:val="00A60463"/>
    <w:rsid w:val="00A62166"/>
    <w:rsid w:val="00A63C0B"/>
    <w:rsid w:val="00A675A1"/>
    <w:rsid w:val="00A6793E"/>
    <w:rsid w:val="00A70102"/>
    <w:rsid w:val="00A70913"/>
    <w:rsid w:val="00A72B6E"/>
    <w:rsid w:val="00A74348"/>
    <w:rsid w:val="00A74623"/>
    <w:rsid w:val="00A74840"/>
    <w:rsid w:val="00A74970"/>
    <w:rsid w:val="00A75E71"/>
    <w:rsid w:val="00A777E0"/>
    <w:rsid w:val="00A777F4"/>
    <w:rsid w:val="00A80D18"/>
    <w:rsid w:val="00A80FCB"/>
    <w:rsid w:val="00A820AE"/>
    <w:rsid w:val="00A82EA5"/>
    <w:rsid w:val="00A82EC5"/>
    <w:rsid w:val="00A85BE4"/>
    <w:rsid w:val="00A9075C"/>
    <w:rsid w:val="00A90A7D"/>
    <w:rsid w:val="00A91AD4"/>
    <w:rsid w:val="00A91EB8"/>
    <w:rsid w:val="00A9260C"/>
    <w:rsid w:val="00A927FE"/>
    <w:rsid w:val="00A937F3"/>
    <w:rsid w:val="00AA3A14"/>
    <w:rsid w:val="00AA5223"/>
    <w:rsid w:val="00AA6449"/>
    <w:rsid w:val="00AA7918"/>
    <w:rsid w:val="00AB1286"/>
    <w:rsid w:val="00AB15C5"/>
    <w:rsid w:val="00AB196D"/>
    <w:rsid w:val="00AB2605"/>
    <w:rsid w:val="00AB39FC"/>
    <w:rsid w:val="00AB3D0F"/>
    <w:rsid w:val="00AB44AB"/>
    <w:rsid w:val="00AB60E9"/>
    <w:rsid w:val="00AB7559"/>
    <w:rsid w:val="00AC1752"/>
    <w:rsid w:val="00AC2527"/>
    <w:rsid w:val="00AC3904"/>
    <w:rsid w:val="00AC4638"/>
    <w:rsid w:val="00AC4A84"/>
    <w:rsid w:val="00AC5658"/>
    <w:rsid w:val="00AC7B27"/>
    <w:rsid w:val="00AD00DB"/>
    <w:rsid w:val="00AD149F"/>
    <w:rsid w:val="00AD5FA5"/>
    <w:rsid w:val="00AD617E"/>
    <w:rsid w:val="00AD7E10"/>
    <w:rsid w:val="00AE04E8"/>
    <w:rsid w:val="00AE1921"/>
    <w:rsid w:val="00AE19DC"/>
    <w:rsid w:val="00AE2A40"/>
    <w:rsid w:val="00AE33B7"/>
    <w:rsid w:val="00AE57DE"/>
    <w:rsid w:val="00AE6933"/>
    <w:rsid w:val="00AE7672"/>
    <w:rsid w:val="00AE7BBB"/>
    <w:rsid w:val="00AE7C18"/>
    <w:rsid w:val="00AF110B"/>
    <w:rsid w:val="00AF2431"/>
    <w:rsid w:val="00AF75E9"/>
    <w:rsid w:val="00B000F2"/>
    <w:rsid w:val="00B04B96"/>
    <w:rsid w:val="00B10C87"/>
    <w:rsid w:val="00B128A2"/>
    <w:rsid w:val="00B12E89"/>
    <w:rsid w:val="00B133E0"/>
    <w:rsid w:val="00B134F2"/>
    <w:rsid w:val="00B135B6"/>
    <w:rsid w:val="00B13A5C"/>
    <w:rsid w:val="00B15EC5"/>
    <w:rsid w:val="00B16097"/>
    <w:rsid w:val="00B2083E"/>
    <w:rsid w:val="00B2139A"/>
    <w:rsid w:val="00B21D1C"/>
    <w:rsid w:val="00B249AC"/>
    <w:rsid w:val="00B24CDB"/>
    <w:rsid w:val="00B25ABF"/>
    <w:rsid w:val="00B25CB1"/>
    <w:rsid w:val="00B25F36"/>
    <w:rsid w:val="00B26100"/>
    <w:rsid w:val="00B26666"/>
    <w:rsid w:val="00B27697"/>
    <w:rsid w:val="00B312C7"/>
    <w:rsid w:val="00B33B22"/>
    <w:rsid w:val="00B33FB3"/>
    <w:rsid w:val="00B3425A"/>
    <w:rsid w:val="00B36576"/>
    <w:rsid w:val="00B36601"/>
    <w:rsid w:val="00B3768F"/>
    <w:rsid w:val="00B401FE"/>
    <w:rsid w:val="00B4113B"/>
    <w:rsid w:val="00B41207"/>
    <w:rsid w:val="00B41462"/>
    <w:rsid w:val="00B416D3"/>
    <w:rsid w:val="00B42806"/>
    <w:rsid w:val="00B42942"/>
    <w:rsid w:val="00B4313A"/>
    <w:rsid w:val="00B45CE8"/>
    <w:rsid w:val="00B47965"/>
    <w:rsid w:val="00B51B92"/>
    <w:rsid w:val="00B51C24"/>
    <w:rsid w:val="00B51D17"/>
    <w:rsid w:val="00B529F8"/>
    <w:rsid w:val="00B52ACF"/>
    <w:rsid w:val="00B542C9"/>
    <w:rsid w:val="00B57770"/>
    <w:rsid w:val="00B57F9B"/>
    <w:rsid w:val="00B60ACE"/>
    <w:rsid w:val="00B63363"/>
    <w:rsid w:val="00B637DE"/>
    <w:rsid w:val="00B63BBD"/>
    <w:rsid w:val="00B66084"/>
    <w:rsid w:val="00B661E1"/>
    <w:rsid w:val="00B6726B"/>
    <w:rsid w:val="00B673C5"/>
    <w:rsid w:val="00B71451"/>
    <w:rsid w:val="00B72B5C"/>
    <w:rsid w:val="00B72BBF"/>
    <w:rsid w:val="00B73495"/>
    <w:rsid w:val="00B735BB"/>
    <w:rsid w:val="00B745B2"/>
    <w:rsid w:val="00B74A10"/>
    <w:rsid w:val="00B74C59"/>
    <w:rsid w:val="00B7542B"/>
    <w:rsid w:val="00B75B61"/>
    <w:rsid w:val="00B76B57"/>
    <w:rsid w:val="00B76E46"/>
    <w:rsid w:val="00B850BF"/>
    <w:rsid w:val="00B856D6"/>
    <w:rsid w:val="00B85A7D"/>
    <w:rsid w:val="00B86C9F"/>
    <w:rsid w:val="00B9361F"/>
    <w:rsid w:val="00B95BC7"/>
    <w:rsid w:val="00B968DC"/>
    <w:rsid w:val="00B97538"/>
    <w:rsid w:val="00BA1729"/>
    <w:rsid w:val="00BA1891"/>
    <w:rsid w:val="00BA33D7"/>
    <w:rsid w:val="00BA3AAA"/>
    <w:rsid w:val="00BA5154"/>
    <w:rsid w:val="00BA7F9D"/>
    <w:rsid w:val="00BB2363"/>
    <w:rsid w:val="00BB408D"/>
    <w:rsid w:val="00BB41BA"/>
    <w:rsid w:val="00BB5E9C"/>
    <w:rsid w:val="00BB6BC4"/>
    <w:rsid w:val="00BC1421"/>
    <w:rsid w:val="00BC1696"/>
    <w:rsid w:val="00BC2462"/>
    <w:rsid w:val="00BC3616"/>
    <w:rsid w:val="00BC3CE4"/>
    <w:rsid w:val="00BC402B"/>
    <w:rsid w:val="00BC5EB6"/>
    <w:rsid w:val="00BD0477"/>
    <w:rsid w:val="00BD1176"/>
    <w:rsid w:val="00BD39FE"/>
    <w:rsid w:val="00BD3A08"/>
    <w:rsid w:val="00BD4832"/>
    <w:rsid w:val="00BD4B5B"/>
    <w:rsid w:val="00BD4EA8"/>
    <w:rsid w:val="00BD529A"/>
    <w:rsid w:val="00BD5938"/>
    <w:rsid w:val="00BD5F68"/>
    <w:rsid w:val="00BD6718"/>
    <w:rsid w:val="00BD6C99"/>
    <w:rsid w:val="00BD7917"/>
    <w:rsid w:val="00BD7A9F"/>
    <w:rsid w:val="00BD7C98"/>
    <w:rsid w:val="00BD7EEC"/>
    <w:rsid w:val="00BE3A9A"/>
    <w:rsid w:val="00BE656E"/>
    <w:rsid w:val="00BF164F"/>
    <w:rsid w:val="00BF1DDD"/>
    <w:rsid w:val="00BF2948"/>
    <w:rsid w:val="00BF412B"/>
    <w:rsid w:val="00BF5272"/>
    <w:rsid w:val="00BF5F31"/>
    <w:rsid w:val="00C01695"/>
    <w:rsid w:val="00C02767"/>
    <w:rsid w:val="00C02CC9"/>
    <w:rsid w:val="00C02DCF"/>
    <w:rsid w:val="00C05DF3"/>
    <w:rsid w:val="00C10072"/>
    <w:rsid w:val="00C117BF"/>
    <w:rsid w:val="00C12AA8"/>
    <w:rsid w:val="00C13DE3"/>
    <w:rsid w:val="00C16FD0"/>
    <w:rsid w:val="00C17EAE"/>
    <w:rsid w:val="00C2055B"/>
    <w:rsid w:val="00C219A2"/>
    <w:rsid w:val="00C227A9"/>
    <w:rsid w:val="00C22A1D"/>
    <w:rsid w:val="00C22BA2"/>
    <w:rsid w:val="00C22EDF"/>
    <w:rsid w:val="00C24050"/>
    <w:rsid w:val="00C26823"/>
    <w:rsid w:val="00C276B6"/>
    <w:rsid w:val="00C30336"/>
    <w:rsid w:val="00C309A8"/>
    <w:rsid w:val="00C30D32"/>
    <w:rsid w:val="00C30FF7"/>
    <w:rsid w:val="00C3196B"/>
    <w:rsid w:val="00C31A7C"/>
    <w:rsid w:val="00C33534"/>
    <w:rsid w:val="00C337D8"/>
    <w:rsid w:val="00C350B1"/>
    <w:rsid w:val="00C3541F"/>
    <w:rsid w:val="00C355DB"/>
    <w:rsid w:val="00C36B7F"/>
    <w:rsid w:val="00C40214"/>
    <w:rsid w:val="00C40B48"/>
    <w:rsid w:val="00C40EDF"/>
    <w:rsid w:val="00C41ADB"/>
    <w:rsid w:val="00C433F0"/>
    <w:rsid w:val="00C46E75"/>
    <w:rsid w:val="00C473A9"/>
    <w:rsid w:val="00C50A08"/>
    <w:rsid w:val="00C523D9"/>
    <w:rsid w:val="00C528B4"/>
    <w:rsid w:val="00C528D9"/>
    <w:rsid w:val="00C53D9A"/>
    <w:rsid w:val="00C55705"/>
    <w:rsid w:val="00C56271"/>
    <w:rsid w:val="00C569EB"/>
    <w:rsid w:val="00C5794F"/>
    <w:rsid w:val="00C57AD3"/>
    <w:rsid w:val="00C607FD"/>
    <w:rsid w:val="00C60B0E"/>
    <w:rsid w:val="00C633BD"/>
    <w:rsid w:val="00C64397"/>
    <w:rsid w:val="00C64744"/>
    <w:rsid w:val="00C64909"/>
    <w:rsid w:val="00C728A0"/>
    <w:rsid w:val="00C75CD9"/>
    <w:rsid w:val="00C75FA3"/>
    <w:rsid w:val="00C77CA1"/>
    <w:rsid w:val="00C81556"/>
    <w:rsid w:val="00C81B64"/>
    <w:rsid w:val="00C86F25"/>
    <w:rsid w:val="00C90680"/>
    <w:rsid w:val="00C90CBD"/>
    <w:rsid w:val="00C9211A"/>
    <w:rsid w:val="00C92761"/>
    <w:rsid w:val="00C9373E"/>
    <w:rsid w:val="00C93D68"/>
    <w:rsid w:val="00C9417F"/>
    <w:rsid w:val="00C9441D"/>
    <w:rsid w:val="00C959F8"/>
    <w:rsid w:val="00CA1BD9"/>
    <w:rsid w:val="00CA49C7"/>
    <w:rsid w:val="00CA5829"/>
    <w:rsid w:val="00CA5CF2"/>
    <w:rsid w:val="00CA73D7"/>
    <w:rsid w:val="00CA767C"/>
    <w:rsid w:val="00CA7A73"/>
    <w:rsid w:val="00CB0A3F"/>
    <w:rsid w:val="00CB0DB9"/>
    <w:rsid w:val="00CB1558"/>
    <w:rsid w:val="00CB1C24"/>
    <w:rsid w:val="00CB2528"/>
    <w:rsid w:val="00CB2CB2"/>
    <w:rsid w:val="00CB3E2E"/>
    <w:rsid w:val="00CB4914"/>
    <w:rsid w:val="00CB64F4"/>
    <w:rsid w:val="00CB6A37"/>
    <w:rsid w:val="00CB70D6"/>
    <w:rsid w:val="00CC0865"/>
    <w:rsid w:val="00CC135F"/>
    <w:rsid w:val="00CC3A58"/>
    <w:rsid w:val="00CC4916"/>
    <w:rsid w:val="00CC5023"/>
    <w:rsid w:val="00CC60C6"/>
    <w:rsid w:val="00CC6AA2"/>
    <w:rsid w:val="00CC6CE1"/>
    <w:rsid w:val="00CD0915"/>
    <w:rsid w:val="00CD0C14"/>
    <w:rsid w:val="00CD258E"/>
    <w:rsid w:val="00CD262A"/>
    <w:rsid w:val="00CD31FE"/>
    <w:rsid w:val="00CD3D8E"/>
    <w:rsid w:val="00CE15E0"/>
    <w:rsid w:val="00CE1B13"/>
    <w:rsid w:val="00CE2F0D"/>
    <w:rsid w:val="00CE38F5"/>
    <w:rsid w:val="00CE5EA4"/>
    <w:rsid w:val="00CE7FEC"/>
    <w:rsid w:val="00CF012F"/>
    <w:rsid w:val="00CF04FC"/>
    <w:rsid w:val="00CF142F"/>
    <w:rsid w:val="00CF2179"/>
    <w:rsid w:val="00CF2D69"/>
    <w:rsid w:val="00CF415C"/>
    <w:rsid w:val="00CF41E1"/>
    <w:rsid w:val="00CF6E2D"/>
    <w:rsid w:val="00CF721D"/>
    <w:rsid w:val="00CF7F80"/>
    <w:rsid w:val="00D01CFE"/>
    <w:rsid w:val="00D022E7"/>
    <w:rsid w:val="00D03881"/>
    <w:rsid w:val="00D03F0E"/>
    <w:rsid w:val="00D043A9"/>
    <w:rsid w:val="00D04C42"/>
    <w:rsid w:val="00D05014"/>
    <w:rsid w:val="00D105A5"/>
    <w:rsid w:val="00D10A6D"/>
    <w:rsid w:val="00D1129E"/>
    <w:rsid w:val="00D113BB"/>
    <w:rsid w:val="00D15830"/>
    <w:rsid w:val="00D172FA"/>
    <w:rsid w:val="00D20AB3"/>
    <w:rsid w:val="00D20DE6"/>
    <w:rsid w:val="00D20DF1"/>
    <w:rsid w:val="00D20E5F"/>
    <w:rsid w:val="00D21656"/>
    <w:rsid w:val="00D21E6B"/>
    <w:rsid w:val="00D249BD"/>
    <w:rsid w:val="00D25B13"/>
    <w:rsid w:val="00D33512"/>
    <w:rsid w:val="00D339CE"/>
    <w:rsid w:val="00D3412B"/>
    <w:rsid w:val="00D3586E"/>
    <w:rsid w:val="00D35CC8"/>
    <w:rsid w:val="00D3611D"/>
    <w:rsid w:val="00D4037F"/>
    <w:rsid w:val="00D413FF"/>
    <w:rsid w:val="00D417D5"/>
    <w:rsid w:val="00D42467"/>
    <w:rsid w:val="00D436E6"/>
    <w:rsid w:val="00D43ADA"/>
    <w:rsid w:val="00D50128"/>
    <w:rsid w:val="00D50450"/>
    <w:rsid w:val="00D508B8"/>
    <w:rsid w:val="00D50C93"/>
    <w:rsid w:val="00D51760"/>
    <w:rsid w:val="00D5220F"/>
    <w:rsid w:val="00D52517"/>
    <w:rsid w:val="00D52CCF"/>
    <w:rsid w:val="00D52D23"/>
    <w:rsid w:val="00D54B39"/>
    <w:rsid w:val="00D550D8"/>
    <w:rsid w:val="00D5682F"/>
    <w:rsid w:val="00D56D46"/>
    <w:rsid w:val="00D62C94"/>
    <w:rsid w:val="00D63BE8"/>
    <w:rsid w:val="00D6435A"/>
    <w:rsid w:val="00D6499B"/>
    <w:rsid w:val="00D66185"/>
    <w:rsid w:val="00D67C83"/>
    <w:rsid w:val="00D702C7"/>
    <w:rsid w:val="00D72B01"/>
    <w:rsid w:val="00D72EEA"/>
    <w:rsid w:val="00D7529E"/>
    <w:rsid w:val="00D757D0"/>
    <w:rsid w:val="00D76F6B"/>
    <w:rsid w:val="00D80205"/>
    <w:rsid w:val="00D82E36"/>
    <w:rsid w:val="00D844C2"/>
    <w:rsid w:val="00D84F12"/>
    <w:rsid w:val="00D85944"/>
    <w:rsid w:val="00D86DA6"/>
    <w:rsid w:val="00D90D21"/>
    <w:rsid w:val="00D91242"/>
    <w:rsid w:val="00D91E0B"/>
    <w:rsid w:val="00D92BAC"/>
    <w:rsid w:val="00D942E1"/>
    <w:rsid w:val="00D94885"/>
    <w:rsid w:val="00D95005"/>
    <w:rsid w:val="00DA06CC"/>
    <w:rsid w:val="00DA0FBE"/>
    <w:rsid w:val="00DA2232"/>
    <w:rsid w:val="00DA280A"/>
    <w:rsid w:val="00DA28E6"/>
    <w:rsid w:val="00DA3D5F"/>
    <w:rsid w:val="00DA5BF2"/>
    <w:rsid w:val="00DA6602"/>
    <w:rsid w:val="00DB050A"/>
    <w:rsid w:val="00DB322E"/>
    <w:rsid w:val="00DB5C62"/>
    <w:rsid w:val="00DB60A4"/>
    <w:rsid w:val="00DC040C"/>
    <w:rsid w:val="00DC1B60"/>
    <w:rsid w:val="00DC1EB4"/>
    <w:rsid w:val="00DC27B5"/>
    <w:rsid w:val="00DC2ACB"/>
    <w:rsid w:val="00DC2BBA"/>
    <w:rsid w:val="00DC587B"/>
    <w:rsid w:val="00DC5A6E"/>
    <w:rsid w:val="00DC5D46"/>
    <w:rsid w:val="00DC69CF"/>
    <w:rsid w:val="00DC6F91"/>
    <w:rsid w:val="00DC755C"/>
    <w:rsid w:val="00DD081C"/>
    <w:rsid w:val="00DD170D"/>
    <w:rsid w:val="00DD2B46"/>
    <w:rsid w:val="00DD2F53"/>
    <w:rsid w:val="00DD37C6"/>
    <w:rsid w:val="00DD386A"/>
    <w:rsid w:val="00DD4EBE"/>
    <w:rsid w:val="00DD5AD1"/>
    <w:rsid w:val="00DD68FF"/>
    <w:rsid w:val="00DD78F6"/>
    <w:rsid w:val="00DE11B4"/>
    <w:rsid w:val="00DE15C7"/>
    <w:rsid w:val="00DE2E26"/>
    <w:rsid w:val="00DE3636"/>
    <w:rsid w:val="00DE4DDD"/>
    <w:rsid w:val="00DE55BA"/>
    <w:rsid w:val="00DE64B8"/>
    <w:rsid w:val="00DE6E52"/>
    <w:rsid w:val="00DE7926"/>
    <w:rsid w:val="00DE7D9B"/>
    <w:rsid w:val="00DF120D"/>
    <w:rsid w:val="00DF2180"/>
    <w:rsid w:val="00DF222E"/>
    <w:rsid w:val="00DF2F67"/>
    <w:rsid w:val="00DF3E38"/>
    <w:rsid w:val="00DF4767"/>
    <w:rsid w:val="00DF69C8"/>
    <w:rsid w:val="00DF6E13"/>
    <w:rsid w:val="00E001F0"/>
    <w:rsid w:val="00E00356"/>
    <w:rsid w:val="00E02053"/>
    <w:rsid w:val="00E0362F"/>
    <w:rsid w:val="00E043F7"/>
    <w:rsid w:val="00E0493D"/>
    <w:rsid w:val="00E04CD0"/>
    <w:rsid w:val="00E05018"/>
    <w:rsid w:val="00E056E7"/>
    <w:rsid w:val="00E0636D"/>
    <w:rsid w:val="00E06888"/>
    <w:rsid w:val="00E11D41"/>
    <w:rsid w:val="00E12D21"/>
    <w:rsid w:val="00E146FA"/>
    <w:rsid w:val="00E16210"/>
    <w:rsid w:val="00E16EB8"/>
    <w:rsid w:val="00E20525"/>
    <w:rsid w:val="00E224EA"/>
    <w:rsid w:val="00E2522F"/>
    <w:rsid w:val="00E25254"/>
    <w:rsid w:val="00E31289"/>
    <w:rsid w:val="00E32508"/>
    <w:rsid w:val="00E335CE"/>
    <w:rsid w:val="00E35090"/>
    <w:rsid w:val="00E35BC5"/>
    <w:rsid w:val="00E37E8F"/>
    <w:rsid w:val="00E40706"/>
    <w:rsid w:val="00E41552"/>
    <w:rsid w:val="00E42636"/>
    <w:rsid w:val="00E43DCC"/>
    <w:rsid w:val="00E4439F"/>
    <w:rsid w:val="00E44943"/>
    <w:rsid w:val="00E4501C"/>
    <w:rsid w:val="00E4529F"/>
    <w:rsid w:val="00E46E91"/>
    <w:rsid w:val="00E479EA"/>
    <w:rsid w:val="00E50E8D"/>
    <w:rsid w:val="00E5201F"/>
    <w:rsid w:val="00E520F2"/>
    <w:rsid w:val="00E52EA9"/>
    <w:rsid w:val="00E53464"/>
    <w:rsid w:val="00E537B4"/>
    <w:rsid w:val="00E539AD"/>
    <w:rsid w:val="00E56FC0"/>
    <w:rsid w:val="00E573D7"/>
    <w:rsid w:val="00E62203"/>
    <w:rsid w:val="00E6288D"/>
    <w:rsid w:val="00E62AA6"/>
    <w:rsid w:val="00E62FC5"/>
    <w:rsid w:val="00E636DC"/>
    <w:rsid w:val="00E6485C"/>
    <w:rsid w:val="00E64B90"/>
    <w:rsid w:val="00E66054"/>
    <w:rsid w:val="00E66C18"/>
    <w:rsid w:val="00E67140"/>
    <w:rsid w:val="00E67C92"/>
    <w:rsid w:val="00E74520"/>
    <w:rsid w:val="00E770DE"/>
    <w:rsid w:val="00E80272"/>
    <w:rsid w:val="00E812E8"/>
    <w:rsid w:val="00E813A3"/>
    <w:rsid w:val="00E829E5"/>
    <w:rsid w:val="00E82B0B"/>
    <w:rsid w:val="00E82C4B"/>
    <w:rsid w:val="00E83197"/>
    <w:rsid w:val="00E84AF3"/>
    <w:rsid w:val="00E85E27"/>
    <w:rsid w:val="00E8681A"/>
    <w:rsid w:val="00E86F47"/>
    <w:rsid w:val="00E873E8"/>
    <w:rsid w:val="00E87C73"/>
    <w:rsid w:val="00E9039D"/>
    <w:rsid w:val="00E90476"/>
    <w:rsid w:val="00E90D73"/>
    <w:rsid w:val="00E9179B"/>
    <w:rsid w:val="00E91A77"/>
    <w:rsid w:val="00E9256A"/>
    <w:rsid w:val="00E937E7"/>
    <w:rsid w:val="00E95CE5"/>
    <w:rsid w:val="00E95E22"/>
    <w:rsid w:val="00E96FE0"/>
    <w:rsid w:val="00EA09A2"/>
    <w:rsid w:val="00EA0D1E"/>
    <w:rsid w:val="00EA0FF7"/>
    <w:rsid w:val="00EA21C8"/>
    <w:rsid w:val="00EA375C"/>
    <w:rsid w:val="00EA44B6"/>
    <w:rsid w:val="00EA5263"/>
    <w:rsid w:val="00EA5FE0"/>
    <w:rsid w:val="00EA7797"/>
    <w:rsid w:val="00EB0FC7"/>
    <w:rsid w:val="00EB26A1"/>
    <w:rsid w:val="00EB499D"/>
    <w:rsid w:val="00EB4D56"/>
    <w:rsid w:val="00EB650A"/>
    <w:rsid w:val="00EB67BA"/>
    <w:rsid w:val="00EC2D46"/>
    <w:rsid w:val="00EC407D"/>
    <w:rsid w:val="00EC5526"/>
    <w:rsid w:val="00EC5D21"/>
    <w:rsid w:val="00EC64D8"/>
    <w:rsid w:val="00EC7B9F"/>
    <w:rsid w:val="00ED066C"/>
    <w:rsid w:val="00ED0A30"/>
    <w:rsid w:val="00ED3DAD"/>
    <w:rsid w:val="00ED4756"/>
    <w:rsid w:val="00ED6030"/>
    <w:rsid w:val="00EE1FCF"/>
    <w:rsid w:val="00EE3ACA"/>
    <w:rsid w:val="00EE48CE"/>
    <w:rsid w:val="00EE5481"/>
    <w:rsid w:val="00EE5F50"/>
    <w:rsid w:val="00EE6933"/>
    <w:rsid w:val="00EE6FBA"/>
    <w:rsid w:val="00EF1034"/>
    <w:rsid w:val="00EF6205"/>
    <w:rsid w:val="00EF641A"/>
    <w:rsid w:val="00F02DCF"/>
    <w:rsid w:val="00F036F4"/>
    <w:rsid w:val="00F050D9"/>
    <w:rsid w:val="00F051A5"/>
    <w:rsid w:val="00F05C97"/>
    <w:rsid w:val="00F10625"/>
    <w:rsid w:val="00F11179"/>
    <w:rsid w:val="00F12481"/>
    <w:rsid w:val="00F13D29"/>
    <w:rsid w:val="00F15556"/>
    <w:rsid w:val="00F16851"/>
    <w:rsid w:val="00F22861"/>
    <w:rsid w:val="00F23331"/>
    <w:rsid w:val="00F23A7D"/>
    <w:rsid w:val="00F24322"/>
    <w:rsid w:val="00F24917"/>
    <w:rsid w:val="00F25358"/>
    <w:rsid w:val="00F255E6"/>
    <w:rsid w:val="00F25D46"/>
    <w:rsid w:val="00F26270"/>
    <w:rsid w:val="00F306B7"/>
    <w:rsid w:val="00F3274C"/>
    <w:rsid w:val="00F32C8A"/>
    <w:rsid w:val="00F34D39"/>
    <w:rsid w:val="00F35C1F"/>
    <w:rsid w:val="00F36893"/>
    <w:rsid w:val="00F371A3"/>
    <w:rsid w:val="00F37782"/>
    <w:rsid w:val="00F3796E"/>
    <w:rsid w:val="00F37B48"/>
    <w:rsid w:val="00F404DA"/>
    <w:rsid w:val="00F4114B"/>
    <w:rsid w:val="00F41520"/>
    <w:rsid w:val="00F427BA"/>
    <w:rsid w:val="00F43514"/>
    <w:rsid w:val="00F43B63"/>
    <w:rsid w:val="00F43BB7"/>
    <w:rsid w:val="00F450D9"/>
    <w:rsid w:val="00F457E6"/>
    <w:rsid w:val="00F4690E"/>
    <w:rsid w:val="00F47767"/>
    <w:rsid w:val="00F47F54"/>
    <w:rsid w:val="00F511BF"/>
    <w:rsid w:val="00F51A6F"/>
    <w:rsid w:val="00F521F1"/>
    <w:rsid w:val="00F5783D"/>
    <w:rsid w:val="00F60158"/>
    <w:rsid w:val="00F60596"/>
    <w:rsid w:val="00F61B3D"/>
    <w:rsid w:val="00F620D9"/>
    <w:rsid w:val="00F62279"/>
    <w:rsid w:val="00F63862"/>
    <w:rsid w:val="00F672CA"/>
    <w:rsid w:val="00F70CE4"/>
    <w:rsid w:val="00F71039"/>
    <w:rsid w:val="00F72318"/>
    <w:rsid w:val="00F72C92"/>
    <w:rsid w:val="00F72D50"/>
    <w:rsid w:val="00F73B9C"/>
    <w:rsid w:val="00F7404F"/>
    <w:rsid w:val="00F74281"/>
    <w:rsid w:val="00F75554"/>
    <w:rsid w:val="00F76682"/>
    <w:rsid w:val="00F7766F"/>
    <w:rsid w:val="00F77CCF"/>
    <w:rsid w:val="00F77DF3"/>
    <w:rsid w:val="00F8085C"/>
    <w:rsid w:val="00F812BB"/>
    <w:rsid w:val="00F81CF7"/>
    <w:rsid w:val="00F823BE"/>
    <w:rsid w:val="00F826CB"/>
    <w:rsid w:val="00F832A2"/>
    <w:rsid w:val="00F83AC0"/>
    <w:rsid w:val="00F84624"/>
    <w:rsid w:val="00F849F1"/>
    <w:rsid w:val="00F84ABA"/>
    <w:rsid w:val="00F85614"/>
    <w:rsid w:val="00F859F2"/>
    <w:rsid w:val="00F85A1C"/>
    <w:rsid w:val="00F8620A"/>
    <w:rsid w:val="00F87A71"/>
    <w:rsid w:val="00F91CA6"/>
    <w:rsid w:val="00F924BC"/>
    <w:rsid w:val="00F92607"/>
    <w:rsid w:val="00F93B67"/>
    <w:rsid w:val="00F940B1"/>
    <w:rsid w:val="00F945F9"/>
    <w:rsid w:val="00F95D1A"/>
    <w:rsid w:val="00F95EDE"/>
    <w:rsid w:val="00F9692B"/>
    <w:rsid w:val="00F96D29"/>
    <w:rsid w:val="00F97671"/>
    <w:rsid w:val="00FA14CC"/>
    <w:rsid w:val="00FA1CEB"/>
    <w:rsid w:val="00FA5AA6"/>
    <w:rsid w:val="00FA6889"/>
    <w:rsid w:val="00FB07FE"/>
    <w:rsid w:val="00FB29DB"/>
    <w:rsid w:val="00FB2E66"/>
    <w:rsid w:val="00FB40BE"/>
    <w:rsid w:val="00FB55B4"/>
    <w:rsid w:val="00FB77E2"/>
    <w:rsid w:val="00FB7E8B"/>
    <w:rsid w:val="00FC0870"/>
    <w:rsid w:val="00FC3DCF"/>
    <w:rsid w:val="00FC4D77"/>
    <w:rsid w:val="00FC5121"/>
    <w:rsid w:val="00FC76F4"/>
    <w:rsid w:val="00FD0264"/>
    <w:rsid w:val="00FD0341"/>
    <w:rsid w:val="00FD13DB"/>
    <w:rsid w:val="00FD1FC5"/>
    <w:rsid w:val="00FD2C5A"/>
    <w:rsid w:val="00FD4333"/>
    <w:rsid w:val="00FD4723"/>
    <w:rsid w:val="00FD5293"/>
    <w:rsid w:val="00FD79D7"/>
    <w:rsid w:val="00FE0ADD"/>
    <w:rsid w:val="00FE1B22"/>
    <w:rsid w:val="00FE22A8"/>
    <w:rsid w:val="00FE2E34"/>
    <w:rsid w:val="00FE4B52"/>
    <w:rsid w:val="00FE65B7"/>
    <w:rsid w:val="00FF3F9D"/>
    <w:rsid w:val="00FF4F82"/>
    <w:rsid w:val="00FF5374"/>
    <w:rsid w:val="00FF6AF3"/>
    <w:rsid w:val="00FF76E3"/>
    <w:rsid w:val="00FF7D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F257DA29-78E5-4242-BD87-77A1E6C6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semiHidden="1" w:uiPriority="0" w:unhideWhenUsed="1" w:qFormat="1"/>
    <w:lsdException w:name="heading 3" w:locked="1" w:semiHidden="1" w:uiPriority="0" w:unhideWhenUsed="1" w:qFormat="1"/>
    <w:lsdException w:name="heading 4" w:locked="1" w:semiHidden="1" w:uiPriority="0" w:unhideWhenUsed="1" w:qFormat="1"/>
    <w:lsdException w:name="heading 5" w:semiHidden="1" w:uiPriority="0" w:unhideWhenUsed="1"/>
    <w:lsdException w:name="heading 6" w:locked="1" w:semiHidden="1" w:uiPriority="0" w:unhideWhenUsed="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526"/>
    <w:pPr>
      <w:bidi/>
      <w:spacing w:before="120" w:after="120" w:line="360" w:lineRule="auto"/>
      <w:jc w:val="both"/>
    </w:pPr>
    <w:rPr>
      <w:rFonts w:cs="David"/>
      <w:sz w:val="24"/>
      <w:szCs w:val="24"/>
      <w:lang w:eastAsia="he-IL"/>
    </w:rPr>
  </w:style>
  <w:style w:type="paragraph" w:styleId="Heading1">
    <w:name w:val="heading 1"/>
    <w:basedOn w:val="Normal"/>
    <w:next w:val="Normal"/>
    <w:link w:val="Heading1Char"/>
    <w:qFormat/>
    <w:locked/>
    <w:rsid w:val="007C3442"/>
    <w:pPr>
      <w:keepNext/>
      <w:tabs>
        <w:tab w:val="right" w:leader="dot" w:pos="8306"/>
      </w:tabs>
      <w:spacing w:before="720" w:line="240" w:lineRule="auto"/>
      <w:jc w:val="center"/>
      <w:outlineLvl w:val="0"/>
    </w:pPr>
    <w:rPr>
      <w:b/>
      <w:bCs/>
      <w:kern w:val="32"/>
      <w:sz w:val="34"/>
      <w:szCs w:val="34"/>
      <w:lang w:eastAsia="en-US"/>
      <w14:shadow w14:blurRad="50800" w14:dist="38100" w14:dir="2700000" w14:sx="1000" w14:sy="1000" w14:kx="0" w14:ky="0" w14:algn="tl">
        <w14:srgbClr w14:val="000000"/>
      </w14:shadow>
    </w:rPr>
  </w:style>
  <w:style w:type="paragraph" w:styleId="Heading2">
    <w:name w:val="heading 2"/>
    <w:basedOn w:val="Normal"/>
    <w:next w:val="Normal"/>
    <w:link w:val="Heading2Char"/>
    <w:qFormat/>
    <w:rsid w:val="00C350B1"/>
    <w:pPr>
      <w:keepNext/>
      <w:spacing w:before="360" w:after="60"/>
      <w:ind w:left="-288"/>
      <w:outlineLvl w:val="1"/>
    </w:pPr>
    <w:rPr>
      <w:rFonts w:eastAsia="Calibri"/>
      <w:b/>
      <w:bCs/>
      <w:sz w:val="28"/>
      <w:szCs w:val="28"/>
    </w:rPr>
  </w:style>
  <w:style w:type="paragraph" w:styleId="Heading3">
    <w:name w:val="heading 3"/>
    <w:basedOn w:val="Normal"/>
    <w:next w:val="Normal"/>
    <w:link w:val="Heading3Char"/>
    <w:unhideWhenUsed/>
    <w:qFormat/>
    <w:locked/>
    <w:rsid w:val="007C3442"/>
    <w:pPr>
      <w:keepNext/>
      <w:keepLines/>
      <w:spacing w:before="360" w:after="60"/>
      <w:ind w:left="-115"/>
      <w:outlineLvl w:val="2"/>
    </w:pPr>
    <w:rPr>
      <w:rFonts w:eastAsiaTheme="majorEastAsia"/>
      <w:b/>
      <w:bCs/>
      <w:sz w:val="26"/>
      <w:szCs w:val="26"/>
      <w14:shadow w14:blurRad="50800" w14:dist="38100" w14:dir="2700000" w14:sx="1000" w14:sy="1000" w14:kx="0" w14:ky="0" w14:algn="tl">
        <w14:srgbClr w14:val="000000"/>
      </w14:shadow>
    </w:rPr>
  </w:style>
  <w:style w:type="paragraph" w:styleId="Heading4">
    <w:name w:val="heading 4"/>
    <w:basedOn w:val="Normal"/>
    <w:next w:val="Normal"/>
    <w:link w:val="Heading4Char"/>
    <w:unhideWhenUsed/>
    <w:qFormat/>
    <w:locked/>
    <w:rsid w:val="00E37E8F"/>
    <w:pPr>
      <w:spacing w:before="300" w:after="60" w:line="240" w:lineRule="auto"/>
      <w:ind w:left="922" w:hanging="562"/>
      <w:outlineLvl w:val="3"/>
    </w:pPr>
    <w:rPr>
      <w:rFonts w:eastAsia="Calibri"/>
      <w:b/>
      <w:bCs/>
      <w:sz w:val="26"/>
      <w:szCs w:val="26"/>
      <w:lang w:eastAsia="en-US"/>
    </w:rPr>
  </w:style>
  <w:style w:type="paragraph" w:styleId="Heading5">
    <w:name w:val="heading 5"/>
    <w:basedOn w:val="Normal"/>
    <w:next w:val="Normal"/>
    <w:link w:val="Heading5Char"/>
    <w:rsid w:val="00B4294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3442"/>
    <w:rPr>
      <w:rFonts w:cs="David"/>
      <w:b/>
      <w:bCs/>
      <w:kern w:val="32"/>
      <w:sz w:val="34"/>
      <w:szCs w:val="34"/>
      <w14:shadow w14:blurRad="50800" w14:dist="38100" w14:dir="2700000" w14:sx="1000" w14:sy="1000" w14:kx="0" w14:ky="0" w14:algn="tl">
        <w14:srgbClr w14:val="000000"/>
      </w14:shadow>
    </w:rPr>
  </w:style>
  <w:style w:type="character" w:customStyle="1" w:styleId="Heading2Char">
    <w:name w:val="Heading 2 Char"/>
    <w:basedOn w:val="DefaultParagraphFont"/>
    <w:link w:val="Heading2"/>
    <w:rsid w:val="00C350B1"/>
    <w:rPr>
      <w:rFonts w:eastAsia="Calibri" w:cs="David"/>
      <w:b/>
      <w:bCs/>
      <w:sz w:val="28"/>
      <w:szCs w:val="28"/>
      <w:lang w:eastAsia="he-IL"/>
    </w:rPr>
  </w:style>
  <w:style w:type="character" w:customStyle="1" w:styleId="Heading3Char">
    <w:name w:val="Heading 3 Char"/>
    <w:basedOn w:val="DefaultParagraphFont"/>
    <w:link w:val="Heading3"/>
    <w:rsid w:val="007C3442"/>
    <w:rPr>
      <w:rFonts w:eastAsiaTheme="majorEastAsia" w:cs="David"/>
      <w:b/>
      <w:bCs/>
      <w:sz w:val="26"/>
      <w:szCs w:val="26"/>
      <w:lang w:eastAsia="he-IL"/>
      <w14:shadow w14:blurRad="50800" w14:dist="38100" w14:dir="2700000" w14:sx="1000" w14:sy="1000" w14:kx="0" w14:ky="0" w14:algn="tl">
        <w14:srgbClr w14:val="000000"/>
      </w14:shadow>
    </w:rPr>
  </w:style>
  <w:style w:type="character" w:customStyle="1" w:styleId="Heading4Char">
    <w:name w:val="Heading 4 Char"/>
    <w:basedOn w:val="DefaultParagraphFont"/>
    <w:link w:val="Heading4"/>
    <w:rsid w:val="00E37E8F"/>
    <w:rPr>
      <w:rFonts w:eastAsia="Calibri" w:cs="David"/>
      <w:b/>
      <w:bCs/>
      <w:sz w:val="26"/>
      <w:szCs w:val="26"/>
    </w:rPr>
  </w:style>
  <w:style w:type="character" w:customStyle="1" w:styleId="Heading5Char">
    <w:name w:val="Heading 5 Char"/>
    <w:basedOn w:val="DefaultParagraphFont"/>
    <w:link w:val="Heading5"/>
    <w:rsid w:val="00B42942"/>
    <w:rPr>
      <w:rFonts w:cs="Times New Roman"/>
      <w:b/>
      <w:bCs/>
      <w:i/>
      <w:iCs/>
      <w:sz w:val="26"/>
      <w:szCs w:val="26"/>
      <w:lang w:val="en-US" w:eastAsia="en-US" w:bidi="he-IL"/>
    </w:rPr>
  </w:style>
  <w:style w:type="paragraph" w:styleId="Header">
    <w:name w:val="header"/>
    <w:basedOn w:val="Normal"/>
    <w:link w:val="HeaderChar"/>
    <w:uiPriority w:val="99"/>
    <w:unhideWhenUsed/>
    <w:rsid w:val="0079722E"/>
    <w:pPr>
      <w:tabs>
        <w:tab w:val="center" w:pos="4153"/>
        <w:tab w:val="right" w:pos="8306"/>
      </w:tabs>
    </w:pPr>
  </w:style>
  <w:style w:type="character" w:customStyle="1" w:styleId="HeaderChar">
    <w:name w:val="Header Char"/>
    <w:basedOn w:val="DefaultParagraphFont"/>
    <w:link w:val="Header"/>
    <w:uiPriority w:val="99"/>
    <w:rsid w:val="0079722E"/>
    <w:rPr>
      <w:rFonts w:ascii="Times New Roman" w:hAnsi="Times New Roman" w:cs="David"/>
      <w:sz w:val="24"/>
      <w:szCs w:val="24"/>
    </w:rPr>
  </w:style>
  <w:style w:type="paragraph" w:styleId="Footer">
    <w:name w:val="footer"/>
    <w:basedOn w:val="Normal"/>
    <w:link w:val="FooterChar"/>
    <w:uiPriority w:val="99"/>
    <w:unhideWhenUsed/>
    <w:rsid w:val="0079722E"/>
    <w:pPr>
      <w:tabs>
        <w:tab w:val="center" w:pos="4153"/>
        <w:tab w:val="right" w:pos="8306"/>
      </w:tabs>
    </w:pPr>
  </w:style>
  <w:style w:type="character" w:customStyle="1" w:styleId="FooterChar">
    <w:name w:val="Footer Char"/>
    <w:basedOn w:val="DefaultParagraphFont"/>
    <w:link w:val="Footer"/>
    <w:uiPriority w:val="99"/>
    <w:rsid w:val="0079722E"/>
    <w:rPr>
      <w:rFonts w:ascii="Times New Roman" w:hAnsi="Times New Roman" w:cs="David"/>
      <w:sz w:val="24"/>
      <w:szCs w:val="24"/>
    </w:rPr>
  </w:style>
  <w:style w:type="character" w:styleId="Hyperlink">
    <w:name w:val="Hyperlink"/>
    <w:basedOn w:val="DefaultParagraphFont"/>
    <w:uiPriority w:val="99"/>
    <w:qFormat/>
    <w:rsid w:val="00EC5526"/>
    <w:rPr>
      <w:rFonts w:cs="Miriam"/>
      <w:color w:val="000080"/>
      <w:u w:val="single"/>
    </w:rPr>
  </w:style>
  <w:style w:type="paragraph" w:styleId="BalloonText">
    <w:name w:val="Balloon Text"/>
    <w:basedOn w:val="Normal"/>
    <w:link w:val="BalloonTextChar"/>
    <w:uiPriority w:val="99"/>
    <w:semiHidden/>
    <w:unhideWhenUsed/>
    <w:rsid w:val="0079722E"/>
    <w:rPr>
      <w:rFonts w:ascii="Tahoma" w:hAnsi="Tahoma" w:cs="Tahoma"/>
      <w:sz w:val="16"/>
      <w:szCs w:val="16"/>
    </w:rPr>
  </w:style>
  <w:style w:type="character" w:customStyle="1" w:styleId="BalloonTextChar">
    <w:name w:val="Balloon Text Char"/>
    <w:basedOn w:val="DefaultParagraphFont"/>
    <w:link w:val="BalloonText"/>
    <w:uiPriority w:val="99"/>
    <w:semiHidden/>
    <w:rsid w:val="0079722E"/>
    <w:rPr>
      <w:rFonts w:ascii="Tahoma" w:hAnsi="Tahoma" w:cs="Tahoma"/>
      <w:sz w:val="16"/>
      <w:szCs w:val="16"/>
    </w:rPr>
  </w:style>
  <w:style w:type="paragraph" w:styleId="NoSpacing">
    <w:name w:val="No Spacing"/>
    <w:uiPriority w:val="1"/>
    <w:rsid w:val="0079722E"/>
    <w:pPr>
      <w:bidi/>
    </w:pPr>
    <w:rPr>
      <w:sz w:val="24"/>
      <w:szCs w:val="24"/>
    </w:rPr>
  </w:style>
  <w:style w:type="paragraph" w:styleId="ListParagraph">
    <w:name w:val="List Paragraph"/>
    <w:basedOn w:val="Normal"/>
    <w:uiPriority w:val="34"/>
    <w:qFormat/>
    <w:rsid w:val="0079722E"/>
    <w:pPr>
      <w:ind w:left="720"/>
      <w:contextualSpacing/>
    </w:pPr>
  </w:style>
  <w:style w:type="character" w:customStyle="1" w:styleId="a2">
    <w:name w:val="מראה מקום בטקסט"/>
    <w:basedOn w:val="DefaultParagraphFont"/>
    <w:uiPriority w:val="1"/>
    <w:qFormat/>
    <w:rsid w:val="00363040"/>
    <w:rPr>
      <w:color w:val="262626" w:themeColor="text1" w:themeTint="D9"/>
      <w:sz w:val="21"/>
      <w:szCs w:val="21"/>
    </w:rPr>
  </w:style>
  <w:style w:type="paragraph" w:customStyle="1" w:styleId="a1">
    <w:name w:val="פסקאות ממוספרות"/>
    <w:basedOn w:val="Normal"/>
    <w:autoRedefine/>
    <w:qFormat/>
    <w:rsid w:val="004C6DAE"/>
    <w:pPr>
      <w:numPr>
        <w:numId w:val="1"/>
      </w:numPr>
    </w:pPr>
  </w:style>
  <w:style w:type="paragraph" w:styleId="Subtitle">
    <w:name w:val="Subtitle"/>
    <w:basedOn w:val="Normal"/>
    <w:next w:val="Normal"/>
    <w:link w:val="SubtitleChar"/>
    <w:locked/>
    <w:rsid w:val="00C6439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64397"/>
    <w:rPr>
      <w:rFonts w:asciiTheme="majorHAnsi" w:eastAsiaTheme="majorEastAsia" w:hAnsiTheme="majorHAnsi" w:cstheme="majorBidi"/>
      <w:i/>
      <w:iCs/>
      <w:color w:val="4F81BD" w:themeColor="accent1"/>
      <w:spacing w:val="15"/>
      <w:sz w:val="24"/>
      <w:szCs w:val="24"/>
    </w:rPr>
  </w:style>
  <w:style w:type="paragraph" w:customStyle="1" w:styleId="10">
    <w:name w:val="פיסקת רשימה1"/>
    <w:basedOn w:val="Normal"/>
    <w:rsid w:val="00B42942"/>
    <w:pPr>
      <w:ind w:left="720"/>
    </w:pPr>
  </w:style>
  <w:style w:type="paragraph" w:styleId="Title">
    <w:name w:val="Title"/>
    <w:basedOn w:val="Normal"/>
    <w:link w:val="TitleChar"/>
    <w:locked/>
    <w:rsid w:val="006249EE"/>
    <w:pPr>
      <w:jc w:val="center"/>
    </w:pPr>
    <w:rPr>
      <w:rFonts w:cs="Miriam"/>
      <w:b/>
      <w:bCs/>
      <w:u w:val="single"/>
    </w:rPr>
  </w:style>
  <w:style w:type="character" w:customStyle="1" w:styleId="TitleChar">
    <w:name w:val="Title Char"/>
    <w:basedOn w:val="DefaultParagraphFont"/>
    <w:link w:val="Title"/>
    <w:rsid w:val="006249EE"/>
    <w:rPr>
      <w:rFonts w:cs="Miriam"/>
      <w:b/>
      <w:bCs/>
      <w:sz w:val="24"/>
      <w:szCs w:val="24"/>
      <w:u w:val="single"/>
      <w:lang w:eastAsia="he-IL"/>
    </w:rPr>
  </w:style>
  <w:style w:type="paragraph" w:customStyle="1" w:styleId="11">
    <w:name w:val="ציטוט1"/>
    <w:basedOn w:val="Normal"/>
    <w:qFormat/>
    <w:rsid w:val="00A60463"/>
    <w:pPr>
      <w:shd w:val="clear" w:color="auto" w:fill="FBD4B4" w:themeFill="accent6" w:themeFillTint="66"/>
      <w:spacing w:line="300" w:lineRule="auto"/>
      <w:ind w:left="720"/>
    </w:pPr>
  </w:style>
  <w:style w:type="paragraph" w:customStyle="1" w:styleId="1">
    <w:name w:val="ממוספר מדורג 1"/>
    <w:basedOn w:val="Normal"/>
    <w:link w:val="12"/>
    <w:qFormat/>
    <w:rsid w:val="00587BB3"/>
    <w:pPr>
      <w:numPr>
        <w:numId w:val="2"/>
      </w:numPr>
    </w:pPr>
  </w:style>
  <w:style w:type="character" w:customStyle="1" w:styleId="12">
    <w:name w:val="ממוספר מדורג 1 תו"/>
    <w:basedOn w:val="DefaultParagraphFont"/>
    <w:link w:val="1"/>
    <w:rsid w:val="00587BB3"/>
    <w:rPr>
      <w:rFonts w:cs="David"/>
      <w:sz w:val="24"/>
      <w:szCs w:val="24"/>
      <w:lang w:eastAsia="he-IL"/>
    </w:rPr>
  </w:style>
  <w:style w:type="paragraph" w:styleId="FootnoteText">
    <w:name w:val="footnote text"/>
    <w:aliases w:val="Sharp - Footnote Text,Footnote Text - Sharp, Char,Footnote Text - Sharp Char Char,Footnote Text - Sharp Char,single space,footnote text,FOOTNOTES,fn,Sharp - Footnote Text1 Char,Footnote Text Char Char Char Char Char,Footnote reference"/>
    <w:basedOn w:val="Normal"/>
    <w:link w:val="FootnoteTextChar"/>
    <w:semiHidden/>
    <w:qFormat/>
    <w:rsid w:val="00691A4B"/>
    <w:pPr>
      <w:spacing w:before="0" w:after="0" w:line="240" w:lineRule="auto"/>
    </w:pPr>
    <w:rPr>
      <w:sz w:val="20"/>
      <w:szCs w:val="20"/>
    </w:rPr>
  </w:style>
  <w:style w:type="character" w:customStyle="1" w:styleId="FootnoteTextChar">
    <w:name w:val="Footnote Text Char"/>
    <w:aliases w:val="Sharp - Footnote Text Char,Footnote Text - Sharp Char1, Char Char,Footnote Text - Sharp Char Char Char,Footnote Text - Sharp Char Char1,single space Char,footnote text Char,FOOTNOTES Char,fn Char,Sharp - Footnote Text1 Char Char"/>
    <w:basedOn w:val="DefaultParagraphFont"/>
    <w:link w:val="FootnoteText"/>
    <w:rsid w:val="00691A4B"/>
    <w:rPr>
      <w:rFonts w:cs="David"/>
      <w:lang w:eastAsia="he-IL"/>
    </w:rPr>
  </w:style>
  <w:style w:type="character" w:styleId="FootnoteReference">
    <w:name w:val="footnote reference"/>
    <w:aliases w:val="Ref,de nota al pie"/>
    <w:basedOn w:val="DefaultParagraphFont"/>
    <w:semiHidden/>
    <w:rsid w:val="00144BAF"/>
    <w:rPr>
      <w:vertAlign w:val="superscript"/>
    </w:rPr>
  </w:style>
  <w:style w:type="paragraph" w:customStyle="1" w:styleId="13">
    <w:name w:val="ציטוט עברית מדורג 1"/>
    <w:basedOn w:val="Normal"/>
    <w:rsid w:val="0096759C"/>
    <w:pPr>
      <w:spacing w:line="300" w:lineRule="auto"/>
      <w:ind w:left="1008" w:right="720"/>
      <w:contextualSpacing/>
    </w:pPr>
    <w:rPr>
      <w:rFonts w:eastAsiaTheme="minorHAnsi"/>
      <w:lang w:eastAsia="en-US"/>
    </w:rPr>
  </w:style>
  <w:style w:type="character" w:customStyle="1" w:styleId="a3">
    <w:name w:val="מראה מקום בהערות שוליים"/>
    <w:basedOn w:val="Hyperlink"/>
    <w:uiPriority w:val="1"/>
    <w:qFormat/>
    <w:rsid w:val="006E58D3"/>
    <w:rPr>
      <w:rFonts w:cs="Miriam"/>
      <w:color w:val="000080"/>
      <w:szCs w:val="20"/>
      <w:u w:val="none"/>
    </w:rPr>
  </w:style>
  <w:style w:type="character" w:styleId="FollowedHyperlink">
    <w:name w:val="FollowedHyperlink"/>
    <w:basedOn w:val="Hyperlink"/>
    <w:uiPriority w:val="99"/>
    <w:semiHidden/>
    <w:unhideWhenUsed/>
    <w:rsid w:val="00254F5B"/>
    <w:rPr>
      <w:rFonts w:cs="Miriam"/>
      <w:color w:val="000080"/>
      <w:u w:val="none"/>
    </w:rPr>
  </w:style>
  <w:style w:type="character" w:customStyle="1" w:styleId="apple-converted-space">
    <w:name w:val="apple-converted-space"/>
    <w:rsid w:val="00082E3B"/>
  </w:style>
  <w:style w:type="paragraph" w:customStyle="1" w:styleId="a">
    <w:name w:val="ממוספר מדורג"/>
    <w:basedOn w:val="Normal"/>
    <w:link w:val="a4"/>
    <w:qFormat/>
    <w:rsid w:val="00D1129E"/>
    <w:pPr>
      <w:numPr>
        <w:numId w:val="3"/>
      </w:numPr>
      <w:ind w:left="173" w:hanging="173"/>
    </w:pPr>
    <w:rPr>
      <w:b/>
    </w:rPr>
  </w:style>
  <w:style w:type="character" w:customStyle="1" w:styleId="a4">
    <w:name w:val="ממוספר מדורג תו"/>
    <w:basedOn w:val="DefaultParagraphFont"/>
    <w:link w:val="a"/>
    <w:rsid w:val="00D1129E"/>
    <w:rPr>
      <w:rFonts w:cs="David"/>
      <w:b/>
      <w:sz w:val="24"/>
      <w:szCs w:val="24"/>
      <w:lang w:eastAsia="he-IL"/>
    </w:rPr>
  </w:style>
  <w:style w:type="paragraph" w:customStyle="1" w:styleId="David0">
    <w:name w:val="סגנון מדורג ממוספר (עברית ושפות אחרות) David לפני:  0 ס''מ תלויה..."/>
    <w:basedOn w:val="Normal"/>
    <w:link w:val="David00"/>
    <w:rsid w:val="00245574"/>
    <w:pPr>
      <w:numPr>
        <w:numId w:val="4"/>
      </w:numPr>
    </w:pPr>
    <w:rPr>
      <w:color w:val="000000"/>
      <w:lang w:eastAsia="en-US"/>
    </w:rPr>
  </w:style>
  <w:style w:type="character" w:customStyle="1" w:styleId="David00">
    <w:name w:val="סגנון מדורג ממוספר (עברית ושפות אחרות) David לפני:  0 ס''מ תלויה... תו"/>
    <w:link w:val="David0"/>
    <w:rsid w:val="00245574"/>
    <w:rPr>
      <w:rFonts w:cs="David"/>
      <w:color w:val="000000"/>
      <w:sz w:val="24"/>
      <w:szCs w:val="24"/>
    </w:rPr>
  </w:style>
  <w:style w:type="paragraph" w:customStyle="1" w:styleId="StyleHeading214ptBold">
    <w:name w:val="Style Heading 2 + 14 pt Bold"/>
    <w:basedOn w:val="Heading2"/>
    <w:link w:val="StyleHeading214ptBoldChar"/>
    <w:rsid w:val="00985589"/>
    <w:pPr>
      <w:keepNext w:val="0"/>
      <w:tabs>
        <w:tab w:val="left" w:pos="1134"/>
      </w:tabs>
      <w:spacing w:before="120" w:after="0" w:line="240" w:lineRule="auto"/>
      <w:ind w:left="432" w:hanging="432"/>
    </w:pPr>
    <w:rPr>
      <w:lang w:eastAsia="en-US"/>
    </w:rPr>
  </w:style>
  <w:style w:type="character" w:customStyle="1" w:styleId="StyleHeading214ptBoldChar">
    <w:name w:val="Style Heading 2 + 14 pt Bold Char"/>
    <w:basedOn w:val="Heading2Char"/>
    <w:link w:val="StyleHeading214ptBold"/>
    <w:rsid w:val="00985589"/>
    <w:rPr>
      <w:rFonts w:eastAsia="Calibri" w:cs="David"/>
      <w:b/>
      <w:bCs/>
      <w:sz w:val="28"/>
      <w:szCs w:val="28"/>
      <w:lang w:eastAsia="he-IL"/>
    </w:rPr>
  </w:style>
  <w:style w:type="paragraph" w:customStyle="1" w:styleId="StyleStyleHeading314ptNounderline">
    <w:name w:val="Style Style Heading 3 + + 14 pt No underline"/>
    <w:basedOn w:val="Normal"/>
    <w:link w:val="StyleStyleHeading314ptNounderlineChar"/>
    <w:autoRedefine/>
    <w:rsid w:val="00985589"/>
    <w:pPr>
      <w:tabs>
        <w:tab w:val="left" w:pos="0"/>
      </w:tabs>
      <w:spacing w:after="0"/>
      <w:jc w:val="left"/>
      <w:outlineLvl w:val="2"/>
    </w:pPr>
    <w:rPr>
      <w:rFonts w:eastAsia="Calibri"/>
      <w:lang w:eastAsia="en-US"/>
      <w14:shadow w14:blurRad="50800" w14:dist="38100" w14:dir="2700000" w14:sx="100000" w14:sy="100000" w14:kx="0" w14:ky="0" w14:algn="tl">
        <w14:srgbClr w14:val="000000">
          <w14:alpha w14:val="60000"/>
        </w14:srgbClr>
      </w14:shadow>
    </w:rPr>
  </w:style>
  <w:style w:type="character" w:customStyle="1" w:styleId="StyleStyleHeading314ptNounderlineChar">
    <w:name w:val="Style Style Heading 3 + + 14 pt No underline Char"/>
    <w:basedOn w:val="DefaultParagraphFont"/>
    <w:link w:val="StyleStyleHeading314ptNounderline"/>
    <w:rsid w:val="00985589"/>
    <w:rPr>
      <w:rFonts w:eastAsia="Calibri" w:cs="David"/>
      <w:sz w:val="24"/>
      <w:szCs w:val="24"/>
      <w14:shadow w14:blurRad="50800" w14:dist="38100" w14:dir="2700000" w14:sx="100000" w14:sy="100000" w14:kx="0" w14:ky="0" w14:algn="tl">
        <w14:srgbClr w14:val="000000">
          <w14:alpha w14:val="60000"/>
        </w14:srgbClr>
      </w14:shadow>
    </w:rPr>
  </w:style>
  <w:style w:type="paragraph" w:customStyle="1" w:styleId="StyleHeading3">
    <w:name w:val="Style Heading 3 +"/>
    <w:basedOn w:val="Heading3"/>
    <w:link w:val="StyleHeading3Char"/>
    <w:autoRedefine/>
    <w:rsid w:val="00985589"/>
    <w:pPr>
      <w:keepNext w:val="0"/>
      <w:keepLines w:val="0"/>
      <w:tabs>
        <w:tab w:val="left" w:pos="0"/>
      </w:tabs>
      <w:spacing w:before="120" w:after="0"/>
      <w:ind w:left="0"/>
      <w:jc w:val="left"/>
    </w:pPr>
    <w:rPr>
      <w:rFonts w:eastAsia="Calibri"/>
      <w:sz w:val="24"/>
      <w:szCs w:val="24"/>
      <w:lang w:eastAsia="en-US"/>
      <w14:shadow w14:blurRad="0" w14:dist="0" w14:dir="0" w14:sx="0" w14:sy="0" w14:kx="0" w14:ky="0" w14:algn="none">
        <w14:srgbClr w14:val="000000"/>
      </w14:shadow>
    </w:rPr>
  </w:style>
  <w:style w:type="character" w:customStyle="1" w:styleId="StyleHeading3Char">
    <w:name w:val="Style Heading 3 + Char"/>
    <w:basedOn w:val="Heading3Char"/>
    <w:link w:val="StyleHeading3"/>
    <w:rsid w:val="00985589"/>
    <w:rPr>
      <w:rFonts w:eastAsia="Calibri" w:cs="David"/>
      <w:b/>
      <w:bCs/>
      <w:sz w:val="24"/>
      <w:szCs w:val="24"/>
      <w:lang w:eastAsia="he-IL"/>
      <w14:shadow w14:blurRad="50800" w14:dist="38100" w14:dir="2700000" w14:sx="100000" w14:sy="100000" w14:kx="0" w14:ky="0" w14:algn="tl">
        <w14:srgbClr w14:val="000000">
          <w14:alpha w14:val="60000"/>
        </w14:srgbClr>
      </w14:shadow>
    </w:rPr>
  </w:style>
  <w:style w:type="paragraph" w:customStyle="1" w:styleId="Ruller4">
    <w:name w:val="Ruller4"/>
    <w:basedOn w:val="Normal"/>
    <w:rsid w:val="007D5400"/>
    <w:pPr>
      <w:tabs>
        <w:tab w:val="left" w:pos="800"/>
      </w:tabs>
      <w:overflowPunct w:val="0"/>
      <w:autoSpaceDE w:val="0"/>
      <w:autoSpaceDN w:val="0"/>
      <w:adjustRightInd w:val="0"/>
      <w:spacing w:before="0" w:after="0"/>
    </w:pPr>
    <w:rPr>
      <w:rFonts w:ascii="Arial TUR" w:hAnsi="Arial TUR" w:cs="FrankRuehl"/>
      <w:spacing w:val="10"/>
      <w:sz w:val="22"/>
      <w:szCs w:val="28"/>
      <w:lang w:eastAsia="en-US"/>
    </w:rPr>
  </w:style>
  <w:style w:type="paragraph" w:styleId="TOC1">
    <w:name w:val="toc 1"/>
    <w:basedOn w:val="Normal"/>
    <w:next w:val="Normal"/>
    <w:autoRedefine/>
    <w:uiPriority w:val="39"/>
    <w:unhideWhenUsed/>
    <w:rsid w:val="0064098F"/>
    <w:pPr>
      <w:tabs>
        <w:tab w:val="right" w:leader="dot" w:pos="8440"/>
      </w:tabs>
      <w:spacing w:after="0" w:line="240" w:lineRule="auto"/>
    </w:pPr>
    <w:rPr>
      <w:b/>
      <w:bCs/>
      <w:sz w:val="32"/>
      <w:szCs w:val="32"/>
    </w:rPr>
  </w:style>
  <w:style w:type="paragraph" w:styleId="TOC2">
    <w:name w:val="toc 2"/>
    <w:basedOn w:val="Normal"/>
    <w:next w:val="Normal"/>
    <w:autoRedefine/>
    <w:uiPriority w:val="39"/>
    <w:unhideWhenUsed/>
    <w:rsid w:val="0064098F"/>
    <w:pPr>
      <w:tabs>
        <w:tab w:val="right" w:leader="dot" w:pos="8440"/>
      </w:tabs>
      <w:spacing w:before="60" w:after="0" w:line="240" w:lineRule="auto"/>
    </w:pPr>
    <w:rPr>
      <w:b/>
      <w:bCs/>
      <w:noProof/>
      <w:szCs w:val="26"/>
    </w:rPr>
  </w:style>
  <w:style w:type="paragraph" w:styleId="TOC3">
    <w:name w:val="toc 3"/>
    <w:basedOn w:val="Normal"/>
    <w:next w:val="Normal"/>
    <w:autoRedefine/>
    <w:uiPriority w:val="39"/>
    <w:unhideWhenUsed/>
    <w:rsid w:val="0064098F"/>
    <w:pPr>
      <w:tabs>
        <w:tab w:val="right" w:leader="dot" w:pos="8440"/>
      </w:tabs>
      <w:spacing w:after="0" w:line="240" w:lineRule="auto"/>
      <w:ind w:left="289"/>
    </w:pPr>
    <w:rPr>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937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eNumber">
    <w:name w:val="File Number"/>
    <w:basedOn w:val="Normal"/>
    <w:rsid w:val="00291417"/>
    <w:pPr>
      <w:overflowPunct w:val="0"/>
      <w:autoSpaceDE w:val="0"/>
      <w:autoSpaceDN w:val="0"/>
      <w:adjustRightInd w:val="0"/>
      <w:spacing w:before="0" w:after="0"/>
      <w:jc w:val="right"/>
    </w:pPr>
    <w:rPr>
      <w:bCs/>
      <w:sz w:val="20"/>
      <w:lang w:eastAsia="en-US"/>
    </w:rPr>
  </w:style>
  <w:style w:type="character" w:customStyle="1" w:styleId="default">
    <w:name w:val="default"/>
    <w:basedOn w:val="DefaultParagraphFont"/>
    <w:rsid w:val="00A27913"/>
    <w:rPr>
      <w:rFonts w:ascii="Times New Roman" w:hAnsi="Times New Roman" w:cs="Times New Roman"/>
      <w:sz w:val="26"/>
      <w:szCs w:val="26"/>
    </w:rPr>
  </w:style>
  <w:style w:type="paragraph" w:customStyle="1" w:styleId="a0">
    <w:name w:val="פרק אלף"/>
    <w:basedOn w:val="Normal"/>
    <w:next w:val="Normal"/>
    <w:rsid w:val="007D72C4"/>
    <w:pPr>
      <w:numPr>
        <w:numId w:val="5"/>
      </w:numPr>
      <w:ind w:right="360"/>
    </w:pPr>
    <w:rPr>
      <w:b/>
      <w:bCs/>
      <w:sz w:val="32"/>
      <w:szCs w:val="32"/>
    </w:rPr>
  </w:style>
  <w:style w:type="character" w:styleId="Strong">
    <w:name w:val="Strong"/>
    <w:basedOn w:val="DefaultParagraphFont"/>
    <w:qFormat/>
    <w:locked/>
    <w:rsid w:val="002179A5"/>
    <w:rPr>
      <w:b/>
      <w:bCs/>
    </w:rPr>
  </w:style>
  <w:style w:type="paragraph" w:styleId="TOC4">
    <w:name w:val="toc 4"/>
    <w:basedOn w:val="Normal"/>
    <w:next w:val="Normal"/>
    <w:autoRedefine/>
    <w:uiPriority w:val="39"/>
    <w:unhideWhenUsed/>
    <w:rsid w:val="00CC60C6"/>
    <w:pPr>
      <w:spacing w:before="0" w:after="0" w:line="240" w:lineRule="auto"/>
      <w:ind w:left="576"/>
    </w:pPr>
  </w:style>
  <w:style w:type="paragraph" w:styleId="Index1">
    <w:name w:val="index 1"/>
    <w:basedOn w:val="Normal"/>
    <w:next w:val="Normal"/>
    <w:autoRedefine/>
    <w:uiPriority w:val="99"/>
    <w:semiHidden/>
    <w:unhideWhenUsed/>
    <w:rsid w:val="00756045"/>
    <w:pPr>
      <w:spacing w:before="0" w:after="0" w:line="240" w:lineRule="auto"/>
      <w:ind w:left="240" w:hanging="240"/>
    </w:pPr>
  </w:style>
  <w:style w:type="paragraph" w:styleId="BodyText">
    <w:name w:val="Body Text"/>
    <w:basedOn w:val="Normal"/>
    <w:link w:val="BodyTextChar"/>
    <w:rsid w:val="00ED3DAD"/>
    <w:pPr>
      <w:spacing w:before="0" w:after="0"/>
    </w:pPr>
    <w:rPr>
      <w:color w:val="000000"/>
      <w:lang w:eastAsia="en-US"/>
    </w:rPr>
  </w:style>
  <w:style w:type="character" w:customStyle="1" w:styleId="BodyTextChar">
    <w:name w:val="Body Text Char"/>
    <w:basedOn w:val="DefaultParagraphFont"/>
    <w:link w:val="BodyText"/>
    <w:rsid w:val="00ED3DAD"/>
    <w:rPr>
      <w:rFonts w:cs="David"/>
      <w:color w:val="000000"/>
      <w:sz w:val="24"/>
      <w:szCs w:val="24"/>
    </w:rPr>
  </w:style>
  <w:style w:type="paragraph" w:customStyle="1" w:styleId="14">
    <w:name w:val="סגנון1"/>
    <w:basedOn w:val="Normal"/>
    <w:rsid w:val="00F051A5"/>
    <w:pPr>
      <w:autoSpaceDE w:val="0"/>
      <w:autoSpaceDN w:val="0"/>
      <w:spacing w:after="0"/>
    </w:pPr>
    <w:rPr>
      <w:lang w:eastAsia="en-US"/>
    </w:rPr>
  </w:style>
  <w:style w:type="character" w:styleId="CommentReference">
    <w:name w:val="annotation reference"/>
    <w:basedOn w:val="DefaultParagraphFont"/>
    <w:semiHidden/>
    <w:rsid w:val="00F051A5"/>
    <w:rPr>
      <w:rFonts w:cs="David"/>
      <w:sz w:val="16"/>
      <w:szCs w:val="16"/>
    </w:rPr>
  </w:style>
  <w:style w:type="paragraph" w:styleId="CommentText">
    <w:name w:val="annotation text"/>
    <w:basedOn w:val="Normal"/>
    <w:link w:val="CommentTextChar"/>
    <w:uiPriority w:val="99"/>
    <w:semiHidden/>
    <w:unhideWhenUsed/>
    <w:rsid w:val="00B51B92"/>
    <w:pPr>
      <w:spacing w:line="240" w:lineRule="auto"/>
    </w:pPr>
    <w:rPr>
      <w:sz w:val="20"/>
      <w:szCs w:val="20"/>
    </w:rPr>
  </w:style>
  <w:style w:type="character" w:customStyle="1" w:styleId="CommentTextChar">
    <w:name w:val="Comment Text Char"/>
    <w:basedOn w:val="DefaultParagraphFont"/>
    <w:link w:val="CommentText"/>
    <w:uiPriority w:val="99"/>
    <w:semiHidden/>
    <w:rsid w:val="00B51B92"/>
    <w:rPr>
      <w:rFonts w:cs="David"/>
      <w:lang w:eastAsia="he-IL"/>
    </w:rPr>
  </w:style>
  <w:style w:type="paragraph" w:styleId="CommentSubject">
    <w:name w:val="annotation subject"/>
    <w:basedOn w:val="CommentText"/>
    <w:next w:val="CommentText"/>
    <w:link w:val="CommentSubjectChar"/>
    <w:uiPriority w:val="99"/>
    <w:semiHidden/>
    <w:unhideWhenUsed/>
    <w:rsid w:val="00B51B92"/>
    <w:rPr>
      <w:b/>
      <w:bCs/>
    </w:rPr>
  </w:style>
  <w:style w:type="character" w:customStyle="1" w:styleId="CommentSubjectChar">
    <w:name w:val="Comment Subject Char"/>
    <w:basedOn w:val="CommentTextChar"/>
    <w:link w:val="CommentSubject"/>
    <w:uiPriority w:val="99"/>
    <w:semiHidden/>
    <w:rsid w:val="00B51B92"/>
    <w:rPr>
      <w:rFonts w:cs="David"/>
      <w:b/>
      <w:bCs/>
      <w:lang w:eastAsia="he-IL"/>
    </w:rPr>
  </w:style>
  <w:style w:type="paragraph" w:styleId="Revision">
    <w:name w:val="Revision"/>
    <w:hidden/>
    <w:uiPriority w:val="99"/>
    <w:semiHidden/>
    <w:rsid w:val="00B51B92"/>
    <w:rPr>
      <w:rFonts w:cs="David"/>
      <w:sz w:val="24"/>
      <w:szCs w:val="24"/>
      <w:lang w:eastAsia="he-IL"/>
    </w:rPr>
  </w:style>
  <w:style w:type="paragraph" w:styleId="NormalWeb">
    <w:name w:val="Normal (Web)"/>
    <w:basedOn w:val="Normal"/>
    <w:uiPriority w:val="99"/>
    <w:semiHidden/>
    <w:unhideWhenUsed/>
    <w:rsid w:val="00F36893"/>
    <w:rPr>
      <w:rFonts w:cs="Times New Roman"/>
    </w:rPr>
  </w:style>
  <w:style w:type="paragraph" w:styleId="TOC5">
    <w:name w:val="toc 5"/>
    <w:basedOn w:val="Normal"/>
    <w:next w:val="Normal"/>
    <w:autoRedefine/>
    <w:uiPriority w:val="39"/>
    <w:unhideWhenUsed/>
    <w:rsid w:val="00ED6030"/>
    <w:pPr>
      <w:spacing w:before="0" w:after="100" w:line="276" w:lineRule="auto"/>
      <w:ind w:left="880"/>
      <w:jc w:val="left"/>
    </w:pPr>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ED6030"/>
    <w:pPr>
      <w:spacing w:before="0" w:after="100" w:line="276" w:lineRule="auto"/>
      <w:ind w:left="1100"/>
      <w:jc w:val="left"/>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ED6030"/>
    <w:pPr>
      <w:spacing w:before="0" w:after="100" w:line="276" w:lineRule="auto"/>
      <w:ind w:left="1320"/>
      <w:jc w:val="left"/>
    </w:pPr>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ED6030"/>
    <w:pPr>
      <w:spacing w:before="0" w:after="100" w:line="276" w:lineRule="auto"/>
      <w:ind w:left="1540"/>
      <w:jc w:val="left"/>
    </w:pPr>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ED6030"/>
    <w:pPr>
      <w:spacing w:before="0" w:after="100" w:line="276" w:lineRule="auto"/>
      <w:ind w:left="1760"/>
      <w:jc w:val="left"/>
    </w:pPr>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8825">
      <w:bodyDiv w:val="1"/>
      <w:marLeft w:val="0"/>
      <w:marRight w:val="0"/>
      <w:marTop w:val="0"/>
      <w:marBottom w:val="0"/>
      <w:divBdr>
        <w:top w:val="none" w:sz="0" w:space="0" w:color="auto"/>
        <w:left w:val="none" w:sz="0" w:space="0" w:color="auto"/>
        <w:bottom w:val="none" w:sz="0" w:space="0" w:color="auto"/>
        <w:right w:val="none" w:sz="0" w:space="0" w:color="auto"/>
      </w:divBdr>
      <w:divsChild>
        <w:div w:id="1695762647">
          <w:marLeft w:val="0"/>
          <w:marRight w:val="0"/>
          <w:marTop w:val="0"/>
          <w:marBottom w:val="0"/>
          <w:divBdr>
            <w:top w:val="none" w:sz="0" w:space="0" w:color="auto"/>
            <w:left w:val="none" w:sz="0" w:space="0" w:color="auto"/>
            <w:bottom w:val="none" w:sz="0" w:space="0" w:color="auto"/>
            <w:right w:val="none" w:sz="0" w:space="0" w:color="auto"/>
          </w:divBdr>
          <w:divsChild>
            <w:div w:id="1986817655">
              <w:marLeft w:val="0"/>
              <w:marRight w:val="0"/>
              <w:marTop w:val="0"/>
              <w:marBottom w:val="0"/>
              <w:divBdr>
                <w:top w:val="none" w:sz="0" w:space="0" w:color="auto"/>
                <w:left w:val="none" w:sz="0" w:space="0" w:color="auto"/>
                <w:bottom w:val="none" w:sz="0" w:space="0" w:color="auto"/>
                <w:right w:val="none" w:sz="0" w:space="0" w:color="auto"/>
              </w:divBdr>
              <w:divsChild>
                <w:div w:id="1121341392">
                  <w:marLeft w:val="0"/>
                  <w:marRight w:val="0"/>
                  <w:marTop w:val="0"/>
                  <w:marBottom w:val="0"/>
                  <w:divBdr>
                    <w:top w:val="none" w:sz="0" w:space="0" w:color="auto"/>
                    <w:left w:val="none" w:sz="0" w:space="0" w:color="auto"/>
                    <w:bottom w:val="none" w:sz="0" w:space="0" w:color="auto"/>
                    <w:right w:val="none" w:sz="0" w:space="0" w:color="auto"/>
                  </w:divBdr>
                  <w:divsChild>
                    <w:div w:id="396512934">
                      <w:marLeft w:val="0"/>
                      <w:marRight w:val="0"/>
                      <w:marTop w:val="0"/>
                      <w:marBottom w:val="0"/>
                      <w:divBdr>
                        <w:top w:val="none" w:sz="0" w:space="0" w:color="auto"/>
                        <w:left w:val="none" w:sz="0" w:space="0" w:color="auto"/>
                        <w:bottom w:val="none" w:sz="0" w:space="0" w:color="auto"/>
                        <w:right w:val="none" w:sz="0" w:space="0" w:color="auto"/>
                      </w:divBdr>
                      <w:divsChild>
                        <w:div w:id="409501484">
                          <w:marLeft w:val="0"/>
                          <w:marRight w:val="0"/>
                          <w:marTop w:val="0"/>
                          <w:marBottom w:val="0"/>
                          <w:divBdr>
                            <w:top w:val="none" w:sz="0" w:space="0" w:color="auto"/>
                            <w:left w:val="none" w:sz="0" w:space="0" w:color="auto"/>
                            <w:bottom w:val="none" w:sz="0" w:space="0" w:color="auto"/>
                            <w:right w:val="none" w:sz="0" w:space="0" w:color="auto"/>
                          </w:divBdr>
                          <w:divsChild>
                            <w:div w:id="2045444270">
                              <w:marLeft w:val="0"/>
                              <w:marRight w:val="0"/>
                              <w:marTop w:val="0"/>
                              <w:marBottom w:val="0"/>
                              <w:divBdr>
                                <w:top w:val="none" w:sz="0" w:space="0" w:color="auto"/>
                                <w:left w:val="none" w:sz="0" w:space="0" w:color="auto"/>
                                <w:bottom w:val="none" w:sz="0" w:space="0" w:color="auto"/>
                                <w:right w:val="none" w:sz="0" w:space="0" w:color="auto"/>
                              </w:divBdr>
                              <w:divsChild>
                                <w:div w:id="2015380558">
                                  <w:marLeft w:val="0"/>
                                  <w:marRight w:val="0"/>
                                  <w:marTop w:val="0"/>
                                  <w:marBottom w:val="0"/>
                                  <w:divBdr>
                                    <w:top w:val="none" w:sz="0" w:space="0" w:color="auto"/>
                                    <w:left w:val="none" w:sz="0" w:space="0" w:color="auto"/>
                                    <w:bottom w:val="none" w:sz="0" w:space="0" w:color="auto"/>
                                    <w:right w:val="none" w:sz="0" w:space="0" w:color="auto"/>
                                  </w:divBdr>
                                  <w:divsChild>
                                    <w:div w:id="166759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356772">
                          <w:marLeft w:val="0"/>
                          <w:marRight w:val="0"/>
                          <w:marTop w:val="0"/>
                          <w:marBottom w:val="0"/>
                          <w:divBdr>
                            <w:top w:val="none" w:sz="0" w:space="0" w:color="auto"/>
                            <w:left w:val="none" w:sz="0" w:space="0" w:color="auto"/>
                            <w:bottom w:val="none" w:sz="0" w:space="0" w:color="auto"/>
                            <w:right w:val="none" w:sz="0" w:space="0" w:color="auto"/>
                          </w:divBdr>
                          <w:divsChild>
                            <w:div w:id="1202278688">
                              <w:marLeft w:val="0"/>
                              <w:marRight w:val="0"/>
                              <w:marTop w:val="0"/>
                              <w:marBottom w:val="0"/>
                              <w:divBdr>
                                <w:top w:val="none" w:sz="0" w:space="0" w:color="auto"/>
                                <w:left w:val="none" w:sz="0" w:space="0" w:color="auto"/>
                                <w:bottom w:val="none" w:sz="0" w:space="0" w:color="auto"/>
                                <w:right w:val="none" w:sz="0" w:space="0" w:color="auto"/>
                              </w:divBdr>
                              <w:divsChild>
                                <w:div w:id="665480381">
                                  <w:marLeft w:val="0"/>
                                  <w:marRight w:val="0"/>
                                  <w:marTop w:val="0"/>
                                  <w:marBottom w:val="0"/>
                                  <w:divBdr>
                                    <w:top w:val="none" w:sz="0" w:space="0" w:color="auto"/>
                                    <w:left w:val="none" w:sz="0" w:space="0" w:color="auto"/>
                                    <w:bottom w:val="none" w:sz="0" w:space="0" w:color="auto"/>
                                    <w:right w:val="none" w:sz="0" w:space="0" w:color="auto"/>
                                  </w:divBdr>
                                  <w:divsChild>
                                    <w:div w:id="441996108">
                                      <w:marLeft w:val="0"/>
                                      <w:marRight w:val="0"/>
                                      <w:marTop w:val="0"/>
                                      <w:marBottom w:val="0"/>
                                      <w:divBdr>
                                        <w:top w:val="none" w:sz="0" w:space="0" w:color="auto"/>
                                        <w:left w:val="none" w:sz="0" w:space="0" w:color="auto"/>
                                        <w:bottom w:val="none" w:sz="0" w:space="0" w:color="auto"/>
                                        <w:right w:val="none" w:sz="0" w:space="0" w:color="auto"/>
                                      </w:divBdr>
                                      <w:divsChild>
                                        <w:div w:id="2112780190">
                                          <w:marLeft w:val="0"/>
                                          <w:marRight w:val="0"/>
                                          <w:marTop w:val="0"/>
                                          <w:marBottom w:val="0"/>
                                          <w:divBdr>
                                            <w:top w:val="none" w:sz="0" w:space="0" w:color="auto"/>
                                            <w:left w:val="none" w:sz="0" w:space="0" w:color="auto"/>
                                            <w:bottom w:val="none" w:sz="0" w:space="0" w:color="auto"/>
                                            <w:right w:val="none" w:sz="0" w:space="0" w:color="auto"/>
                                          </w:divBdr>
                                          <w:divsChild>
                                            <w:div w:id="147660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12925">
      <w:bodyDiv w:val="1"/>
      <w:marLeft w:val="0"/>
      <w:marRight w:val="0"/>
      <w:marTop w:val="0"/>
      <w:marBottom w:val="0"/>
      <w:divBdr>
        <w:top w:val="none" w:sz="0" w:space="0" w:color="auto"/>
        <w:left w:val="none" w:sz="0" w:space="0" w:color="auto"/>
        <w:bottom w:val="none" w:sz="0" w:space="0" w:color="auto"/>
        <w:right w:val="none" w:sz="0" w:space="0" w:color="auto"/>
      </w:divBdr>
    </w:div>
    <w:div w:id="537208121">
      <w:bodyDiv w:val="1"/>
      <w:marLeft w:val="0"/>
      <w:marRight w:val="0"/>
      <w:marTop w:val="0"/>
      <w:marBottom w:val="0"/>
      <w:divBdr>
        <w:top w:val="none" w:sz="0" w:space="0" w:color="auto"/>
        <w:left w:val="none" w:sz="0" w:space="0" w:color="auto"/>
        <w:bottom w:val="none" w:sz="0" w:space="0" w:color="auto"/>
        <w:right w:val="none" w:sz="0" w:space="0" w:color="auto"/>
      </w:divBdr>
    </w:div>
    <w:div w:id="874007555">
      <w:bodyDiv w:val="1"/>
      <w:marLeft w:val="0"/>
      <w:marRight w:val="0"/>
      <w:marTop w:val="0"/>
      <w:marBottom w:val="0"/>
      <w:divBdr>
        <w:top w:val="none" w:sz="0" w:space="0" w:color="auto"/>
        <w:left w:val="none" w:sz="0" w:space="0" w:color="auto"/>
        <w:bottom w:val="none" w:sz="0" w:space="0" w:color="auto"/>
        <w:right w:val="none" w:sz="0" w:space="0" w:color="auto"/>
      </w:divBdr>
    </w:div>
    <w:div w:id="1277101969">
      <w:bodyDiv w:val="1"/>
      <w:marLeft w:val="0"/>
      <w:marRight w:val="0"/>
      <w:marTop w:val="0"/>
      <w:marBottom w:val="0"/>
      <w:divBdr>
        <w:top w:val="none" w:sz="0" w:space="0" w:color="auto"/>
        <w:left w:val="none" w:sz="0" w:space="0" w:color="auto"/>
        <w:bottom w:val="none" w:sz="0" w:space="0" w:color="auto"/>
        <w:right w:val="none" w:sz="0" w:space="0" w:color="auto"/>
      </w:divBdr>
      <w:divsChild>
        <w:div w:id="2142338819">
          <w:marLeft w:val="0"/>
          <w:marRight w:val="0"/>
          <w:marTop w:val="0"/>
          <w:marBottom w:val="0"/>
          <w:divBdr>
            <w:top w:val="none" w:sz="0" w:space="0" w:color="auto"/>
            <w:left w:val="none" w:sz="0" w:space="0" w:color="auto"/>
            <w:bottom w:val="none" w:sz="0" w:space="0" w:color="auto"/>
            <w:right w:val="none" w:sz="0" w:space="0" w:color="auto"/>
          </w:divBdr>
          <w:divsChild>
            <w:div w:id="1718505170">
              <w:marLeft w:val="0"/>
              <w:marRight w:val="0"/>
              <w:marTop w:val="0"/>
              <w:marBottom w:val="0"/>
              <w:divBdr>
                <w:top w:val="none" w:sz="0" w:space="0" w:color="auto"/>
                <w:left w:val="none" w:sz="0" w:space="0" w:color="auto"/>
                <w:bottom w:val="none" w:sz="0" w:space="0" w:color="auto"/>
                <w:right w:val="none" w:sz="0" w:space="0" w:color="auto"/>
              </w:divBdr>
              <w:divsChild>
                <w:div w:id="173824261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86797386">
      <w:bodyDiv w:val="1"/>
      <w:marLeft w:val="0"/>
      <w:marRight w:val="0"/>
      <w:marTop w:val="0"/>
      <w:marBottom w:val="0"/>
      <w:divBdr>
        <w:top w:val="none" w:sz="0" w:space="0" w:color="auto"/>
        <w:left w:val="none" w:sz="0" w:space="0" w:color="auto"/>
        <w:bottom w:val="none" w:sz="0" w:space="0" w:color="auto"/>
        <w:right w:val="none" w:sz="0" w:space="0" w:color="auto"/>
      </w:divBdr>
      <w:divsChild>
        <w:div w:id="1324163077">
          <w:marLeft w:val="0"/>
          <w:marRight w:val="0"/>
          <w:marTop w:val="0"/>
          <w:marBottom w:val="0"/>
          <w:divBdr>
            <w:top w:val="none" w:sz="0" w:space="0" w:color="auto"/>
            <w:left w:val="none" w:sz="0" w:space="0" w:color="auto"/>
            <w:bottom w:val="none" w:sz="0" w:space="0" w:color="auto"/>
            <w:right w:val="none" w:sz="0" w:space="0" w:color="auto"/>
          </w:divBdr>
          <w:divsChild>
            <w:div w:id="711346844">
              <w:marLeft w:val="0"/>
              <w:marRight w:val="0"/>
              <w:marTop w:val="0"/>
              <w:marBottom w:val="0"/>
              <w:divBdr>
                <w:top w:val="none" w:sz="0" w:space="0" w:color="auto"/>
                <w:left w:val="none" w:sz="0" w:space="0" w:color="auto"/>
                <w:bottom w:val="none" w:sz="0" w:space="0" w:color="auto"/>
                <w:right w:val="none" w:sz="0" w:space="0" w:color="auto"/>
              </w:divBdr>
            </w:div>
            <w:div w:id="1310399021">
              <w:marLeft w:val="0"/>
              <w:marRight w:val="0"/>
              <w:marTop w:val="0"/>
              <w:marBottom w:val="0"/>
              <w:divBdr>
                <w:top w:val="none" w:sz="0" w:space="0" w:color="auto"/>
                <w:left w:val="none" w:sz="0" w:space="0" w:color="auto"/>
                <w:bottom w:val="none" w:sz="0" w:space="0" w:color="auto"/>
                <w:right w:val="none" w:sz="0" w:space="0" w:color="auto"/>
              </w:divBdr>
            </w:div>
            <w:div w:id="1151171189">
              <w:marLeft w:val="0"/>
              <w:marRight w:val="0"/>
              <w:marTop w:val="0"/>
              <w:marBottom w:val="0"/>
              <w:divBdr>
                <w:top w:val="none" w:sz="0" w:space="0" w:color="auto"/>
                <w:left w:val="none" w:sz="0" w:space="0" w:color="auto"/>
                <w:bottom w:val="none" w:sz="0" w:space="0" w:color="auto"/>
                <w:right w:val="none" w:sz="0" w:space="0" w:color="auto"/>
              </w:divBdr>
            </w:div>
            <w:div w:id="326908308">
              <w:marLeft w:val="0"/>
              <w:marRight w:val="0"/>
              <w:marTop w:val="0"/>
              <w:marBottom w:val="0"/>
              <w:divBdr>
                <w:top w:val="none" w:sz="0" w:space="0" w:color="auto"/>
                <w:left w:val="none" w:sz="0" w:space="0" w:color="auto"/>
                <w:bottom w:val="none" w:sz="0" w:space="0" w:color="auto"/>
                <w:right w:val="none" w:sz="0" w:space="0" w:color="auto"/>
              </w:divBdr>
            </w:div>
            <w:div w:id="2101634492">
              <w:marLeft w:val="0"/>
              <w:marRight w:val="0"/>
              <w:marTop w:val="0"/>
              <w:marBottom w:val="0"/>
              <w:divBdr>
                <w:top w:val="none" w:sz="0" w:space="0" w:color="auto"/>
                <w:left w:val="none" w:sz="0" w:space="0" w:color="auto"/>
                <w:bottom w:val="none" w:sz="0" w:space="0" w:color="auto"/>
                <w:right w:val="none" w:sz="0" w:space="0" w:color="auto"/>
              </w:divBdr>
            </w:div>
            <w:div w:id="128744598">
              <w:marLeft w:val="0"/>
              <w:marRight w:val="0"/>
              <w:marTop w:val="0"/>
              <w:marBottom w:val="0"/>
              <w:divBdr>
                <w:top w:val="none" w:sz="0" w:space="0" w:color="auto"/>
                <w:left w:val="none" w:sz="0" w:space="0" w:color="auto"/>
                <w:bottom w:val="none" w:sz="0" w:space="0" w:color="auto"/>
                <w:right w:val="none" w:sz="0" w:space="0" w:color="auto"/>
              </w:divBdr>
            </w:div>
            <w:div w:id="602038472">
              <w:marLeft w:val="0"/>
              <w:marRight w:val="0"/>
              <w:marTop w:val="0"/>
              <w:marBottom w:val="0"/>
              <w:divBdr>
                <w:top w:val="none" w:sz="0" w:space="0" w:color="auto"/>
                <w:left w:val="none" w:sz="0" w:space="0" w:color="auto"/>
                <w:bottom w:val="none" w:sz="0" w:space="0" w:color="auto"/>
                <w:right w:val="none" w:sz="0" w:space="0" w:color="auto"/>
              </w:divBdr>
            </w:div>
            <w:div w:id="150366633">
              <w:marLeft w:val="0"/>
              <w:marRight w:val="0"/>
              <w:marTop w:val="0"/>
              <w:marBottom w:val="0"/>
              <w:divBdr>
                <w:top w:val="none" w:sz="0" w:space="0" w:color="auto"/>
                <w:left w:val="none" w:sz="0" w:space="0" w:color="auto"/>
                <w:bottom w:val="none" w:sz="0" w:space="0" w:color="auto"/>
                <w:right w:val="none" w:sz="0" w:space="0" w:color="auto"/>
              </w:divBdr>
            </w:div>
            <w:div w:id="443040572">
              <w:marLeft w:val="0"/>
              <w:marRight w:val="0"/>
              <w:marTop w:val="0"/>
              <w:marBottom w:val="0"/>
              <w:divBdr>
                <w:top w:val="none" w:sz="0" w:space="0" w:color="auto"/>
                <w:left w:val="none" w:sz="0" w:space="0" w:color="auto"/>
                <w:bottom w:val="none" w:sz="0" w:space="0" w:color="auto"/>
                <w:right w:val="none" w:sz="0" w:space="0" w:color="auto"/>
              </w:divBdr>
            </w:div>
            <w:div w:id="2073582641">
              <w:marLeft w:val="0"/>
              <w:marRight w:val="0"/>
              <w:marTop w:val="0"/>
              <w:marBottom w:val="0"/>
              <w:divBdr>
                <w:top w:val="none" w:sz="0" w:space="0" w:color="auto"/>
                <w:left w:val="none" w:sz="0" w:space="0" w:color="auto"/>
                <w:bottom w:val="none" w:sz="0" w:space="0" w:color="auto"/>
                <w:right w:val="none" w:sz="0" w:space="0" w:color="auto"/>
              </w:divBdr>
            </w:div>
            <w:div w:id="1462070385">
              <w:marLeft w:val="0"/>
              <w:marRight w:val="0"/>
              <w:marTop w:val="0"/>
              <w:marBottom w:val="0"/>
              <w:divBdr>
                <w:top w:val="none" w:sz="0" w:space="0" w:color="auto"/>
                <w:left w:val="none" w:sz="0" w:space="0" w:color="auto"/>
                <w:bottom w:val="none" w:sz="0" w:space="0" w:color="auto"/>
                <w:right w:val="none" w:sz="0" w:space="0" w:color="auto"/>
              </w:divBdr>
            </w:div>
            <w:div w:id="1381520154">
              <w:marLeft w:val="0"/>
              <w:marRight w:val="0"/>
              <w:marTop w:val="0"/>
              <w:marBottom w:val="0"/>
              <w:divBdr>
                <w:top w:val="none" w:sz="0" w:space="0" w:color="auto"/>
                <w:left w:val="none" w:sz="0" w:space="0" w:color="auto"/>
                <w:bottom w:val="none" w:sz="0" w:space="0" w:color="auto"/>
                <w:right w:val="none" w:sz="0" w:space="0" w:color="auto"/>
              </w:divBdr>
            </w:div>
            <w:div w:id="1017001908">
              <w:marLeft w:val="0"/>
              <w:marRight w:val="0"/>
              <w:marTop w:val="0"/>
              <w:marBottom w:val="0"/>
              <w:divBdr>
                <w:top w:val="none" w:sz="0" w:space="0" w:color="auto"/>
                <w:left w:val="none" w:sz="0" w:space="0" w:color="auto"/>
                <w:bottom w:val="none" w:sz="0" w:space="0" w:color="auto"/>
                <w:right w:val="none" w:sz="0" w:space="0" w:color="auto"/>
              </w:divBdr>
            </w:div>
            <w:div w:id="62872634">
              <w:marLeft w:val="0"/>
              <w:marRight w:val="0"/>
              <w:marTop w:val="0"/>
              <w:marBottom w:val="0"/>
              <w:divBdr>
                <w:top w:val="none" w:sz="0" w:space="0" w:color="auto"/>
                <w:left w:val="none" w:sz="0" w:space="0" w:color="auto"/>
                <w:bottom w:val="none" w:sz="0" w:space="0" w:color="auto"/>
                <w:right w:val="none" w:sz="0" w:space="0" w:color="auto"/>
              </w:divBdr>
            </w:div>
            <w:div w:id="1348485288">
              <w:marLeft w:val="0"/>
              <w:marRight w:val="0"/>
              <w:marTop w:val="0"/>
              <w:marBottom w:val="0"/>
              <w:divBdr>
                <w:top w:val="none" w:sz="0" w:space="0" w:color="auto"/>
                <w:left w:val="none" w:sz="0" w:space="0" w:color="auto"/>
                <w:bottom w:val="none" w:sz="0" w:space="0" w:color="auto"/>
                <w:right w:val="none" w:sz="0" w:space="0" w:color="auto"/>
              </w:divBdr>
            </w:div>
            <w:div w:id="296836818">
              <w:marLeft w:val="0"/>
              <w:marRight w:val="0"/>
              <w:marTop w:val="0"/>
              <w:marBottom w:val="0"/>
              <w:divBdr>
                <w:top w:val="none" w:sz="0" w:space="0" w:color="auto"/>
                <w:left w:val="none" w:sz="0" w:space="0" w:color="auto"/>
                <w:bottom w:val="none" w:sz="0" w:space="0" w:color="auto"/>
                <w:right w:val="none" w:sz="0" w:space="0" w:color="auto"/>
              </w:divBdr>
            </w:div>
            <w:div w:id="1154026707">
              <w:marLeft w:val="0"/>
              <w:marRight w:val="0"/>
              <w:marTop w:val="0"/>
              <w:marBottom w:val="0"/>
              <w:divBdr>
                <w:top w:val="none" w:sz="0" w:space="0" w:color="auto"/>
                <w:left w:val="none" w:sz="0" w:space="0" w:color="auto"/>
                <w:bottom w:val="none" w:sz="0" w:space="0" w:color="auto"/>
                <w:right w:val="none" w:sz="0" w:space="0" w:color="auto"/>
              </w:divBdr>
            </w:div>
            <w:div w:id="1988973552">
              <w:marLeft w:val="0"/>
              <w:marRight w:val="0"/>
              <w:marTop w:val="0"/>
              <w:marBottom w:val="0"/>
              <w:divBdr>
                <w:top w:val="none" w:sz="0" w:space="0" w:color="auto"/>
                <w:left w:val="none" w:sz="0" w:space="0" w:color="auto"/>
                <w:bottom w:val="none" w:sz="0" w:space="0" w:color="auto"/>
                <w:right w:val="none" w:sz="0" w:space="0" w:color="auto"/>
              </w:divBdr>
            </w:div>
            <w:div w:id="771169607">
              <w:marLeft w:val="0"/>
              <w:marRight w:val="0"/>
              <w:marTop w:val="0"/>
              <w:marBottom w:val="0"/>
              <w:divBdr>
                <w:top w:val="none" w:sz="0" w:space="0" w:color="auto"/>
                <w:left w:val="none" w:sz="0" w:space="0" w:color="auto"/>
                <w:bottom w:val="none" w:sz="0" w:space="0" w:color="auto"/>
                <w:right w:val="none" w:sz="0" w:space="0" w:color="auto"/>
              </w:divBdr>
            </w:div>
            <w:div w:id="979067876">
              <w:marLeft w:val="0"/>
              <w:marRight w:val="0"/>
              <w:marTop w:val="0"/>
              <w:marBottom w:val="0"/>
              <w:divBdr>
                <w:top w:val="none" w:sz="0" w:space="0" w:color="auto"/>
                <w:left w:val="none" w:sz="0" w:space="0" w:color="auto"/>
                <w:bottom w:val="none" w:sz="0" w:space="0" w:color="auto"/>
                <w:right w:val="none" w:sz="0" w:space="0" w:color="auto"/>
              </w:divBdr>
            </w:div>
            <w:div w:id="914977779">
              <w:marLeft w:val="0"/>
              <w:marRight w:val="0"/>
              <w:marTop w:val="0"/>
              <w:marBottom w:val="0"/>
              <w:divBdr>
                <w:top w:val="none" w:sz="0" w:space="0" w:color="auto"/>
                <w:left w:val="none" w:sz="0" w:space="0" w:color="auto"/>
                <w:bottom w:val="none" w:sz="0" w:space="0" w:color="auto"/>
                <w:right w:val="none" w:sz="0" w:space="0" w:color="auto"/>
              </w:divBdr>
            </w:div>
            <w:div w:id="1492212601">
              <w:marLeft w:val="0"/>
              <w:marRight w:val="0"/>
              <w:marTop w:val="0"/>
              <w:marBottom w:val="0"/>
              <w:divBdr>
                <w:top w:val="none" w:sz="0" w:space="0" w:color="auto"/>
                <w:left w:val="none" w:sz="0" w:space="0" w:color="auto"/>
                <w:bottom w:val="none" w:sz="0" w:space="0" w:color="auto"/>
                <w:right w:val="none" w:sz="0" w:space="0" w:color="auto"/>
              </w:divBdr>
            </w:div>
            <w:div w:id="1400976077">
              <w:marLeft w:val="0"/>
              <w:marRight w:val="0"/>
              <w:marTop w:val="0"/>
              <w:marBottom w:val="0"/>
              <w:divBdr>
                <w:top w:val="none" w:sz="0" w:space="0" w:color="auto"/>
                <w:left w:val="none" w:sz="0" w:space="0" w:color="auto"/>
                <w:bottom w:val="none" w:sz="0" w:space="0" w:color="auto"/>
                <w:right w:val="none" w:sz="0" w:space="0" w:color="auto"/>
              </w:divBdr>
            </w:div>
            <w:div w:id="2136871799">
              <w:marLeft w:val="0"/>
              <w:marRight w:val="0"/>
              <w:marTop w:val="0"/>
              <w:marBottom w:val="0"/>
              <w:divBdr>
                <w:top w:val="none" w:sz="0" w:space="0" w:color="auto"/>
                <w:left w:val="none" w:sz="0" w:space="0" w:color="auto"/>
                <w:bottom w:val="none" w:sz="0" w:space="0" w:color="auto"/>
                <w:right w:val="none" w:sz="0" w:space="0" w:color="auto"/>
              </w:divBdr>
            </w:div>
            <w:div w:id="1285228869">
              <w:marLeft w:val="0"/>
              <w:marRight w:val="0"/>
              <w:marTop w:val="0"/>
              <w:marBottom w:val="0"/>
              <w:divBdr>
                <w:top w:val="none" w:sz="0" w:space="0" w:color="auto"/>
                <w:left w:val="none" w:sz="0" w:space="0" w:color="auto"/>
                <w:bottom w:val="none" w:sz="0" w:space="0" w:color="auto"/>
                <w:right w:val="none" w:sz="0" w:space="0" w:color="auto"/>
              </w:divBdr>
            </w:div>
            <w:div w:id="881134482">
              <w:marLeft w:val="0"/>
              <w:marRight w:val="0"/>
              <w:marTop w:val="0"/>
              <w:marBottom w:val="0"/>
              <w:divBdr>
                <w:top w:val="none" w:sz="0" w:space="0" w:color="auto"/>
                <w:left w:val="none" w:sz="0" w:space="0" w:color="auto"/>
                <w:bottom w:val="none" w:sz="0" w:space="0" w:color="auto"/>
                <w:right w:val="none" w:sz="0" w:space="0" w:color="auto"/>
              </w:divBdr>
            </w:div>
            <w:div w:id="2091348398">
              <w:marLeft w:val="0"/>
              <w:marRight w:val="0"/>
              <w:marTop w:val="0"/>
              <w:marBottom w:val="0"/>
              <w:divBdr>
                <w:top w:val="none" w:sz="0" w:space="0" w:color="auto"/>
                <w:left w:val="none" w:sz="0" w:space="0" w:color="auto"/>
                <w:bottom w:val="none" w:sz="0" w:space="0" w:color="auto"/>
                <w:right w:val="none" w:sz="0" w:space="0" w:color="auto"/>
              </w:divBdr>
            </w:div>
            <w:div w:id="934441953">
              <w:marLeft w:val="0"/>
              <w:marRight w:val="0"/>
              <w:marTop w:val="0"/>
              <w:marBottom w:val="0"/>
              <w:divBdr>
                <w:top w:val="none" w:sz="0" w:space="0" w:color="auto"/>
                <w:left w:val="none" w:sz="0" w:space="0" w:color="auto"/>
                <w:bottom w:val="none" w:sz="0" w:space="0" w:color="auto"/>
                <w:right w:val="none" w:sz="0" w:space="0" w:color="auto"/>
              </w:divBdr>
            </w:div>
            <w:div w:id="905607164">
              <w:marLeft w:val="0"/>
              <w:marRight w:val="0"/>
              <w:marTop w:val="0"/>
              <w:marBottom w:val="0"/>
              <w:divBdr>
                <w:top w:val="none" w:sz="0" w:space="0" w:color="auto"/>
                <w:left w:val="none" w:sz="0" w:space="0" w:color="auto"/>
                <w:bottom w:val="none" w:sz="0" w:space="0" w:color="auto"/>
                <w:right w:val="none" w:sz="0" w:space="0" w:color="auto"/>
              </w:divBdr>
            </w:div>
            <w:div w:id="935557144">
              <w:marLeft w:val="0"/>
              <w:marRight w:val="0"/>
              <w:marTop w:val="0"/>
              <w:marBottom w:val="0"/>
              <w:divBdr>
                <w:top w:val="none" w:sz="0" w:space="0" w:color="auto"/>
                <w:left w:val="none" w:sz="0" w:space="0" w:color="auto"/>
                <w:bottom w:val="none" w:sz="0" w:space="0" w:color="auto"/>
                <w:right w:val="none" w:sz="0" w:space="0" w:color="auto"/>
              </w:divBdr>
            </w:div>
            <w:div w:id="1753045209">
              <w:marLeft w:val="0"/>
              <w:marRight w:val="0"/>
              <w:marTop w:val="0"/>
              <w:marBottom w:val="0"/>
              <w:divBdr>
                <w:top w:val="none" w:sz="0" w:space="0" w:color="auto"/>
                <w:left w:val="none" w:sz="0" w:space="0" w:color="auto"/>
                <w:bottom w:val="none" w:sz="0" w:space="0" w:color="auto"/>
                <w:right w:val="none" w:sz="0" w:space="0" w:color="auto"/>
              </w:divBdr>
            </w:div>
            <w:div w:id="461191319">
              <w:marLeft w:val="0"/>
              <w:marRight w:val="0"/>
              <w:marTop w:val="0"/>
              <w:marBottom w:val="0"/>
              <w:divBdr>
                <w:top w:val="none" w:sz="0" w:space="0" w:color="auto"/>
                <w:left w:val="none" w:sz="0" w:space="0" w:color="auto"/>
                <w:bottom w:val="none" w:sz="0" w:space="0" w:color="auto"/>
                <w:right w:val="none" w:sz="0" w:space="0" w:color="auto"/>
              </w:divBdr>
            </w:div>
            <w:div w:id="194663882">
              <w:marLeft w:val="0"/>
              <w:marRight w:val="0"/>
              <w:marTop w:val="0"/>
              <w:marBottom w:val="0"/>
              <w:divBdr>
                <w:top w:val="none" w:sz="0" w:space="0" w:color="auto"/>
                <w:left w:val="none" w:sz="0" w:space="0" w:color="auto"/>
                <w:bottom w:val="none" w:sz="0" w:space="0" w:color="auto"/>
                <w:right w:val="none" w:sz="0" w:space="0" w:color="auto"/>
              </w:divBdr>
            </w:div>
            <w:div w:id="1203051890">
              <w:marLeft w:val="0"/>
              <w:marRight w:val="0"/>
              <w:marTop w:val="0"/>
              <w:marBottom w:val="0"/>
              <w:divBdr>
                <w:top w:val="none" w:sz="0" w:space="0" w:color="auto"/>
                <w:left w:val="none" w:sz="0" w:space="0" w:color="auto"/>
                <w:bottom w:val="none" w:sz="0" w:space="0" w:color="auto"/>
                <w:right w:val="none" w:sz="0" w:space="0" w:color="auto"/>
              </w:divBdr>
            </w:div>
            <w:div w:id="1109355072">
              <w:marLeft w:val="0"/>
              <w:marRight w:val="0"/>
              <w:marTop w:val="0"/>
              <w:marBottom w:val="0"/>
              <w:divBdr>
                <w:top w:val="none" w:sz="0" w:space="0" w:color="auto"/>
                <w:left w:val="none" w:sz="0" w:space="0" w:color="auto"/>
                <w:bottom w:val="none" w:sz="0" w:space="0" w:color="auto"/>
                <w:right w:val="none" w:sz="0" w:space="0" w:color="auto"/>
              </w:divBdr>
            </w:div>
            <w:div w:id="893851890">
              <w:marLeft w:val="0"/>
              <w:marRight w:val="0"/>
              <w:marTop w:val="0"/>
              <w:marBottom w:val="0"/>
              <w:divBdr>
                <w:top w:val="none" w:sz="0" w:space="0" w:color="auto"/>
                <w:left w:val="none" w:sz="0" w:space="0" w:color="auto"/>
                <w:bottom w:val="none" w:sz="0" w:space="0" w:color="auto"/>
                <w:right w:val="none" w:sz="0" w:space="0" w:color="auto"/>
              </w:divBdr>
            </w:div>
            <w:div w:id="455873137">
              <w:marLeft w:val="0"/>
              <w:marRight w:val="0"/>
              <w:marTop w:val="0"/>
              <w:marBottom w:val="0"/>
              <w:divBdr>
                <w:top w:val="none" w:sz="0" w:space="0" w:color="auto"/>
                <w:left w:val="none" w:sz="0" w:space="0" w:color="auto"/>
                <w:bottom w:val="none" w:sz="0" w:space="0" w:color="auto"/>
                <w:right w:val="none" w:sz="0" w:space="0" w:color="auto"/>
              </w:divBdr>
            </w:div>
            <w:div w:id="242494856">
              <w:marLeft w:val="0"/>
              <w:marRight w:val="0"/>
              <w:marTop w:val="0"/>
              <w:marBottom w:val="0"/>
              <w:divBdr>
                <w:top w:val="none" w:sz="0" w:space="0" w:color="auto"/>
                <w:left w:val="none" w:sz="0" w:space="0" w:color="auto"/>
                <w:bottom w:val="none" w:sz="0" w:space="0" w:color="auto"/>
                <w:right w:val="none" w:sz="0" w:space="0" w:color="auto"/>
              </w:divBdr>
            </w:div>
            <w:div w:id="1332027561">
              <w:marLeft w:val="0"/>
              <w:marRight w:val="0"/>
              <w:marTop w:val="0"/>
              <w:marBottom w:val="0"/>
              <w:divBdr>
                <w:top w:val="none" w:sz="0" w:space="0" w:color="auto"/>
                <w:left w:val="none" w:sz="0" w:space="0" w:color="auto"/>
                <w:bottom w:val="none" w:sz="0" w:space="0" w:color="auto"/>
                <w:right w:val="none" w:sz="0" w:space="0" w:color="auto"/>
              </w:divBdr>
            </w:div>
            <w:div w:id="2117434091">
              <w:marLeft w:val="0"/>
              <w:marRight w:val="0"/>
              <w:marTop w:val="0"/>
              <w:marBottom w:val="0"/>
              <w:divBdr>
                <w:top w:val="none" w:sz="0" w:space="0" w:color="auto"/>
                <w:left w:val="none" w:sz="0" w:space="0" w:color="auto"/>
                <w:bottom w:val="none" w:sz="0" w:space="0" w:color="auto"/>
                <w:right w:val="none" w:sz="0" w:space="0" w:color="auto"/>
              </w:divBdr>
            </w:div>
            <w:div w:id="1172915220">
              <w:marLeft w:val="0"/>
              <w:marRight w:val="0"/>
              <w:marTop w:val="0"/>
              <w:marBottom w:val="0"/>
              <w:divBdr>
                <w:top w:val="none" w:sz="0" w:space="0" w:color="auto"/>
                <w:left w:val="none" w:sz="0" w:space="0" w:color="auto"/>
                <w:bottom w:val="none" w:sz="0" w:space="0" w:color="auto"/>
                <w:right w:val="none" w:sz="0" w:space="0" w:color="auto"/>
              </w:divBdr>
            </w:div>
            <w:div w:id="1547764452">
              <w:marLeft w:val="0"/>
              <w:marRight w:val="0"/>
              <w:marTop w:val="0"/>
              <w:marBottom w:val="0"/>
              <w:divBdr>
                <w:top w:val="none" w:sz="0" w:space="0" w:color="auto"/>
                <w:left w:val="none" w:sz="0" w:space="0" w:color="auto"/>
                <w:bottom w:val="none" w:sz="0" w:space="0" w:color="auto"/>
                <w:right w:val="none" w:sz="0" w:space="0" w:color="auto"/>
              </w:divBdr>
            </w:div>
            <w:div w:id="1718703991">
              <w:marLeft w:val="0"/>
              <w:marRight w:val="0"/>
              <w:marTop w:val="0"/>
              <w:marBottom w:val="0"/>
              <w:divBdr>
                <w:top w:val="none" w:sz="0" w:space="0" w:color="auto"/>
                <w:left w:val="none" w:sz="0" w:space="0" w:color="auto"/>
                <w:bottom w:val="none" w:sz="0" w:space="0" w:color="auto"/>
                <w:right w:val="none" w:sz="0" w:space="0" w:color="auto"/>
              </w:divBdr>
            </w:div>
            <w:div w:id="233399216">
              <w:marLeft w:val="0"/>
              <w:marRight w:val="0"/>
              <w:marTop w:val="0"/>
              <w:marBottom w:val="0"/>
              <w:divBdr>
                <w:top w:val="none" w:sz="0" w:space="0" w:color="auto"/>
                <w:left w:val="none" w:sz="0" w:space="0" w:color="auto"/>
                <w:bottom w:val="none" w:sz="0" w:space="0" w:color="auto"/>
                <w:right w:val="none" w:sz="0" w:space="0" w:color="auto"/>
              </w:divBdr>
            </w:div>
            <w:div w:id="2139952889">
              <w:marLeft w:val="0"/>
              <w:marRight w:val="0"/>
              <w:marTop w:val="0"/>
              <w:marBottom w:val="0"/>
              <w:divBdr>
                <w:top w:val="none" w:sz="0" w:space="0" w:color="auto"/>
                <w:left w:val="none" w:sz="0" w:space="0" w:color="auto"/>
                <w:bottom w:val="none" w:sz="0" w:space="0" w:color="auto"/>
                <w:right w:val="none" w:sz="0" w:space="0" w:color="auto"/>
              </w:divBdr>
            </w:div>
            <w:div w:id="1256018179">
              <w:marLeft w:val="0"/>
              <w:marRight w:val="0"/>
              <w:marTop w:val="0"/>
              <w:marBottom w:val="0"/>
              <w:divBdr>
                <w:top w:val="none" w:sz="0" w:space="0" w:color="auto"/>
                <w:left w:val="none" w:sz="0" w:space="0" w:color="auto"/>
                <w:bottom w:val="none" w:sz="0" w:space="0" w:color="auto"/>
                <w:right w:val="none" w:sz="0" w:space="0" w:color="auto"/>
              </w:divBdr>
            </w:div>
            <w:div w:id="2902638">
              <w:marLeft w:val="0"/>
              <w:marRight w:val="0"/>
              <w:marTop w:val="0"/>
              <w:marBottom w:val="0"/>
              <w:divBdr>
                <w:top w:val="none" w:sz="0" w:space="0" w:color="auto"/>
                <w:left w:val="none" w:sz="0" w:space="0" w:color="auto"/>
                <w:bottom w:val="none" w:sz="0" w:space="0" w:color="auto"/>
                <w:right w:val="none" w:sz="0" w:space="0" w:color="auto"/>
              </w:divBdr>
            </w:div>
            <w:div w:id="1855412005">
              <w:marLeft w:val="0"/>
              <w:marRight w:val="0"/>
              <w:marTop w:val="0"/>
              <w:marBottom w:val="0"/>
              <w:divBdr>
                <w:top w:val="none" w:sz="0" w:space="0" w:color="auto"/>
                <w:left w:val="none" w:sz="0" w:space="0" w:color="auto"/>
                <w:bottom w:val="none" w:sz="0" w:space="0" w:color="auto"/>
                <w:right w:val="none" w:sz="0" w:space="0" w:color="auto"/>
              </w:divBdr>
            </w:div>
            <w:div w:id="1066033761">
              <w:marLeft w:val="0"/>
              <w:marRight w:val="0"/>
              <w:marTop w:val="0"/>
              <w:marBottom w:val="0"/>
              <w:divBdr>
                <w:top w:val="none" w:sz="0" w:space="0" w:color="auto"/>
                <w:left w:val="none" w:sz="0" w:space="0" w:color="auto"/>
                <w:bottom w:val="none" w:sz="0" w:space="0" w:color="auto"/>
                <w:right w:val="none" w:sz="0" w:space="0" w:color="auto"/>
              </w:divBdr>
            </w:div>
            <w:div w:id="1477603458">
              <w:marLeft w:val="0"/>
              <w:marRight w:val="0"/>
              <w:marTop w:val="0"/>
              <w:marBottom w:val="0"/>
              <w:divBdr>
                <w:top w:val="none" w:sz="0" w:space="0" w:color="auto"/>
                <w:left w:val="none" w:sz="0" w:space="0" w:color="auto"/>
                <w:bottom w:val="none" w:sz="0" w:space="0" w:color="auto"/>
                <w:right w:val="none" w:sz="0" w:space="0" w:color="auto"/>
              </w:divBdr>
            </w:div>
            <w:div w:id="1412508335">
              <w:marLeft w:val="0"/>
              <w:marRight w:val="0"/>
              <w:marTop w:val="0"/>
              <w:marBottom w:val="0"/>
              <w:divBdr>
                <w:top w:val="none" w:sz="0" w:space="0" w:color="auto"/>
                <w:left w:val="none" w:sz="0" w:space="0" w:color="auto"/>
                <w:bottom w:val="none" w:sz="0" w:space="0" w:color="auto"/>
                <w:right w:val="none" w:sz="0" w:space="0" w:color="auto"/>
              </w:divBdr>
            </w:div>
            <w:div w:id="563562439">
              <w:marLeft w:val="0"/>
              <w:marRight w:val="0"/>
              <w:marTop w:val="0"/>
              <w:marBottom w:val="0"/>
              <w:divBdr>
                <w:top w:val="none" w:sz="0" w:space="0" w:color="auto"/>
                <w:left w:val="none" w:sz="0" w:space="0" w:color="auto"/>
                <w:bottom w:val="none" w:sz="0" w:space="0" w:color="auto"/>
                <w:right w:val="none" w:sz="0" w:space="0" w:color="auto"/>
              </w:divBdr>
            </w:div>
            <w:div w:id="1073964855">
              <w:marLeft w:val="0"/>
              <w:marRight w:val="0"/>
              <w:marTop w:val="0"/>
              <w:marBottom w:val="0"/>
              <w:divBdr>
                <w:top w:val="none" w:sz="0" w:space="0" w:color="auto"/>
                <w:left w:val="none" w:sz="0" w:space="0" w:color="auto"/>
                <w:bottom w:val="none" w:sz="0" w:space="0" w:color="auto"/>
                <w:right w:val="none" w:sz="0" w:space="0" w:color="auto"/>
              </w:divBdr>
            </w:div>
            <w:div w:id="1289970639">
              <w:marLeft w:val="0"/>
              <w:marRight w:val="0"/>
              <w:marTop w:val="0"/>
              <w:marBottom w:val="0"/>
              <w:divBdr>
                <w:top w:val="none" w:sz="0" w:space="0" w:color="auto"/>
                <w:left w:val="none" w:sz="0" w:space="0" w:color="auto"/>
                <w:bottom w:val="none" w:sz="0" w:space="0" w:color="auto"/>
                <w:right w:val="none" w:sz="0" w:space="0" w:color="auto"/>
              </w:divBdr>
            </w:div>
            <w:div w:id="772090776">
              <w:marLeft w:val="0"/>
              <w:marRight w:val="0"/>
              <w:marTop w:val="0"/>
              <w:marBottom w:val="0"/>
              <w:divBdr>
                <w:top w:val="none" w:sz="0" w:space="0" w:color="auto"/>
                <w:left w:val="none" w:sz="0" w:space="0" w:color="auto"/>
                <w:bottom w:val="none" w:sz="0" w:space="0" w:color="auto"/>
                <w:right w:val="none" w:sz="0" w:space="0" w:color="auto"/>
              </w:divBdr>
            </w:div>
            <w:div w:id="2142116628">
              <w:marLeft w:val="0"/>
              <w:marRight w:val="0"/>
              <w:marTop w:val="0"/>
              <w:marBottom w:val="0"/>
              <w:divBdr>
                <w:top w:val="none" w:sz="0" w:space="0" w:color="auto"/>
                <w:left w:val="none" w:sz="0" w:space="0" w:color="auto"/>
                <w:bottom w:val="none" w:sz="0" w:space="0" w:color="auto"/>
                <w:right w:val="none" w:sz="0" w:space="0" w:color="auto"/>
              </w:divBdr>
            </w:div>
            <w:div w:id="1700542538">
              <w:marLeft w:val="0"/>
              <w:marRight w:val="0"/>
              <w:marTop w:val="0"/>
              <w:marBottom w:val="0"/>
              <w:divBdr>
                <w:top w:val="none" w:sz="0" w:space="0" w:color="auto"/>
                <w:left w:val="none" w:sz="0" w:space="0" w:color="auto"/>
                <w:bottom w:val="none" w:sz="0" w:space="0" w:color="auto"/>
                <w:right w:val="none" w:sz="0" w:space="0" w:color="auto"/>
              </w:divBdr>
            </w:div>
            <w:div w:id="314457237">
              <w:marLeft w:val="0"/>
              <w:marRight w:val="0"/>
              <w:marTop w:val="0"/>
              <w:marBottom w:val="0"/>
              <w:divBdr>
                <w:top w:val="none" w:sz="0" w:space="0" w:color="auto"/>
                <w:left w:val="none" w:sz="0" w:space="0" w:color="auto"/>
                <w:bottom w:val="none" w:sz="0" w:space="0" w:color="auto"/>
                <w:right w:val="none" w:sz="0" w:space="0" w:color="auto"/>
              </w:divBdr>
            </w:div>
            <w:div w:id="748884585">
              <w:marLeft w:val="0"/>
              <w:marRight w:val="0"/>
              <w:marTop w:val="0"/>
              <w:marBottom w:val="0"/>
              <w:divBdr>
                <w:top w:val="none" w:sz="0" w:space="0" w:color="auto"/>
                <w:left w:val="none" w:sz="0" w:space="0" w:color="auto"/>
                <w:bottom w:val="none" w:sz="0" w:space="0" w:color="auto"/>
                <w:right w:val="none" w:sz="0" w:space="0" w:color="auto"/>
              </w:divBdr>
            </w:div>
            <w:div w:id="1699506229">
              <w:marLeft w:val="0"/>
              <w:marRight w:val="0"/>
              <w:marTop w:val="0"/>
              <w:marBottom w:val="0"/>
              <w:divBdr>
                <w:top w:val="none" w:sz="0" w:space="0" w:color="auto"/>
                <w:left w:val="none" w:sz="0" w:space="0" w:color="auto"/>
                <w:bottom w:val="none" w:sz="0" w:space="0" w:color="auto"/>
                <w:right w:val="none" w:sz="0" w:space="0" w:color="auto"/>
              </w:divBdr>
            </w:div>
            <w:div w:id="1912231006">
              <w:marLeft w:val="0"/>
              <w:marRight w:val="0"/>
              <w:marTop w:val="0"/>
              <w:marBottom w:val="0"/>
              <w:divBdr>
                <w:top w:val="none" w:sz="0" w:space="0" w:color="auto"/>
                <w:left w:val="none" w:sz="0" w:space="0" w:color="auto"/>
                <w:bottom w:val="none" w:sz="0" w:space="0" w:color="auto"/>
                <w:right w:val="none" w:sz="0" w:space="0" w:color="auto"/>
              </w:divBdr>
            </w:div>
            <w:div w:id="1082722331">
              <w:marLeft w:val="0"/>
              <w:marRight w:val="0"/>
              <w:marTop w:val="0"/>
              <w:marBottom w:val="0"/>
              <w:divBdr>
                <w:top w:val="none" w:sz="0" w:space="0" w:color="auto"/>
                <w:left w:val="none" w:sz="0" w:space="0" w:color="auto"/>
                <w:bottom w:val="none" w:sz="0" w:space="0" w:color="auto"/>
                <w:right w:val="none" w:sz="0" w:space="0" w:color="auto"/>
              </w:divBdr>
            </w:div>
            <w:div w:id="2137335323">
              <w:marLeft w:val="0"/>
              <w:marRight w:val="0"/>
              <w:marTop w:val="0"/>
              <w:marBottom w:val="0"/>
              <w:divBdr>
                <w:top w:val="none" w:sz="0" w:space="0" w:color="auto"/>
                <w:left w:val="none" w:sz="0" w:space="0" w:color="auto"/>
                <w:bottom w:val="none" w:sz="0" w:space="0" w:color="auto"/>
                <w:right w:val="none" w:sz="0" w:space="0" w:color="auto"/>
              </w:divBdr>
            </w:div>
            <w:div w:id="1933271611">
              <w:marLeft w:val="0"/>
              <w:marRight w:val="0"/>
              <w:marTop w:val="0"/>
              <w:marBottom w:val="0"/>
              <w:divBdr>
                <w:top w:val="none" w:sz="0" w:space="0" w:color="auto"/>
                <w:left w:val="none" w:sz="0" w:space="0" w:color="auto"/>
                <w:bottom w:val="none" w:sz="0" w:space="0" w:color="auto"/>
                <w:right w:val="none" w:sz="0" w:space="0" w:color="auto"/>
              </w:divBdr>
            </w:div>
            <w:div w:id="543905409">
              <w:marLeft w:val="0"/>
              <w:marRight w:val="0"/>
              <w:marTop w:val="0"/>
              <w:marBottom w:val="0"/>
              <w:divBdr>
                <w:top w:val="none" w:sz="0" w:space="0" w:color="auto"/>
                <w:left w:val="none" w:sz="0" w:space="0" w:color="auto"/>
                <w:bottom w:val="none" w:sz="0" w:space="0" w:color="auto"/>
                <w:right w:val="none" w:sz="0" w:space="0" w:color="auto"/>
              </w:divBdr>
            </w:div>
            <w:div w:id="1106658911">
              <w:marLeft w:val="0"/>
              <w:marRight w:val="0"/>
              <w:marTop w:val="0"/>
              <w:marBottom w:val="0"/>
              <w:divBdr>
                <w:top w:val="none" w:sz="0" w:space="0" w:color="auto"/>
                <w:left w:val="none" w:sz="0" w:space="0" w:color="auto"/>
                <w:bottom w:val="none" w:sz="0" w:space="0" w:color="auto"/>
                <w:right w:val="none" w:sz="0" w:space="0" w:color="auto"/>
              </w:divBdr>
            </w:div>
            <w:div w:id="1072116174">
              <w:marLeft w:val="0"/>
              <w:marRight w:val="0"/>
              <w:marTop w:val="0"/>
              <w:marBottom w:val="0"/>
              <w:divBdr>
                <w:top w:val="none" w:sz="0" w:space="0" w:color="auto"/>
                <w:left w:val="none" w:sz="0" w:space="0" w:color="auto"/>
                <w:bottom w:val="none" w:sz="0" w:space="0" w:color="auto"/>
                <w:right w:val="none" w:sz="0" w:space="0" w:color="auto"/>
              </w:divBdr>
            </w:div>
            <w:div w:id="930353130">
              <w:marLeft w:val="0"/>
              <w:marRight w:val="0"/>
              <w:marTop w:val="0"/>
              <w:marBottom w:val="0"/>
              <w:divBdr>
                <w:top w:val="none" w:sz="0" w:space="0" w:color="auto"/>
                <w:left w:val="none" w:sz="0" w:space="0" w:color="auto"/>
                <w:bottom w:val="none" w:sz="0" w:space="0" w:color="auto"/>
                <w:right w:val="none" w:sz="0" w:space="0" w:color="auto"/>
              </w:divBdr>
            </w:div>
            <w:div w:id="329987720">
              <w:marLeft w:val="0"/>
              <w:marRight w:val="0"/>
              <w:marTop w:val="0"/>
              <w:marBottom w:val="0"/>
              <w:divBdr>
                <w:top w:val="none" w:sz="0" w:space="0" w:color="auto"/>
                <w:left w:val="none" w:sz="0" w:space="0" w:color="auto"/>
                <w:bottom w:val="none" w:sz="0" w:space="0" w:color="auto"/>
                <w:right w:val="none" w:sz="0" w:space="0" w:color="auto"/>
              </w:divBdr>
            </w:div>
            <w:div w:id="572082064">
              <w:marLeft w:val="0"/>
              <w:marRight w:val="0"/>
              <w:marTop w:val="0"/>
              <w:marBottom w:val="0"/>
              <w:divBdr>
                <w:top w:val="none" w:sz="0" w:space="0" w:color="auto"/>
                <w:left w:val="none" w:sz="0" w:space="0" w:color="auto"/>
                <w:bottom w:val="none" w:sz="0" w:space="0" w:color="auto"/>
                <w:right w:val="none" w:sz="0" w:space="0" w:color="auto"/>
              </w:divBdr>
            </w:div>
            <w:div w:id="2015452698">
              <w:marLeft w:val="0"/>
              <w:marRight w:val="0"/>
              <w:marTop w:val="0"/>
              <w:marBottom w:val="0"/>
              <w:divBdr>
                <w:top w:val="none" w:sz="0" w:space="0" w:color="auto"/>
                <w:left w:val="none" w:sz="0" w:space="0" w:color="auto"/>
                <w:bottom w:val="none" w:sz="0" w:space="0" w:color="auto"/>
                <w:right w:val="none" w:sz="0" w:space="0" w:color="auto"/>
              </w:divBdr>
            </w:div>
            <w:div w:id="848452119">
              <w:marLeft w:val="0"/>
              <w:marRight w:val="0"/>
              <w:marTop w:val="0"/>
              <w:marBottom w:val="0"/>
              <w:divBdr>
                <w:top w:val="none" w:sz="0" w:space="0" w:color="auto"/>
                <w:left w:val="none" w:sz="0" w:space="0" w:color="auto"/>
                <w:bottom w:val="none" w:sz="0" w:space="0" w:color="auto"/>
                <w:right w:val="none" w:sz="0" w:space="0" w:color="auto"/>
              </w:divBdr>
            </w:div>
            <w:div w:id="884754642">
              <w:marLeft w:val="0"/>
              <w:marRight w:val="0"/>
              <w:marTop w:val="0"/>
              <w:marBottom w:val="0"/>
              <w:divBdr>
                <w:top w:val="none" w:sz="0" w:space="0" w:color="auto"/>
                <w:left w:val="none" w:sz="0" w:space="0" w:color="auto"/>
                <w:bottom w:val="none" w:sz="0" w:space="0" w:color="auto"/>
                <w:right w:val="none" w:sz="0" w:space="0" w:color="auto"/>
              </w:divBdr>
            </w:div>
            <w:div w:id="967277147">
              <w:marLeft w:val="0"/>
              <w:marRight w:val="0"/>
              <w:marTop w:val="0"/>
              <w:marBottom w:val="0"/>
              <w:divBdr>
                <w:top w:val="none" w:sz="0" w:space="0" w:color="auto"/>
                <w:left w:val="none" w:sz="0" w:space="0" w:color="auto"/>
                <w:bottom w:val="none" w:sz="0" w:space="0" w:color="auto"/>
                <w:right w:val="none" w:sz="0" w:space="0" w:color="auto"/>
              </w:divBdr>
            </w:div>
            <w:div w:id="681783804">
              <w:marLeft w:val="0"/>
              <w:marRight w:val="0"/>
              <w:marTop w:val="0"/>
              <w:marBottom w:val="0"/>
              <w:divBdr>
                <w:top w:val="none" w:sz="0" w:space="0" w:color="auto"/>
                <w:left w:val="none" w:sz="0" w:space="0" w:color="auto"/>
                <w:bottom w:val="none" w:sz="0" w:space="0" w:color="auto"/>
                <w:right w:val="none" w:sz="0" w:space="0" w:color="auto"/>
              </w:divBdr>
            </w:div>
            <w:div w:id="938366034">
              <w:marLeft w:val="0"/>
              <w:marRight w:val="0"/>
              <w:marTop w:val="0"/>
              <w:marBottom w:val="0"/>
              <w:divBdr>
                <w:top w:val="none" w:sz="0" w:space="0" w:color="auto"/>
                <w:left w:val="none" w:sz="0" w:space="0" w:color="auto"/>
                <w:bottom w:val="none" w:sz="0" w:space="0" w:color="auto"/>
                <w:right w:val="none" w:sz="0" w:space="0" w:color="auto"/>
              </w:divBdr>
            </w:div>
            <w:div w:id="16473796">
              <w:marLeft w:val="0"/>
              <w:marRight w:val="0"/>
              <w:marTop w:val="0"/>
              <w:marBottom w:val="0"/>
              <w:divBdr>
                <w:top w:val="none" w:sz="0" w:space="0" w:color="auto"/>
                <w:left w:val="none" w:sz="0" w:space="0" w:color="auto"/>
                <w:bottom w:val="none" w:sz="0" w:space="0" w:color="auto"/>
                <w:right w:val="none" w:sz="0" w:space="0" w:color="auto"/>
              </w:divBdr>
            </w:div>
            <w:div w:id="446699125">
              <w:marLeft w:val="0"/>
              <w:marRight w:val="0"/>
              <w:marTop w:val="0"/>
              <w:marBottom w:val="0"/>
              <w:divBdr>
                <w:top w:val="none" w:sz="0" w:space="0" w:color="auto"/>
                <w:left w:val="none" w:sz="0" w:space="0" w:color="auto"/>
                <w:bottom w:val="none" w:sz="0" w:space="0" w:color="auto"/>
                <w:right w:val="none" w:sz="0" w:space="0" w:color="auto"/>
              </w:divBdr>
            </w:div>
            <w:div w:id="243999308">
              <w:marLeft w:val="0"/>
              <w:marRight w:val="0"/>
              <w:marTop w:val="0"/>
              <w:marBottom w:val="0"/>
              <w:divBdr>
                <w:top w:val="none" w:sz="0" w:space="0" w:color="auto"/>
                <w:left w:val="none" w:sz="0" w:space="0" w:color="auto"/>
                <w:bottom w:val="none" w:sz="0" w:space="0" w:color="auto"/>
                <w:right w:val="none" w:sz="0" w:space="0" w:color="auto"/>
              </w:divBdr>
            </w:div>
            <w:div w:id="1640956835">
              <w:marLeft w:val="0"/>
              <w:marRight w:val="0"/>
              <w:marTop w:val="0"/>
              <w:marBottom w:val="0"/>
              <w:divBdr>
                <w:top w:val="none" w:sz="0" w:space="0" w:color="auto"/>
                <w:left w:val="none" w:sz="0" w:space="0" w:color="auto"/>
                <w:bottom w:val="none" w:sz="0" w:space="0" w:color="auto"/>
                <w:right w:val="none" w:sz="0" w:space="0" w:color="auto"/>
              </w:divBdr>
            </w:div>
            <w:div w:id="431123299">
              <w:marLeft w:val="0"/>
              <w:marRight w:val="0"/>
              <w:marTop w:val="0"/>
              <w:marBottom w:val="0"/>
              <w:divBdr>
                <w:top w:val="none" w:sz="0" w:space="0" w:color="auto"/>
                <w:left w:val="none" w:sz="0" w:space="0" w:color="auto"/>
                <w:bottom w:val="none" w:sz="0" w:space="0" w:color="auto"/>
                <w:right w:val="none" w:sz="0" w:space="0" w:color="auto"/>
              </w:divBdr>
            </w:div>
            <w:div w:id="1485314929">
              <w:marLeft w:val="0"/>
              <w:marRight w:val="0"/>
              <w:marTop w:val="0"/>
              <w:marBottom w:val="0"/>
              <w:divBdr>
                <w:top w:val="none" w:sz="0" w:space="0" w:color="auto"/>
                <w:left w:val="none" w:sz="0" w:space="0" w:color="auto"/>
                <w:bottom w:val="none" w:sz="0" w:space="0" w:color="auto"/>
                <w:right w:val="none" w:sz="0" w:space="0" w:color="auto"/>
              </w:divBdr>
            </w:div>
            <w:div w:id="1455833046">
              <w:marLeft w:val="0"/>
              <w:marRight w:val="0"/>
              <w:marTop w:val="0"/>
              <w:marBottom w:val="0"/>
              <w:divBdr>
                <w:top w:val="none" w:sz="0" w:space="0" w:color="auto"/>
                <w:left w:val="none" w:sz="0" w:space="0" w:color="auto"/>
                <w:bottom w:val="none" w:sz="0" w:space="0" w:color="auto"/>
                <w:right w:val="none" w:sz="0" w:space="0" w:color="auto"/>
              </w:divBdr>
            </w:div>
            <w:div w:id="2111898279">
              <w:marLeft w:val="0"/>
              <w:marRight w:val="0"/>
              <w:marTop w:val="0"/>
              <w:marBottom w:val="0"/>
              <w:divBdr>
                <w:top w:val="none" w:sz="0" w:space="0" w:color="auto"/>
                <w:left w:val="none" w:sz="0" w:space="0" w:color="auto"/>
                <w:bottom w:val="none" w:sz="0" w:space="0" w:color="auto"/>
                <w:right w:val="none" w:sz="0" w:space="0" w:color="auto"/>
              </w:divBdr>
            </w:div>
            <w:div w:id="1193957358">
              <w:marLeft w:val="0"/>
              <w:marRight w:val="0"/>
              <w:marTop w:val="0"/>
              <w:marBottom w:val="0"/>
              <w:divBdr>
                <w:top w:val="none" w:sz="0" w:space="0" w:color="auto"/>
                <w:left w:val="none" w:sz="0" w:space="0" w:color="auto"/>
                <w:bottom w:val="none" w:sz="0" w:space="0" w:color="auto"/>
                <w:right w:val="none" w:sz="0" w:space="0" w:color="auto"/>
              </w:divBdr>
            </w:div>
            <w:div w:id="1820340381">
              <w:marLeft w:val="0"/>
              <w:marRight w:val="0"/>
              <w:marTop w:val="0"/>
              <w:marBottom w:val="0"/>
              <w:divBdr>
                <w:top w:val="none" w:sz="0" w:space="0" w:color="auto"/>
                <w:left w:val="none" w:sz="0" w:space="0" w:color="auto"/>
                <w:bottom w:val="none" w:sz="0" w:space="0" w:color="auto"/>
                <w:right w:val="none" w:sz="0" w:space="0" w:color="auto"/>
              </w:divBdr>
            </w:div>
            <w:div w:id="445541383">
              <w:marLeft w:val="0"/>
              <w:marRight w:val="0"/>
              <w:marTop w:val="0"/>
              <w:marBottom w:val="0"/>
              <w:divBdr>
                <w:top w:val="none" w:sz="0" w:space="0" w:color="auto"/>
                <w:left w:val="none" w:sz="0" w:space="0" w:color="auto"/>
                <w:bottom w:val="none" w:sz="0" w:space="0" w:color="auto"/>
                <w:right w:val="none" w:sz="0" w:space="0" w:color="auto"/>
              </w:divBdr>
            </w:div>
            <w:div w:id="1576014874">
              <w:marLeft w:val="0"/>
              <w:marRight w:val="0"/>
              <w:marTop w:val="0"/>
              <w:marBottom w:val="0"/>
              <w:divBdr>
                <w:top w:val="none" w:sz="0" w:space="0" w:color="auto"/>
                <w:left w:val="none" w:sz="0" w:space="0" w:color="auto"/>
                <w:bottom w:val="none" w:sz="0" w:space="0" w:color="auto"/>
                <w:right w:val="none" w:sz="0" w:space="0" w:color="auto"/>
              </w:divBdr>
            </w:div>
            <w:div w:id="696125624">
              <w:marLeft w:val="0"/>
              <w:marRight w:val="0"/>
              <w:marTop w:val="0"/>
              <w:marBottom w:val="0"/>
              <w:divBdr>
                <w:top w:val="none" w:sz="0" w:space="0" w:color="auto"/>
                <w:left w:val="none" w:sz="0" w:space="0" w:color="auto"/>
                <w:bottom w:val="none" w:sz="0" w:space="0" w:color="auto"/>
                <w:right w:val="none" w:sz="0" w:space="0" w:color="auto"/>
              </w:divBdr>
            </w:div>
            <w:div w:id="234511725">
              <w:marLeft w:val="0"/>
              <w:marRight w:val="0"/>
              <w:marTop w:val="0"/>
              <w:marBottom w:val="0"/>
              <w:divBdr>
                <w:top w:val="none" w:sz="0" w:space="0" w:color="auto"/>
                <w:left w:val="none" w:sz="0" w:space="0" w:color="auto"/>
                <w:bottom w:val="none" w:sz="0" w:space="0" w:color="auto"/>
                <w:right w:val="none" w:sz="0" w:space="0" w:color="auto"/>
              </w:divBdr>
            </w:div>
            <w:div w:id="1125194116">
              <w:marLeft w:val="0"/>
              <w:marRight w:val="0"/>
              <w:marTop w:val="0"/>
              <w:marBottom w:val="0"/>
              <w:divBdr>
                <w:top w:val="none" w:sz="0" w:space="0" w:color="auto"/>
                <w:left w:val="none" w:sz="0" w:space="0" w:color="auto"/>
                <w:bottom w:val="none" w:sz="0" w:space="0" w:color="auto"/>
                <w:right w:val="none" w:sz="0" w:space="0" w:color="auto"/>
              </w:divBdr>
            </w:div>
            <w:div w:id="1778672667">
              <w:marLeft w:val="0"/>
              <w:marRight w:val="0"/>
              <w:marTop w:val="0"/>
              <w:marBottom w:val="0"/>
              <w:divBdr>
                <w:top w:val="none" w:sz="0" w:space="0" w:color="auto"/>
                <w:left w:val="none" w:sz="0" w:space="0" w:color="auto"/>
                <w:bottom w:val="none" w:sz="0" w:space="0" w:color="auto"/>
                <w:right w:val="none" w:sz="0" w:space="0" w:color="auto"/>
              </w:divBdr>
            </w:div>
            <w:div w:id="380594514">
              <w:marLeft w:val="0"/>
              <w:marRight w:val="0"/>
              <w:marTop w:val="0"/>
              <w:marBottom w:val="0"/>
              <w:divBdr>
                <w:top w:val="none" w:sz="0" w:space="0" w:color="auto"/>
                <w:left w:val="none" w:sz="0" w:space="0" w:color="auto"/>
                <w:bottom w:val="none" w:sz="0" w:space="0" w:color="auto"/>
                <w:right w:val="none" w:sz="0" w:space="0" w:color="auto"/>
              </w:divBdr>
            </w:div>
            <w:div w:id="456029961">
              <w:marLeft w:val="0"/>
              <w:marRight w:val="0"/>
              <w:marTop w:val="0"/>
              <w:marBottom w:val="0"/>
              <w:divBdr>
                <w:top w:val="none" w:sz="0" w:space="0" w:color="auto"/>
                <w:left w:val="none" w:sz="0" w:space="0" w:color="auto"/>
                <w:bottom w:val="none" w:sz="0" w:space="0" w:color="auto"/>
                <w:right w:val="none" w:sz="0" w:space="0" w:color="auto"/>
              </w:divBdr>
            </w:div>
            <w:div w:id="782767690">
              <w:marLeft w:val="0"/>
              <w:marRight w:val="0"/>
              <w:marTop w:val="0"/>
              <w:marBottom w:val="0"/>
              <w:divBdr>
                <w:top w:val="none" w:sz="0" w:space="0" w:color="auto"/>
                <w:left w:val="none" w:sz="0" w:space="0" w:color="auto"/>
                <w:bottom w:val="none" w:sz="0" w:space="0" w:color="auto"/>
                <w:right w:val="none" w:sz="0" w:space="0" w:color="auto"/>
              </w:divBdr>
            </w:div>
            <w:div w:id="526528208">
              <w:marLeft w:val="0"/>
              <w:marRight w:val="0"/>
              <w:marTop w:val="0"/>
              <w:marBottom w:val="0"/>
              <w:divBdr>
                <w:top w:val="none" w:sz="0" w:space="0" w:color="auto"/>
                <w:left w:val="none" w:sz="0" w:space="0" w:color="auto"/>
                <w:bottom w:val="none" w:sz="0" w:space="0" w:color="auto"/>
                <w:right w:val="none" w:sz="0" w:space="0" w:color="auto"/>
              </w:divBdr>
            </w:div>
            <w:div w:id="128593619">
              <w:marLeft w:val="0"/>
              <w:marRight w:val="0"/>
              <w:marTop w:val="0"/>
              <w:marBottom w:val="0"/>
              <w:divBdr>
                <w:top w:val="none" w:sz="0" w:space="0" w:color="auto"/>
                <w:left w:val="none" w:sz="0" w:space="0" w:color="auto"/>
                <w:bottom w:val="none" w:sz="0" w:space="0" w:color="auto"/>
                <w:right w:val="none" w:sz="0" w:space="0" w:color="auto"/>
              </w:divBdr>
            </w:div>
            <w:div w:id="1855722913">
              <w:marLeft w:val="0"/>
              <w:marRight w:val="0"/>
              <w:marTop w:val="0"/>
              <w:marBottom w:val="0"/>
              <w:divBdr>
                <w:top w:val="none" w:sz="0" w:space="0" w:color="auto"/>
                <w:left w:val="none" w:sz="0" w:space="0" w:color="auto"/>
                <w:bottom w:val="none" w:sz="0" w:space="0" w:color="auto"/>
                <w:right w:val="none" w:sz="0" w:space="0" w:color="auto"/>
              </w:divBdr>
            </w:div>
            <w:div w:id="1488861576">
              <w:marLeft w:val="0"/>
              <w:marRight w:val="0"/>
              <w:marTop w:val="0"/>
              <w:marBottom w:val="0"/>
              <w:divBdr>
                <w:top w:val="none" w:sz="0" w:space="0" w:color="auto"/>
                <w:left w:val="none" w:sz="0" w:space="0" w:color="auto"/>
                <w:bottom w:val="none" w:sz="0" w:space="0" w:color="auto"/>
                <w:right w:val="none" w:sz="0" w:space="0" w:color="auto"/>
              </w:divBdr>
            </w:div>
            <w:div w:id="498428152">
              <w:marLeft w:val="0"/>
              <w:marRight w:val="0"/>
              <w:marTop w:val="0"/>
              <w:marBottom w:val="0"/>
              <w:divBdr>
                <w:top w:val="none" w:sz="0" w:space="0" w:color="auto"/>
                <w:left w:val="none" w:sz="0" w:space="0" w:color="auto"/>
                <w:bottom w:val="none" w:sz="0" w:space="0" w:color="auto"/>
                <w:right w:val="none" w:sz="0" w:space="0" w:color="auto"/>
              </w:divBdr>
            </w:div>
            <w:div w:id="589318400">
              <w:marLeft w:val="0"/>
              <w:marRight w:val="0"/>
              <w:marTop w:val="0"/>
              <w:marBottom w:val="0"/>
              <w:divBdr>
                <w:top w:val="none" w:sz="0" w:space="0" w:color="auto"/>
                <w:left w:val="none" w:sz="0" w:space="0" w:color="auto"/>
                <w:bottom w:val="none" w:sz="0" w:space="0" w:color="auto"/>
                <w:right w:val="none" w:sz="0" w:space="0" w:color="auto"/>
              </w:divBdr>
            </w:div>
            <w:div w:id="690911836">
              <w:marLeft w:val="0"/>
              <w:marRight w:val="0"/>
              <w:marTop w:val="0"/>
              <w:marBottom w:val="0"/>
              <w:divBdr>
                <w:top w:val="none" w:sz="0" w:space="0" w:color="auto"/>
                <w:left w:val="none" w:sz="0" w:space="0" w:color="auto"/>
                <w:bottom w:val="none" w:sz="0" w:space="0" w:color="auto"/>
                <w:right w:val="none" w:sz="0" w:space="0" w:color="auto"/>
              </w:divBdr>
            </w:div>
            <w:div w:id="1229264963">
              <w:marLeft w:val="0"/>
              <w:marRight w:val="0"/>
              <w:marTop w:val="0"/>
              <w:marBottom w:val="0"/>
              <w:divBdr>
                <w:top w:val="none" w:sz="0" w:space="0" w:color="auto"/>
                <w:left w:val="none" w:sz="0" w:space="0" w:color="auto"/>
                <w:bottom w:val="none" w:sz="0" w:space="0" w:color="auto"/>
                <w:right w:val="none" w:sz="0" w:space="0" w:color="auto"/>
              </w:divBdr>
            </w:div>
            <w:div w:id="1491141672">
              <w:marLeft w:val="0"/>
              <w:marRight w:val="0"/>
              <w:marTop w:val="0"/>
              <w:marBottom w:val="0"/>
              <w:divBdr>
                <w:top w:val="none" w:sz="0" w:space="0" w:color="auto"/>
                <w:left w:val="none" w:sz="0" w:space="0" w:color="auto"/>
                <w:bottom w:val="none" w:sz="0" w:space="0" w:color="auto"/>
                <w:right w:val="none" w:sz="0" w:space="0" w:color="auto"/>
              </w:divBdr>
            </w:div>
            <w:div w:id="183785425">
              <w:marLeft w:val="0"/>
              <w:marRight w:val="0"/>
              <w:marTop w:val="0"/>
              <w:marBottom w:val="0"/>
              <w:divBdr>
                <w:top w:val="none" w:sz="0" w:space="0" w:color="auto"/>
                <w:left w:val="none" w:sz="0" w:space="0" w:color="auto"/>
                <w:bottom w:val="none" w:sz="0" w:space="0" w:color="auto"/>
                <w:right w:val="none" w:sz="0" w:space="0" w:color="auto"/>
              </w:divBdr>
            </w:div>
            <w:div w:id="54816273">
              <w:marLeft w:val="0"/>
              <w:marRight w:val="0"/>
              <w:marTop w:val="0"/>
              <w:marBottom w:val="0"/>
              <w:divBdr>
                <w:top w:val="none" w:sz="0" w:space="0" w:color="auto"/>
                <w:left w:val="none" w:sz="0" w:space="0" w:color="auto"/>
                <w:bottom w:val="none" w:sz="0" w:space="0" w:color="auto"/>
                <w:right w:val="none" w:sz="0" w:space="0" w:color="auto"/>
              </w:divBdr>
            </w:div>
            <w:div w:id="830876524">
              <w:marLeft w:val="0"/>
              <w:marRight w:val="0"/>
              <w:marTop w:val="0"/>
              <w:marBottom w:val="0"/>
              <w:divBdr>
                <w:top w:val="none" w:sz="0" w:space="0" w:color="auto"/>
                <w:left w:val="none" w:sz="0" w:space="0" w:color="auto"/>
                <w:bottom w:val="none" w:sz="0" w:space="0" w:color="auto"/>
                <w:right w:val="none" w:sz="0" w:space="0" w:color="auto"/>
              </w:divBdr>
            </w:div>
            <w:div w:id="1737819404">
              <w:marLeft w:val="0"/>
              <w:marRight w:val="0"/>
              <w:marTop w:val="0"/>
              <w:marBottom w:val="0"/>
              <w:divBdr>
                <w:top w:val="none" w:sz="0" w:space="0" w:color="auto"/>
                <w:left w:val="none" w:sz="0" w:space="0" w:color="auto"/>
                <w:bottom w:val="none" w:sz="0" w:space="0" w:color="auto"/>
                <w:right w:val="none" w:sz="0" w:space="0" w:color="auto"/>
              </w:divBdr>
            </w:div>
            <w:div w:id="362832018">
              <w:marLeft w:val="0"/>
              <w:marRight w:val="0"/>
              <w:marTop w:val="0"/>
              <w:marBottom w:val="0"/>
              <w:divBdr>
                <w:top w:val="none" w:sz="0" w:space="0" w:color="auto"/>
                <w:left w:val="none" w:sz="0" w:space="0" w:color="auto"/>
                <w:bottom w:val="none" w:sz="0" w:space="0" w:color="auto"/>
                <w:right w:val="none" w:sz="0" w:space="0" w:color="auto"/>
              </w:divBdr>
            </w:div>
            <w:div w:id="1750080753">
              <w:marLeft w:val="0"/>
              <w:marRight w:val="0"/>
              <w:marTop w:val="0"/>
              <w:marBottom w:val="0"/>
              <w:divBdr>
                <w:top w:val="none" w:sz="0" w:space="0" w:color="auto"/>
                <w:left w:val="none" w:sz="0" w:space="0" w:color="auto"/>
                <w:bottom w:val="none" w:sz="0" w:space="0" w:color="auto"/>
                <w:right w:val="none" w:sz="0" w:space="0" w:color="auto"/>
              </w:divBdr>
            </w:div>
            <w:div w:id="1437948047">
              <w:marLeft w:val="0"/>
              <w:marRight w:val="0"/>
              <w:marTop w:val="0"/>
              <w:marBottom w:val="0"/>
              <w:divBdr>
                <w:top w:val="none" w:sz="0" w:space="0" w:color="auto"/>
                <w:left w:val="none" w:sz="0" w:space="0" w:color="auto"/>
                <w:bottom w:val="none" w:sz="0" w:space="0" w:color="auto"/>
                <w:right w:val="none" w:sz="0" w:space="0" w:color="auto"/>
              </w:divBdr>
            </w:div>
            <w:div w:id="161288227">
              <w:marLeft w:val="0"/>
              <w:marRight w:val="0"/>
              <w:marTop w:val="0"/>
              <w:marBottom w:val="0"/>
              <w:divBdr>
                <w:top w:val="none" w:sz="0" w:space="0" w:color="auto"/>
                <w:left w:val="none" w:sz="0" w:space="0" w:color="auto"/>
                <w:bottom w:val="none" w:sz="0" w:space="0" w:color="auto"/>
                <w:right w:val="none" w:sz="0" w:space="0" w:color="auto"/>
              </w:divBdr>
            </w:div>
            <w:div w:id="585724016">
              <w:marLeft w:val="0"/>
              <w:marRight w:val="0"/>
              <w:marTop w:val="0"/>
              <w:marBottom w:val="0"/>
              <w:divBdr>
                <w:top w:val="none" w:sz="0" w:space="0" w:color="auto"/>
                <w:left w:val="none" w:sz="0" w:space="0" w:color="auto"/>
                <w:bottom w:val="none" w:sz="0" w:space="0" w:color="auto"/>
                <w:right w:val="none" w:sz="0" w:space="0" w:color="auto"/>
              </w:divBdr>
            </w:div>
            <w:div w:id="721366671">
              <w:marLeft w:val="0"/>
              <w:marRight w:val="0"/>
              <w:marTop w:val="0"/>
              <w:marBottom w:val="0"/>
              <w:divBdr>
                <w:top w:val="none" w:sz="0" w:space="0" w:color="auto"/>
                <w:left w:val="none" w:sz="0" w:space="0" w:color="auto"/>
                <w:bottom w:val="none" w:sz="0" w:space="0" w:color="auto"/>
                <w:right w:val="none" w:sz="0" w:space="0" w:color="auto"/>
              </w:divBdr>
            </w:div>
            <w:div w:id="1187476464">
              <w:marLeft w:val="0"/>
              <w:marRight w:val="0"/>
              <w:marTop w:val="0"/>
              <w:marBottom w:val="0"/>
              <w:divBdr>
                <w:top w:val="none" w:sz="0" w:space="0" w:color="auto"/>
                <w:left w:val="none" w:sz="0" w:space="0" w:color="auto"/>
                <w:bottom w:val="none" w:sz="0" w:space="0" w:color="auto"/>
                <w:right w:val="none" w:sz="0" w:space="0" w:color="auto"/>
              </w:divBdr>
            </w:div>
            <w:div w:id="1609510885">
              <w:marLeft w:val="0"/>
              <w:marRight w:val="0"/>
              <w:marTop w:val="0"/>
              <w:marBottom w:val="0"/>
              <w:divBdr>
                <w:top w:val="none" w:sz="0" w:space="0" w:color="auto"/>
                <w:left w:val="none" w:sz="0" w:space="0" w:color="auto"/>
                <w:bottom w:val="none" w:sz="0" w:space="0" w:color="auto"/>
                <w:right w:val="none" w:sz="0" w:space="0" w:color="auto"/>
              </w:divBdr>
            </w:div>
            <w:div w:id="1202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justice.gov.il/NR/rdonlyres/2B7C11D9-0EF9-4463-A7F0-8683CB8A47B0/0/31200.pdf" TargetMode="External"/><Relationship Id="rId671" Type="http://schemas.openxmlformats.org/officeDocument/2006/relationships/hyperlink" Target="http://www.nevo.co.il/psika_html/elyon/K-1-204-L.htm" TargetMode="External"/><Relationship Id="rId21" Type="http://schemas.openxmlformats.org/officeDocument/2006/relationships/hyperlink" Target="http://www.nevo.co.il/psika_word/elyon/05025570-a19-e.doc" TargetMode="External"/><Relationship Id="rId324" Type="http://schemas.openxmlformats.org/officeDocument/2006/relationships/hyperlink" Target="http://www.justice.gov.il/NR/rdonlyres/36732ECB-EA55-4F96-B50E-A09650A18682/0/218.pdf" TargetMode="External"/><Relationship Id="rId531" Type="http://schemas.openxmlformats.org/officeDocument/2006/relationships/hyperlink" Target="http://www.nevo.co.il/psika_html/elyon/05077930-n11.htm" TargetMode="External"/><Relationship Id="rId629" Type="http://schemas.openxmlformats.org/officeDocument/2006/relationships/hyperlink" Target="http://www.nevo.co.il/psika_word/elyon/06089880-n07-e.doc" TargetMode="External"/><Relationship Id="rId170" Type="http://schemas.openxmlformats.org/officeDocument/2006/relationships/hyperlink" Target="http://www.nevo.co.il/psika_word/elyon/05025570-a19-e.doc" TargetMode="External"/><Relationship Id="rId268" Type="http://schemas.openxmlformats.org/officeDocument/2006/relationships/hyperlink" Target="http://www.nevo.co.il/psika_html/shalom/SH-10-05-24534-369.htm" TargetMode="External"/><Relationship Id="rId475" Type="http://schemas.openxmlformats.org/officeDocument/2006/relationships/hyperlink" Target="http://www.nevo.co.il/law_word/law01/044_001.doc" TargetMode="External"/><Relationship Id="rId682" Type="http://schemas.openxmlformats.org/officeDocument/2006/relationships/hyperlink" Target="http://www.nevo.co.il/psika_word/elyon/0403307-a.doc" TargetMode="External"/><Relationship Id="rId32" Type="http://schemas.openxmlformats.org/officeDocument/2006/relationships/hyperlink" Target="http://www.nevo.co.il/law_html/law01/184_001.htm" TargetMode="External"/><Relationship Id="rId128" Type="http://schemas.openxmlformats.org/officeDocument/2006/relationships/hyperlink" Target="http://www.nevo.co.il/psika_html/shalom/SH-11-01-42043-55.htm" TargetMode="External"/><Relationship Id="rId335" Type="http://schemas.openxmlformats.org/officeDocument/2006/relationships/hyperlink" Target="http://www.nevo.co.il/psika_html/mechozi/ME-11-12-37575-12.htm" TargetMode="External"/><Relationship Id="rId542" Type="http://schemas.openxmlformats.org/officeDocument/2006/relationships/hyperlink" Target="http://www.nevo.co.il/psika_html/mechozi/m07002085-281.htm" TargetMode="External"/><Relationship Id="rId181" Type="http://schemas.openxmlformats.org/officeDocument/2006/relationships/hyperlink" Target="http://www.nevo.co.il/law_word/law01/034_003.doc" TargetMode="External"/><Relationship Id="rId402" Type="http://schemas.openxmlformats.org/officeDocument/2006/relationships/hyperlink" Target="http://www.acri.org.il/he/wp-content/uploads/2014/11/protest191014.pdf" TargetMode="External"/><Relationship Id="rId279" Type="http://schemas.openxmlformats.org/officeDocument/2006/relationships/hyperlink" Target="http://www.nevo.co.il/psika_html/shalom/SH-08-9461-629.htm" TargetMode="External"/><Relationship Id="rId486" Type="http://schemas.openxmlformats.org/officeDocument/2006/relationships/hyperlink" Target="http://www.acri.org.il/he/wp-content/uploads/2011/08/hit1695psd.pdf" TargetMode="External"/><Relationship Id="rId693" Type="http://schemas.openxmlformats.org/officeDocument/2006/relationships/hyperlink" Target="http://www.nevo.co.il/psika_word/minhali/MM-11-09-18742-412.doc" TargetMode="External"/><Relationship Id="rId707" Type="http://schemas.openxmlformats.org/officeDocument/2006/relationships/hyperlink" Target="http://www.nevo.co.il/psika_html/shalom/SH-09-1404-55.htm" TargetMode="External"/><Relationship Id="rId43" Type="http://schemas.openxmlformats.org/officeDocument/2006/relationships/hyperlink" Target="https://www.police.gov.il/Doc/pkodotDoc/sug_2/120106_1.pdf" TargetMode="External"/><Relationship Id="rId139" Type="http://schemas.openxmlformats.org/officeDocument/2006/relationships/hyperlink" Target="http://www.nevo.co.il/psika_word/elyon/PADI-P-1-541-L.doc" TargetMode="External"/><Relationship Id="rId346" Type="http://schemas.openxmlformats.org/officeDocument/2006/relationships/hyperlink" Target="http://www.nevo.co.il/law_word/law01/055_103.doc" TargetMode="External"/><Relationship Id="rId553" Type="http://schemas.openxmlformats.org/officeDocument/2006/relationships/hyperlink" Target="http://www.acri.org.il/he/wp-content/uploads/2014/12/Haifa-Uni241212.pdf" TargetMode="External"/><Relationship Id="rId192" Type="http://schemas.openxmlformats.org/officeDocument/2006/relationships/hyperlink" Target="http://www.nevo.co.il/law_html/law01/034_001.htm" TargetMode="External"/><Relationship Id="rId206" Type="http://schemas.openxmlformats.org/officeDocument/2006/relationships/hyperlink" Target="http://www.nevo.co.il/law_word/law01/P182_001.doc" TargetMode="External"/><Relationship Id="rId413" Type="http://schemas.openxmlformats.org/officeDocument/2006/relationships/hyperlink" Target="http://www.nevo.co.il/law_word/law01/mek_005_006.doc" TargetMode="External"/><Relationship Id="rId497" Type="http://schemas.openxmlformats.org/officeDocument/2006/relationships/hyperlink" Target="http://www.acri.org.il/he/wp-content/uploads/2014/02/hit8408meshiva0614.pdf" TargetMode="External"/><Relationship Id="rId620" Type="http://schemas.openxmlformats.org/officeDocument/2006/relationships/hyperlink" Target="http://www.acri.org.il/he/28085" TargetMode="External"/><Relationship Id="rId718" Type="http://schemas.openxmlformats.org/officeDocument/2006/relationships/hyperlink" Target="http://www.nevo.co.il/psika_html/shalom/SH-08-9461-629.htm" TargetMode="External"/><Relationship Id="rId357" Type="http://schemas.openxmlformats.org/officeDocument/2006/relationships/hyperlink" Target="http://www.nevo.co.il/law_word/law01/055_103.doc" TargetMode="External"/><Relationship Id="rId54" Type="http://schemas.openxmlformats.org/officeDocument/2006/relationships/hyperlink" Target="http://www.nevo.co.il/psika_word/elyon/padi-ng-2-456-l.doc" TargetMode="External"/><Relationship Id="rId217" Type="http://schemas.openxmlformats.org/officeDocument/2006/relationships/hyperlink" Target="http://www.nevo.co.il/law_word/law01/p212m1_001.doc" TargetMode="External"/><Relationship Id="rId564" Type="http://schemas.openxmlformats.org/officeDocument/2006/relationships/hyperlink" Target="http://www.nevo.co.il/psika_html/elyon/11054030-b04.htm" TargetMode="External"/><Relationship Id="rId424" Type="http://schemas.openxmlformats.org/officeDocument/2006/relationships/hyperlink" Target="http://www.nevo.co.il/psika_html/kitvey/kt-08-11174-13.htm" TargetMode="External"/><Relationship Id="rId631" Type="http://schemas.openxmlformats.org/officeDocument/2006/relationships/hyperlink" Target="http://www.nevo.co.il/psika_html/elyon/79000148-HK.htm" TargetMode="External"/><Relationship Id="rId729" Type="http://schemas.openxmlformats.org/officeDocument/2006/relationships/hyperlink" Target="http://www.acri.org.il/he/24634" TargetMode="External"/><Relationship Id="rId270" Type="http://schemas.openxmlformats.org/officeDocument/2006/relationships/hyperlink" Target="http://www.justice.gov.il/NR/rdonlyres/2B7C11D9-0EF9-4463-A7F0-8683CB8A47B0/0/31200.pdf" TargetMode="External"/><Relationship Id="rId65" Type="http://schemas.openxmlformats.org/officeDocument/2006/relationships/hyperlink" Target="https://www.police.gov.il/Doc/pkodotDoc/sug_2/120106_1.pdf" TargetMode="External"/><Relationship Id="rId130" Type="http://schemas.openxmlformats.org/officeDocument/2006/relationships/hyperlink" Target="http://www.nevo.co.il/psika_html/elyon/79000148-HK.htm" TargetMode="External"/><Relationship Id="rId368" Type="http://schemas.openxmlformats.org/officeDocument/2006/relationships/hyperlink" Target="http://www.nevo.co.il/psika_word/mechozi/ME-11-02-14677-573.doc" TargetMode="External"/><Relationship Id="rId575" Type="http://schemas.openxmlformats.org/officeDocument/2006/relationships/hyperlink" Target="http://www.nevo.co.il/Law_Word/law01/999_775.doc" TargetMode="External"/><Relationship Id="rId228" Type="http://schemas.openxmlformats.org/officeDocument/2006/relationships/hyperlink" Target="http://www.nevo.co.il/law_word/law01/290_002.doc" TargetMode="External"/><Relationship Id="rId435" Type="http://schemas.openxmlformats.org/officeDocument/2006/relationships/hyperlink" Target="http://www.nevo.co.il/law_html/law01/034_001.htm" TargetMode="External"/><Relationship Id="rId642" Type="http://schemas.openxmlformats.org/officeDocument/2006/relationships/hyperlink" Target="http://www.nevo.co.il/psika_word/shalom/s10003781-60.doc" TargetMode="External"/><Relationship Id="rId281" Type="http://schemas.openxmlformats.org/officeDocument/2006/relationships/hyperlink" Target="http://www.nevo.co.il/psika_html/shalom/SH-11-01-42043-55.htm" TargetMode="External"/><Relationship Id="rId502" Type="http://schemas.openxmlformats.org/officeDocument/2006/relationships/hyperlink" Target="https://www.jerusalem.muni.il/Business/askim1/Notebook37062/Notebook42143/Pages/Default.aspx" TargetMode="External"/><Relationship Id="rId76" Type="http://schemas.openxmlformats.org/officeDocument/2006/relationships/hyperlink" Target="http://www.nevo.co.il/psika_html/mechozi/ME-12-01-55610-267.htm" TargetMode="External"/><Relationship Id="rId141" Type="http://schemas.openxmlformats.org/officeDocument/2006/relationships/hyperlink" Target="http://www.nevo.co.il/psika_word/elyon/PADI-NX-4-449-L.doc" TargetMode="External"/><Relationship Id="rId379" Type="http://schemas.openxmlformats.org/officeDocument/2006/relationships/hyperlink" Target="http://www.nevo.co.il/psika_word/elyon/PADI-P-2-705-L.doc" TargetMode="External"/><Relationship Id="rId586" Type="http://schemas.openxmlformats.org/officeDocument/2006/relationships/hyperlink" Target="http://www.nevo.co.il/Law_Word/law01/mek_011_008.doc" TargetMode="External"/><Relationship Id="rId7" Type="http://schemas.openxmlformats.org/officeDocument/2006/relationships/endnotes" Target="endnotes.xml"/><Relationship Id="rId239" Type="http://schemas.openxmlformats.org/officeDocument/2006/relationships/hyperlink" Target="http://www.nevo.co.il/psika_html/shalom/SH-09-1152-33.htm" TargetMode="External"/><Relationship Id="rId446" Type="http://schemas.openxmlformats.org/officeDocument/2006/relationships/hyperlink" Target="http://www.haifa.muni.il/Haifa/Pages/signsNew.aspx?x=47" TargetMode="External"/><Relationship Id="rId653" Type="http://schemas.openxmlformats.org/officeDocument/2006/relationships/hyperlink" Target="http://www.nevo.co.il/psika_html/mechozi/ME-11-12-37575-12.htm" TargetMode="External"/><Relationship Id="rId292" Type="http://schemas.openxmlformats.org/officeDocument/2006/relationships/hyperlink" Target="http://www.nevo.co.il/psika_html/shalom/SH-11-01-42043-55.htm" TargetMode="External"/><Relationship Id="rId306" Type="http://schemas.openxmlformats.org/officeDocument/2006/relationships/hyperlink" Target="http://www.nevo.co.il/psika_word/shalom/s06009653-224.doc" TargetMode="External"/><Relationship Id="rId87" Type="http://schemas.openxmlformats.org/officeDocument/2006/relationships/hyperlink" Target="http://www.nevo.co.il/psika_html/shalom/SH-10-09-5022-768.htm" TargetMode="External"/><Relationship Id="rId513" Type="http://schemas.openxmlformats.org/officeDocument/2006/relationships/hyperlink" Target="http://elyon1.court.gov.il/files/12/080/084/s20/12084080.s20.pdf" TargetMode="External"/><Relationship Id="rId597" Type="http://schemas.openxmlformats.org/officeDocument/2006/relationships/hyperlink" Target="http://www.knesset.gov.il/Laws/Data/BillGoverment/425/425.pdf" TargetMode="External"/><Relationship Id="rId720" Type="http://schemas.openxmlformats.org/officeDocument/2006/relationships/hyperlink" Target="http://www.nevo.co.il/psika_html/shalom/SH-09-3818-746.htm" TargetMode="External"/><Relationship Id="rId152" Type="http://schemas.openxmlformats.org/officeDocument/2006/relationships/hyperlink" Target="http://www.nevo.co.il/psika_html/elyon/0500813.htm" TargetMode="External"/><Relationship Id="rId457" Type="http://schemas.openxmlformats.org/officeDocument/2006/relationships/hyperlink" Target="http://www.nevo.co.il/psika_word/shalom/m-nf-3-334-l.doc" TargetMode="External"/><Relationship Id="rId664" Type="http://schemas.openxmlformats.org/officeDocument/2006/relationships/hyperlink" Target="http://www.nevo.co.il/psika_html/elyon/08073830-p12.htm" TargetMode="External"/><Relationship Id="rId14" Type="http://schemas.openxmlformats.org/officeDocument/2006/relationships/header" Target="header3.xml"/><Relationship Id="rId317" Type="http://schemas.openxmlformats.org/officeDocument/2006/relationships/hyperlink" Target="http://www.nevo.co.il/psika_word/shalom/SH-05-6175-308.doc" TargetMode="External"/><Relationship Id="rId524" Type="http://schemas.openxmlformats.org/officeDocument/2006/relationships/hyperlink" Target="http://www.acri.org.il/he/?p=1758" TargetMode="External"/><Relationship Id="rId731" Type="http://schemas.openxmlformats.org/officeDocument/2006/relationships/hyperlink" Target="http://www.acri.org.il/he/?p=1922" TargetMode="External"/><Relationship Id="rId98" Type="http://schemas.openxmlformats.org/officeDocument/2006/relationships/hyperlink" Target="http://www.police.gov.il/AboutPolice/DocLib2/12.01.06.pdf" TargetMode="External"/><Relationship Id="rId163" Type="http://schemas.openxmlformats.org/officeDocument/2006/relationships/hyperlink" Target="http://elyon1.court.gov.il/files/09/480/000/n02/09000480.n02.htm" TargetMode="External"/><Relationship Id="rId370" Type="http://schemas.openxmlformats.org/officeDocument/2006/relationships/hyperlink" Target="http://www.humanrights.org.il/articles/985294396BE7BA8C42257537002B6A6F(2).doc" TargetMode="External"/><Relationship Id="rId230" Type="http://schemas.openxmlformats.org/officeDocument/2006/relationships/hyperlink" Target="http://www.nevo.co.il/law_word/law01/073_002.doc" TargetMode="External"/><Relationship Id="rId468" Type="http://schemas.openxmlformats.org/officeDocument/2006/relationships/hyperlink" Target="http://www.nevo.co.il/Law_Word/law01/mek_001_006.doc" TargetMode="External"/><Relationship Id="rId675" Type="http://schemas.openxmlformats.org/officeDocument/2006/relationships/hyperlink" Target="http://www.nevo.co.il/psika_word/elyon/LX-2-281-L.pdf" TargetMode="External"/><Relationship Id="rId25" Type="http://schemas.openxmlformats.org/officeDocument/2006/relationships/hyperlink" Target="http://www.nevo.co.il/psika_word/elyon/PADI-P-2-822-L.doc" TargetMode="External"/><Relationship Id="rId328" Type="http://schemas.openxmlformats.org/officeDocument/2006/relationships/hyperlink" Target="http://www.nevo.co.il/law_word/law01/055_103.doc" TargetMode="External"/><Relationship Id="rId535" Type="http://schemas.openxmlformats.org/officeDocument/2006/relationships/hyperlink" Target="http://www.nevo.co.il/psika_word/elyon/05077930-n11.doc" TargetMode="External"/><Relationship Id="rId742" Type="http://schemas.openxmlformats.org/officeDocument/2006/relationships/hyperlink" Target="http://www.acri.org.il/he/?p=17969" TargetMode="External"/><Relationship Id="rId174" Type="http://schemas.openxmlformats.org/officeDocument/2006/relationships/hyperlink" Target="http://www.nevo.co.il/Law_word/law15/memshala-303.pdf" TargetMode="External"/><Relationship Id="rId381" Type="http://schemas.openxmlformats.org/officeDocument/2006/relationships/hyperlink" Target="http://www.nevo.co.il/psika_word/shalom/SH-11-03-48236-254.doc" TargetMode="External"/><Relationship Id="rId602" Type="http://schemas.openxmlformats.org/officeDocument/2006/relationships/hyperlink" Target="http://www.acri.org.il/he/wp-content/uploads/2012/03/police-90.221.012.pdf" TargetMode="External"/><Relationship Id="rId241" Type="http://schemas.openxmlformats.org/officeDocument/2006/relationships/hyperlink" Target="http://www.justice.gov.il/NR/rdonlyres/2B7C11D9-0EF9-4463-A7F0-8683CB8A47B0/0/31200.pdf" TargetMode="External"/><Relationship Id="rId479" Type="http://schemas.openxmlformats.org/officeDocument/2006/relationships/hyperlink" Target="http://www.nevo.co.il/psika_word/elyon/11068010-m05.doc" TargetMode="External"/><Relationship Id="rId686" Type="http://schemas.openxmlformats.org/officeDocument/2006/relationships/hyperlink" Target="http://www.nevo.co.il/psika_html/minhali/MM-11-11-44629-13.htm" TargetMode="External"/><Relationship Id="rId36" Type="http://schemas.openxmlformats.org/officeDocument/2006/relationships/hyperlink" Target="http://www.nevo.co.il/law_word/law01/290_002.doc" TargetMode="External"/><Relationship Id="rId339" Type="http://schemas.openxmlformats.org/officeDocument/2006/relationships/hyperlink" Target="http://www.nevo.co.il/psika_html/shalom/SH-10-09-5022-768.htm" TargetMode="External"/><Relationship Id="rId546" Type="http://schemas.openxmlformats.org/officeDocument/2006/relationships/hyperlink" Target="http://www.nevo.co.il/psika_html/mechozi/ME-11-07-20078-348.htm" TargetMode="External"/><Relationship Id="rId101" Type="http://schemas.openxmlformats.org/officeDocument/2006/relationships/hyperlink" Target="https://www.police.gov.il/Doc/pkodotDoc/sug_2/120106_1.pdf" TargetMode="External"/><Relationship Id="rId185" Type="http://schemas.openxmlformats.org/officeDocument/2006/relationships/hyperlink" Target="http://www.health.gov.il/PublicationsFiles/Emerg_Serv_Committee.pdf" TargetMode="External"/><Relationship Id="rId406" Type="http://schemas.openxmlformats.org/officeDocument/2006/relationships/hyperlink" Target="http://www.nevo.co.il/psika_word/elyon/0403307-a.doc" TargetMode="External"/><Relationship Id="rId392" Type="http://schemas.openxmlformats.org/officeDocument/2006/relationships/hyperlink" Target="http://www.nevo.co.il/psika_html/shalom/SH-08-21434-73.htm" TargetMode="External"/><Relationship Id="rId613" Type="http://schemas.openxmlformats.org/officeDocument/2006/relationships/hyperlink" Target="http://www.nevo.co.il/psika_html/elyon/07007290-h02-e.htm" TargetMode="External"/><Relationship Id="rId697" Type="http://schemas.openxmlformats.org/officeDocument/2006/relationships/hyperlink" Target="http://www.nevo.co.il/psika_html/shalom/SH-08-21434-73.htm" TargetMode="External"/><Relationship Id="rId252" Type="http://schemas.openxmlformats.org/officeDocument/2006/relationships/hyperlink" Target="http://www.nevo.co.il/psika_html/shalom/SH-10-05-24534-369.htm" TargetMode="External"/><Relationship Id="rId47" Type="http://schemas.openxmlformats.org/officeDocument/2006/relationships/hyperlink" Target="http://www.nevo.co.il/psika_word/elyon/0106226.doc" TargetMode="External"/><Relationship Id="rId112" Type="http://schemas.openxmlformats.org/officeDocument/2006/relationships/hyperlink" Target="http://www.nevo.co.il/psika_word/elyon/padi-lg-2-393-l.doc" TargetMode="External"/><Relationship Id="rId557" Type="http://schemas.openxmlformats.org/officeDocument/2006/relationships/hyperlink" Target="file:///C:\Documents%20and%20Settings\sharona\Local%20Settings\Temporary%20Internet%20Files\Content.Outlook\U3UKUWM3\adalah.org\Public\files\Hebrew\Legal_Advocacy\Petitions\HU_appeal_to_SC_June_2014.pdf" TargetMode="External"/><Relationship Id="rId196" Type="http://schemas.openxmlformats.org/officeDocument/2006/relationships/hyperlink" Target="http://www.nevo.co.il/law_word/law01/p212m1_001.doc" TargetMode="External"/><Relationship Id="rId417" Type="http://schemas.openxmlformats.org/officeDocument/2006/relationships/hyperlink" Target="http://www.acri.org.il/he/wp-content/uploads/2012/07/tents-nohal.pdf" TargetMode="External"/><Relationship Id="rId624" Type="http://schemas.openxmlformats.org/officeDocument/2006/relationships/hyperlink" Target="http://www.nevo.co.il/psika_word/elyon/padi-lg-2-393-l.doc" TargetMode="External"/><Relationship Id="rId263" Type="http://schemas.openxmlformats.org/officeDocument/2006/relationships/hyperlink" Target="http://www.acri.org.il/pdf/petitions/hit228psd.pdf" TargetMode="External"/><Relationship Id="rId470" Type="http://schemas.openxmlformats.org/officeDocument/2006/relationships/hyperlink" Target="http://www.nevo.co.il/psika_html/shalom/SH-09-3818-746.htm" TargetMode="External"/><Relationship Id="rId58" Type="http://schemas.openxmlformats.org/officeDocument/2006/relationships/hyperlink" Target="http://www.nevo.co.il/psika_html/shalom/SH-11-01-42043-55.htm" TargetMode="External"/><Relationship Id="rId123" Type="http://schemas.openxmlformats.org/officeDocument/2006/relationships/hyperlink" Target="http://www.nevo.co.il/psika_word/elyon/padi-lg-2-393-l.doc" TargetMode="External"/><Relationship Id="rId330" Type="http://schemas.openxmlformats.org/officeDocument/2006/relationships/hyperlink" Target="http://www.nevo.co.il/law_word/law01/055_103.doc" TargetMode="External"/><Relationship Id="rId568" Type="http://schemas.openxmlformats.org/officeDocument/2006/relationships/hyperlink" Target="http://www.nevo.co.il/Law_Word/law01/190_024.doc" TargetMode="External"/><Relationship Id="rId428" Type="http://schemas.openxmlformats.org/officeDocument/2006/relationships/hyperlink" Target="http://www.nevo.co.il/law_word/law01/p212m1_026.doc" TargetMode="External"/><Relationship Id="rId635" Type="http://schemas.openxmlformats.org/officeDocument/2006/relationships/hyperlink" Target="http://www.nevo.co.il/psika_html/elyon/98026930.htm" TargetMode="External"/><Relationship Id="rId274" Type="http://schemas.openxmlformats.org/officeDocument/2006/relationships/hyperlink" Target="http://www.nevo.co.il/law_word/law01/073_002.doc" TargetMode="External"/><Relationship Id="rId481" Type="http://schemas.openxmlformats.org/officeDocument/2006/relationships/hyperlink" Target="http://www.nevo.co.il/psika_word/elyon/97050860.doc" TargetMode="External"/><Relationship Id="rId702" Type="http://schemas.openxmlformats.org/officeDocument/2006/relationships/hyperlink" Target="http://www.nevo.co.il/psika_word/mechozi/m08001332.doc" TargetMode="External"/><Relationship Id="rId69" Type="http://schemas.openxmlformats.org/officeDocument/2006/relationships/hyperlink" Target="http://www.nevo.co.il/law_word/law01/290_002.doc" TargetMode="External"/><Relationship Id="rId134" Type="http://schemas.openxmlformats.org/officeDocument/2006/relationships/hyperlink" Target="http://www.justice.gov.il/NR/rdonlyres/2B7C11D9-0EF9-4463-A7F0-8683CB8A47B0/0/31200.pdf" TargetMode="External"/><Relationship Id="rId579" Type="http://schemas.openxmlformats.org/officeDocument/2006/relationships/hyperlink" Target="http://www.nevo.co.il/law_word/law01/290_002.doc" TargetMode="External"/><Relationship Id="rId341" Type="http://schemas.openxmlformats.org/officeDocument/2006/relationships/hyperlink" Target="http://www.nevo.co.il/psika_html/mechozi/ME-11-12-37575-12.htm" TargetMode="External"/><Relationship Id="rId439" Type="http://schemas.openxmlformats.org/officeDocument/2006/relationships/hyperlink" Target="http://www.acri.org.il/he/wp-content/uploads/2013/08/rishuy-table.pdf" TargetMode="External"/><Relationship Id="rId646" Type="http://schemas.openxmlformats.org/officeDocument/2006/relationships/hyperlink" Target="http://www.nevo.co.il/psika_html/shalom/SH-10-05-24538-987.htm" TargetMode="External"/><Relationship Id="rId201" Type="http://schemas.openxmlformats.org/officeDocument/2006/relationships/hyperlink" Target="http://www.nevo.co.il/law_word/law01/034_003.doc" TargetMode="External"/><Relationship Id="rId285" Type="http://schemas.openxmlformats.org/officeDocument/2006/relationships/hyperlink" Target="http://www.nevo.co.il/psika_word/shalom/s10003781-60.doc" TargetMode="External"/><Relationship Id="rId506" Type="http://schemas.openxmlformats.org/officeDocument/2006/relationships/hyperlink" Target="http://www.nevo.co.il/psika_html/elyon/98026930.htm" TargetMode="External"/><Relationship Id="rId492" Type="http://schemas.openxmlformats.org/officeDocument/2006/relationships/hyperlink" Target="http://www.acri.org.il/he/?p=22440" TargetMode="External"/><Relationship Id="rId713" Type="http://schemas.openxmlformats.org/officeDocument/2006/relationships/hyperlink" Target="http://www.nevo.co.il/psika_html/shalom/SH-09-1152-33.htm" TargetMode="External"/><Relationship Id="rId145" Type="http://schemas.openxmlformats.org/officeDocument/2006/relationships/hyperlink" Target="http://www.justice.gov.il/NR/rdonlyres/2B7C11D9-0EF9-4463-A7F0-8683CB8A47B0/0/31200.pdf" TargetMode="External"/><Relationship Id="rId352" Type="http://schemas.openxmlformats.org/officeDocument/2006/relationships/hyperlink" Target="http://www.nevo.co.il/law_word/law01/055_103.doc" TargetMode="External"/><Relationship Id="rId212" Type="http://schemas.openxmlformats.org/officeDocument/2006/relationships/hyperlink" Target="http://www.police.gov.il/Doc/pkodotDoc/sug_2/120106_1.pdf" TargetMode="External"/><Relationship Id="rId657" Type="http://schemas.openxmlformats.org/officeDocument/2006/relationships/hyperlink" Target="http://www.acri.org.il/he/?p=14592" TargetMode="External"/><Relationship Id="rId296" Type="http://schemas.openxmlformats.org/officeDocument/2006/relationships/hyperlink" Target="http://www.nevo.co.il/law_word/law01/073_002.doc" TargetMode="External"/><Relationship Id="rId517" Type="http://schemas.openxmlformats.org/officeDocument/2006/relationships/hyperlink" Target="http://www.nevo.co.il/psika_word/shalom/m-nf-3-334-l.doc" TargetMode="External"/><Relationship Id="rId724" Type="http://schemas.openxmlformats.org/officeDocument/2006/relationships/hyperlink" Target="http://www.acri.org.il/he/1315" TargetMode="External"/><Relationship Id="rId60" Type="http://schemas.openxmlformats.org/officeDocument/2006/relationships/hyperlink" Target="http://www.nevo.co.il/psika_word/elyon/9606396.doc" TargetMode="External"/><Relationship Id="rId156" Type="http://schemas.openxmlformats.org/officeDocument/2006/relationships/hyperlink" Target="http://www.nevo.co.il/psika_html/elyon/07007290-h02-e.htm" TargetMode="External"/><Relationship Id="rId363" Type="http://schemas.openxmlformats.org/officeDocument/2006/relationships/hyperlink" Target="http://www.nevo.co.il/law_word/law01/055_103.doc" TargetMode="External"/><Relationship Id="rId570" Type="http://schemas.openxmlformats.org/officeDocument/2006/relationships/hyperlink" Target="http://www.nevo.co.il/law_html/law01/184_001.htm" TargetMode="External"/><Relationship Id="rId223" Type="http://schemas.openxmlformats.org/officeDocument/2006/relationships/hyperlink" Target="http://www.nevo.co.il/law_word/law01/290_002.doc" TargetMode="External"/><Relationship Id="rId430" Type="http://schemas.openxmlformats.org/officeDocument/2006/relationships/hyperlink" Target="http://www.nevo.co.il/psika_word/elyon/05025570-a19-e.doc" TargetMode="External"/><Relationship Id="rId668" Type="http://schemas.openxmlformats.org/officeDocument/2006/relationships/hyperlink" Target="http://www.nevo.co.il/psika_html/mechozi/ME-14-05-50557-905.htm" TargetMode="External"/><Relationship Id="rId18" Type="http://schemas.openxmlformats.org/officeDocument/2006/relationships/hyperlink" Target="http://www.nevo.co.il/psika_word/elyon/padi-lg-2-393-l.doc" TargetMode="External"/><Relationship Id="rId528" Type="http://schemas.openxmlformats.org/officeDocument/2006/relationships/hyperlink" Target="http://www.nevo.co.il/Law_Word/law01/999_775.doc" TargetMode="External"/><Relationship Id="rId735" Type="http://schemas.openxmlformats.org/officeDocument/2006/relationships/hyperlink" Target="http://www.acri.org.il/he/wp-content/uploads/2013/08/rishuy270513.pdf" TargetMode="External"/><Relationship Id="rId167" Type="http://schemas.openxmlformats.org/officeDocument/2006/relationships/hyperlink" Target="http://www.haaretz.co.il/news/education/1.1748207" TargetMode="External"/><Relationship Id="rId374" Type="http://schemas.openxmlformats.org/officeDocument/2006/relationships/hyperlink" Target="http://www.nevo.co.il/psika_word/mechozi/m021926.doc" TargetMode="External"/><Relationship Id="rId581" Type="http://schemas.openxmlformats.org/officeDocument/2006/relationships/hyperlink" Target="http://www.nevo.co.il/law_html/law01/P224K1_001.htm" TargetMode="External"/><Relationship Id="rId71" Type="http://schemas.openxmlformats.org/officeDocument/2006/relationships/hyperlink" Target="http://www.justice.gov.il/NR/rdonlyres/2B7C11D9-0EF9-4463-A7F0-8683CB8A47B0/0/31200.pdf" TargetMode="External"/><Relationship Id="rId234" Type="http://schemas.openxmlformats.org/officeDocument/2006/relationships/hyperlink" Target="http://www.nevo.co.il/law_word/law01/073_002.doc" TargetMode="External"/><Relationship Id="rId679" Type="http://schemas.openxmlformats.org/officeDocument/2006/relationships/hyperlink" Target="http://www.nevo.co.il/psika_word/elyon/0407151-padi.pdf" TargetMode="External"/><Relationship Id="rId2" Type="http://schemas.openxmlformats.org/officeDocument/2006/relationships/numbering" Target="numbering.xml"/><Relationship Id="rId29" Type="http://schemas.openxmlformats.org/officeDocument/2006/relationships/hyperlink" Target="http://www.nevo.co.il/psika_word/elyon/07052770-n03-e.doc" TargetMode="External"/><Relationship Id="rId441" Type="http://schemas.openxmlformats.org/officeDocument/2006/relationships/hyperlink" Target="http://www.justice.gov.il/NR/rdonlyres/2B7C11D9-0EF9-4463-A7F0-8683CB8A47B0/0/31200.pdf" TargetMode="External"/><Relationship Id="rId539" Type="http://schemas.openxmlformats.org/officeDocument/2006/relationships/hyperlink" Target="http://www.nevo.co.il/psika_html/mechozi/m04000283-584.htm" TargetMode="External"/><Relationship Id="rId746" Type="http://schemas.openxmlformats.org/officeDocument/2006/relationships/fontTable" Target="fontTable.xml"/><Relationship Id="rId178" Type="http://schemas.openxmlformats.org/officeDocument/2006/relationships/hyperlink" Target="http://www.police.gov.il/Doc/pkodotDoc/sug_2/120106_1.pdf" TargetMode="External"/><Relationship Id="rId301" Type="http://schemas.openxmlformats.org/officeDocument/2006/relationships/hyperlink" Target="http://www.nevo.co.il/law_word/law01/290_002.doc" TargetMode="External"/><Relationship Id="rId82" Type="http://schemas.openxmlformats.org/officeDocument/2006/relationships/hyperlink" Target="http://www.nevo.co.il/psika_word/shalom/s10003781-60.doc" TargetMode="External"/><Relationship Id="rId385" Type="http://schemas.openxmlformats.org/officeDocument/2006/relationships/hyperlink" Target="http://www.nevo.co.il/psika_html/shalom/SH-11-09-18299-961.htm" TargetMode="External"/><Relationship Id="rId592" Type="http://schemas.openxmlformats.org/officeDocument/2006/relationships/hyperlink" Target="http://www.nevo.co.il/law_html/Law01/P224K1_002.htm" TargetMode="External"/><Relationship Id="rId606" Type="http://schemas.openxmlformats.org/officeDocument/2006/relationships/hyperlink" Target="http://www.health.gov.il/PublicationsFiles/Emerg_Serv_Committee.pdf" TargetMode="External"/><Relationship Id="rId245" Type="http://schemas.openxmlformats.org/officeDocument/2006/relationships/hyperlink" Target="http://www.nevo.co.il/psika_word/mechozi/m08002542-223.doc" TargetMode="External"/><Relationship Id="rId452" Type="http://schemas.openxmlformats.org/officeDocument/2006/relationships/hyperlink" Target="http://www.acri.org.il/he/2594" TargetMode="External"/><Relationship Id="rId105" Type="http://schemas.openxmlformats.org/officeDocument/2006/relationships/hyperlink" Target="http://www.nevo.co.il/law_word/law01/290_002.doc" TargetMode="External"/><Relationship Id="rId312" Type="http://schemas.openxmlformats.org/officeDocument/2006/relationships/hyperlink" Target="http://www.acri.org.il/he/wp-content/uploads/2012/03/police-90.221.012.pdf" TargetMode="External"/><Relationship Id="rId93" Type="http://schemas.openxmlformats.org/officeDocument/2006/relationships/hyperlink" Target="http://www.acri.org.il/he/28085" TargetMode="External"/><Relationship Id="rId189" Type="http://schemas.openxmlformats.org/officeDocument/2006/relationships/hyperlink" Target="http://www.nevo.co.il/law_html/law01/183_002.htm" TargetMode="External"/><Relationship Id="rId396" Type="http://schemas.openxmlformats.org/officeDocument/2006/relationships/hyperlink" Target="http://www.nevo.co.il/psika_html/elyon/0104492-padi.htm" TargetMode="External"/><Relationship Id="rId617" Type="http://schemas.openxmlformats.org/officeDocument/2006/relationships/hyperlink" Target="http://www.nevo.co.il/psika_html/elyon/07053460-r01-e.htm" TargetMode="External"/><Relationship Id="rId256" Type="http://schemas.openxmlformats.org/officeDocument/2006/relationships/hyperlink" Target="http://www.nevo.co.il/psika_html/shalom/SH-10-05-24538-987.htm" TargetMode="External"/><Relationship Id="rId463" Type="http://schemas.openxmlformats.org/officeDocument/2006/relationships/hyperlink" Target="http://www.nevo.co.il/psika_html/minhali/min021282-padi.htm" TargetMode="External"/><Relationship Id="rId670" Type="http://schemas.openxmlformats.org/officeDocument/2006/relationships/hyperlink" Target="http://elyon1.court.gov.il/files/08/770/080/t14/08080770.t14.htm" TargetMode="External"/><Relationship Id="rId116" Type="http://schemas.openxmlformats.org/officeDocument/2006/relationships/hyperlink" Target="http://www.justice.gov.il/NR/rdonlyres/2B7C11D9-0EF9-4463-A7F0-8683CB8A47B0/0/31200.pdf" TargetMode="External"/><Relationship Id="rId323" Type="http://schemas.openxmlformats.org/officeDocument/2006/relationships/hyperlink" Target="http://www.nevo.co.il/psika_word/shalom/SH-05-6175-308.doc" TargetMode="External"/><Relationship Id="rId530" Type="http://schemas.openxmlformats.org/officeDocument/2006/relationships/hyperlink" Target="http://www.nevo.co.il/psika_html/mechozi/m001038.htm" TargetMode="External"/><Relationship Id="rId20" Type="http://schemas.openxmlformats.org/officeDocument/2006/relationships/hyperlink" Target="http://www.nevo.co.il/psika_word/elyon/05025570-a19-e.doc" TargetMode="External"/><Relationship Id="rId62" Type="http://schemas.openxmlformats.org/officeDocument/2006/relationships/hyperlink" Target="http://www.nevo.co.il/law_word/law01/290_002.doc" TargetMode="External"/><Relationship Id="rId365" Type="http://schemas.openxmlformats.org/officeDocument/2006/relationships/hyperlink" Target="http://www.nevo.co.il/law_word/law01/055_103.doc" TargetMode="External"/><Relationship Id="rId572" Type="http://schemas.openxmlformats.org/officeDocument/2006/relationships/hyperlink" Target="http://www.nevo.co.il/law_word/Law01/999_541.doc" TargetMode="External"/><Relationship Id="rId628" Type="http://schemas.openxmlformats.org/officeDocument/2006/relationships/hyperlink" Target="http://www.nevo.co.il/psika_word/elyon/PADI-NX-4-449-L.doc" TargetMode="External"/><Relationship Id="rId225" Type="http://schemas.openxmlformats.org/officeDocument/2006/relationships/hyperlink" Target="http://www.nevo.co.il/law_word/law01/073_002.doc" TargetMode="External"/><Relationship Id="rId267" Type="http://schemas.openxmlformats.org/officeDocument/2006/relationships/hyperlink" Target="http://www.acri.org.il/he/wp-content/uploads/2014/12/hit8555psd.pdf" TargetMode="External"/><Relationship Id="rId432" Type="http://schemas.openxmlformats.org/officeDocument/2006/relationships/hyperlink" Target="http://www.nevo.co.il/psika_word/elyon/05025570-a19-e.doc" TargetMode="External"/><Relationship Id="rId474" Type="http://schemas.openxmlformats.org/officeDocument/2006/relationships/hyperlink" Target="http://www.justice.gov.il/NR/rdonlyres/2B7C11D9-0EF9-4463-A7F0-8683CB8A47B0/0/31200.pdf" TargetMode="External"/><Relationship Id="rId127" Type="http://schemas.openxmlformats.org/officeDocument/2006/relationships/hyperlink" Target="http://www.nevo.co.il/psika_word/elyon/padi-lg-2-393-l.doc" TargetMode="External"/><Relationship Id="rId681" Type="http://schemas.openxmlformats.org/officeDocument/2006/relationships/hyperlink" Target="http://www.nevo.co.il/psika_word/elyon/0403829-padi.doc" TargetMode="External"/><Relationship Id="rId737" Type="http://schemas.openxmlformats.org/officeDocument/2006/relationships/hyperlink" Target="http://www.acri.org.il/he/wp-content/uploads/2014/10/rishuy130814.pdf" TargetMode="External"/><Relationship Id="rId31" Type="http://schemas.openxmlformats.org/officeDocument/2006/relationships/hyperlink" Target="http://www.nevo.co.il/psika_word/elyon/06089880-n07-e.doc" TargetMode="External"/><Relationship Id="rId73" Type="http://schemas.openxmlformats.org/officeDocument/2006/relationships/hyperlink" Target="https://www.police.gov.il/Doc/pkodotDoc/sug_2/120106_1.pdf" TargetMode="External"/><Relationship Id="rId169" Type="http://schemas.openxmlformats.org/officeDocument/2006/relationships/hyperlink" Target="http://www.nevo.co.il/psika_word/elyon/05025570-a19-e.doc" TargetMode="External"/><Relationship Id="rId334" Type="http://schemas.openxmlformats.org/officeDocument/2006/relationships/hyperlink" Target="http://www.nevo.co.il/psika_word/shalom/SH-S-12-06-7973-818.doc" TargetMode="External"/><Relationship Id="rId376" Type="http://schemas.openxmlformats.org/officeDocument/2006/relationships/hyperlink" Target="http://www.nevo.co.il/psika_word/elyon/PADI-P-2-705-L.doc" TargetMode="External"/><Relationship Id="rId541" Type="http://schemas.openxmlformats.org/officeDocument/2006/relationships/hyperlink" Target="http://www.nevo.co.il/psika_html/mechozi/m07002085-281.htm" TargetMode="External"/><Relationship Id="rId583" Type="http://schemas.openxmlformats.org/officeDocument/2006/relationships/hyperlink" Target="http://www.haifa.muni.il/Haifa/Pages/signsNew.aspx?x=47" TargetMode="External"/><Relationship Id="rId639" Type="http://schemas.openxmlformats.org/officeDocument/2006/relationships/hyperlink" Target="http://elyon1.court.gov.il/files/05/260/054/B02/05054260.b02.htm" TargetMode="External"/><Relationship Id="rId4" Type="http://schemas.openxmlformats.org/officeDocument/2006/relationships/settings" Target="settings.xml"/><Relationship Id="rId180" Type="http://schemas.openxmlformats.org/officeDocument/2006/relationships/hyperlink" Target="http://www.nevo.co.il/psika_word/elyon/05025570-a19-e.doc" TargetMode="External"/><Relationship Id="rId236" Type="http://schemas.openxmlformats.org/officeDocument/2006/relationships/hyperlink" Target="http://www.nevo.co.il/psika_word/shalom/s04005145-417.doc" TargetMode="External"/><Relationship Id="rId278" Type="http://schemas.openxmlformats.org/officeDocument/2006/relationships/hyperlink" Target="http://www.nevo.co.il/psika_html/shalom/SH-10-05-24534-369.htm" TargetMode="External"/><Relationship Id="rId401" Type="http://schemas.openxmlformats.org/officeDocument/2006/relationships/hyperlink" Target="http://www.acri.org.il/he/wp-content/uploads/2014/07/protest-letter-290614.pdf" TargetMode="External"/><Relationship Id="rId443" Type="http://schemas.openxmlformats.org/officeDocument/2006/relationships/hyperlink" Target="http://www.police.gov.il/Doc/pkodotDoc/sug_2/120106_1.pdf" TargetMode="External"/><Relationship Id="rId650" Type="http://schemas.openxmlformats.org/officeDocument/2006/relationships/hyperlink" Target="http://breader.court.gov.il/BookReader/getbook.asp?path=%5C%5CIDCNFSV01%5Cidc_repository2%5C916%5C765%5Cd5bf97042e010000090037f683a5a936&amp;OlvDataProto=file&amp;Language=Hebrew&amp;Hebrew=1&amp;ReaderStyle=ILCourts&amp;h=D7F0940FDE02B300DD1167B1E0D21011&amp;OnePageMode=1" TargetMode="External"/><Relationship Id="rId303" Type="http://schemas.openxmlformats.org/officeDocument/2006/relationships/hyperlink" Target="http://www.police.gov.il/Doc/pkodotDoc/sug_2/120201_2.pdf" TargetMode="External"/><Relationship Id="rId485" Type="http://schemas.openxmlformats.org/officeDocument/2006/relationships/hyperlink" Target="http://www.acri.org.il/he/wp-content/uploads/2011/08/hit1695hodaa.pdf" TargetMode="External"/><Relationship Id="rId692" Type="http://schemas.openxmlformats.org/officeDocument/2006/relationships/hyperlink" Target="http://www.nevo.co.il/psika_word/minhali/mm031112.doc" TargetMode="External"/><Relationship Id="rId706" Type="http://schemas.openxmlformats.org/officeDocument/2006/relationships/hyperlink" Target="http://www.nevo.co.il/psika_word/shalom/SH-08-5776-52.doc" TargetMode="External"/><Relationship Id="rId42" Type="http://schemas.openxmlformats.org/officeDocument/2006/relationships/hyperlink" Target="https://www.police.gov.il/Doc/pkodotDoc/sug_2/120106_1.pdf" TargetMode="External"/><Relationship Id="rId84" Type="http://schemas.openxmlformats.org/officeDocument/2006/relationships/hyperlink" Target="http://www.nevo.co.il/psika_word/shalom/s10003781-60.doc" TargetMode="External"/><Relationship Id="rId138" Type="http://schemas.openxmlformats.org/officeDocument/2006/relationships/hyperlink" Target="http://www.justice.gov.il/NR/rdonlyres/2B7C11D9-0EF9-4463-A7F0-8683CB8A47B0/0/31200.pdf" TargetMode="External"/><Relationship Id="rId345" Type="http://schemas.openxmlformats.org/officeDocument/2006/relationships/hyperlink" Target="http://www.nevo.co.il/law_word/law01/055_103.doc" TargetMode="External"/><Relationship Id="rId387" Type="http://schemas.openxmlformats.org/officeDocument/2006/relationships/hyperlink" Target="http://www.nevo.co.il/psika_html/shalom/SH-11-09-22343-176.htm" TargetMode="External"/><Relationship Id="rId510" Type="http://schemas.openxmlformats.org/officeDocument/2006/relationships/hyperlink" Target="http://www.acri.org.il/he/wp-content/uploads/2012/07/hit44331.pdf" TargetMode="External"/><Relationship Id="rId552" Type="http://schemas.openxmlformats.org/officeDocument/2006/relationships/hyperlink" Target="http://www.acri.org.il/he/24583" TargetMode="External"/><Relationship Id="rId594" Type="http://schemas.openxmlformats.org/officeDocument/2006/relationships/hyperlink" Target="http://www.nevo.co.il/Law_word/law17/PROP-0490.pdf" TargetMode="External"/><Relationship Id="rId608" Type="http://schemas.openxmlformats.org/officeDocument/2006/relationships/hyperlink" Target="http://www.acri.org.il/pdf/megaphone.pdf" TargetMode="External"/><Relationship Id="rId191" Type="http://schemas.openxmlformats.org/officeDocument/2006/relationships/hyperlink" Target="http://www.nevo.co.il/law_html/law01/034_001.htm" TargetMode="External"/><Relationship Id="rId205" Type="http://schemas.openxmlformats.org/officeDocument/2006/relationships/hyperlink" Target="http://www.police.gov.il/Doc/pkodotDoc/sug_2/120106_1.pdf" TargetMode="External"/><Relationship Id="rId247" Type="http://schemas.openxmlformats.org/officeDocument/2006/relationships/hyperlink" Target="http://www.nevo.co.il/psika_html/elyon/79000148-HK.htm" TargetMode="External"/><Relationship Id="rId412" Type="http://schemas.openxmlformats.org/officeDocument/2006/relationships/hyperlink" Target="http://www.nevo.co.il/law_word/law01/mek_001_006.doc" TargetMode="External"/><Relationship Id="rId107" Type="http://schemas.openxmlformats.org/officeDocument/2006/relationships/hyperlink" Target="http://www.justice.gov.il/NR/rdonlyres/2B7C11D9-0EF9-4463-A7F0-8683CB8A47B0/0/31200.pdf" TargetMode="External"/><Relationship Id="rId289" Type="http://schemas.openxmlformats.org/officeDocument/2006/relationships/hyperlink" Target="http://www.nevo.co.il/psika_word/mechozi/ME-11-02-14677-573.doc" TargetMode="External"/><Relationship Id="rId454" Type="http://schemas.openxmlformats.org/officeDocument/2006/relationships/hyperlink" Target="http://www.acri.org.il/he/29724" TargetMode="External"/><Relationship Id="rId496" Type="http://schemas.openxmlformats.org/officeDocument/2006/relationships/hyperlink" Target="http://www.acri.org.il/he/wp-content/uploads/2012/07/hit8408.pdf" TargetMode="External"/><Relationship Id="rId661" Type="http://schemas.openxmlformats.org/officeDocument/2006/relationships/hyperlink" Target="https://www.google.co.il/url?sa=t&amp;rct=j&amp;q=&amp;esrc=s&amp;source=web&amp;cd=2&amp;ved=0CDQQFjAB&amp;url=http%3A%2F%2Fk1789.org%2Farchives%2Fupdates%2FdocMG8fEnKREp.doc&amp;ei=zTAsUurfMYTLhAeTvYHYBQ&amp;usg=AFQjCNFGTc1bz3Bz4O06F4DKFaretjN0tQ&amp;bvm=bv.51773540,d.ZG4" TargetMode="External"/><Relationship Id="rId717" Type="http://schemas.openxmlformats.org/officeDocument/2006/relationships/hyperlink" Target="http://www.nevo.co.il/psika_html/shalom/SH-10-11-50418-22.pdf" TargetMode="External"/><Relationship Id="rId11" Type="http://schemas.openxmlformats.org/officeDocument/2006/relationships/footer" Target="footer2.xml"/><Relationship Id="rId53" Type="http://schemas.openxmlformats.org/officeDocument/2006/relationships/hyperlink" Target="http://www.nevo.co.il/psika_word/elyon/PADI-P-2-822-L.doc" TargetMode="External"/><Relationship Id="rId149" Type="http://schemas.openxmlformats.org/officeDocument/2006/relationships/hyperlink" Target="http://www.nevo.co.il/psika_html/elyon/05020800-p18-e.htm" TargetMode="External"/><Relationship Id="rId314" Type="http://schemas.openxmlformats.org/officeDocument/2006/relationships/hyperlink" Target="http://www.acri.org.il/he/wp-content/uploads/2012/03/police-90.221.012.pdf" TargetMode="External"/><Relationship Id="rId356" Type="http://schemas.openxmlformats.org/officeDocument/2006/relationships/hyperlink" Target="http://www.nevo.co.il/law_word/law01/055_103.doc" TargetMode="External"/><Relationship Id="rId398" Type="http://schemas.openxmlformats.org/officeDocument/2006/relationships/hyperlink" Target="http://www.nevo.co.il/psika_html/shalom/SH-09-1152-33.htm" TargetMode="External"/><Relationship Id="rId521" Type="http://schemas.openxmlformats.org/officeDocument/2006/relationships/hyperlink" Target="http://www.nevo.co.il/psika_word/shalom/m-nf-3-334-l.doc" TargetMode="External"/><Relationship Id="rId563" Type="http://schemas.openxmlformats.org/officeDocument/2006/relationships/hyperlink" Target="http://www.nevo.co.il/psika_html/elyon/11054030-b04.htm" TargetMode="External"/><Relationship Id="rId619" Type="http://schemas.openxmlformats.org/officeDocument/2006/relationships/hyperlink" Target="http://www.nevo.co.il/psika_html/elyon/12028480-o03.htm" TargetMode="External"/><Relationship Id="rId95" Type="http://schemas.openxmlformats.org/officeDocument/2006/relationships/hyperlink" Target="http://www.police.gov.il/AboutPolice/DocLib2/12.01.06.pdf" TargetMode="External"/><Relationship Id="rId160" Type="http://schemas.openxmlformats.org/officeDocument/2006/relationships/hyperlink" Target="http://www.knesset.gov.il/Laws/Data/BillGoverment/425/425.pdf" TargetMode="External"/><Relationship Id="rId216" Type="http://schemas.openxmlformats.org/officeDocument/2006/relationships/hyperlink" Target="http://www.nevo.co.il/law_word/law01/P182_001.doc" TargetMode="External"/><Relationship Id="rId423" Type="http://schemas.openxmlformats.org/officeDocument/2006/relationships/hyperlink" Target="http://www.nevo.co.il/law_word/law01/290_002.doc" TargetMode="External"/><Relationship Id="rId258" Type="http://schemas.openxmlformats.org/officeDocument/2006/relationships/hyperlink" Target="http://elyon1.court.gov.il/files/05/260/054/B02/05054260.b02.htm" TargetMode="External"/><Relationship Id="rId465" Type="http://schemas.openxmlformats.org/officeDocument/2006/relationships/hyperlink" Target="http://www.acri.org.il/he/?p=17969" TargetMode="External"/><Relationship Id="rId630" Type="http://schemas.openxmlformats.org/officeDocument/2006/relationships/hyperlink" Target="http://www.nevo.co.il/psika_word/elyon/PADI-P-2-822-L.doc" TargetMode="External"/><Relationship Id="rId672" Type="http://schemas.openxmlformats.org/officeDocument/2006/relationships/hyperlink" Target="http://www.nevo.co.il/psika_html/mechozi/ME-10-5001-759.htm" TargetMode="External"/><Relationship Id="rId728" Type="http://schemas.openxmlformats.org/officeDocument/2006/relationships/hyperlink" Target="http://www.acri.org.il/he/wp-content/uploads/2012/05/demonstrations070511appendix.pdf" TargetMode="External"/><Relationship Id="rId22" Type="http://schemas.openxmlformats.org/officeDocument/2006/relationships/hyperlink" Target="http://www.nevo.co.il/psika_word/elyon/padi-ng-2-456-l.doc" TargetMode="External"/><Relationship Id="rId64" Type="http://schemas.openxmlformats.org/officeDocument/2006/relationships/hyperlink" Target="http://www.police.gov.il/Doc/pkodotDoc/sug_2/120106_1.pdf" TargetMode="External"/><Relationship Id="rId118" Type="http://schemas.openxmlformats.org/officeDocument/2006/relationships/hyperlink" Target="http://www.police.gov.il/AboutPolice/DocLib2/12.01.06.pdf" TargetMode="External"/><Relationship Id="rId325" Type="http://schemas.openxmlformats.org/officeDocument/2006/relationships/header" Target="header6.xml"/><Relationship Id="rId367" Type="http://schemas.openxmlformats.org/officeDocument/2006/relationships/hyperlink" Target="http://breader.court.gov.il/BookReader/getbook.asp?path=%5C%5CIDCNFSV01%5Cidc_repository2%5C916%5C765%5Cd5bf97042e010000090037f683a5a936&amp;OlvDataProto=file&amp;Language=Hebrew&amp;Hebrew=1&amp;ReaderStyle=ILCourts&amp;h=D7F0940FDE02B300DD1167B1E0D21011&amp;OnePageMode=1" TargetMode="External"/><Relationship Id="rId532" Type="http://schemas.openxmlformats.org/officeDocument/2006/relationships/hyperlink" Target="http://www.nevo.co.il/psika_word/elyon/0407151-padi.pdf" TargetMode="External"/><Relationship Id="rId574" Type="http://schemas.openxmlformats.org/officeDocument/2006/relationships/hyperlink" Target="http://www.nevo.co.il/law_word/law01/044_001.doc" TargetMode="External"/><Relationship Id="rId171" Type="http://schemas.openxmlformats.org/officeDocument/2006/relationships/hyperlink" Target="http://www.nevo.co.il/psika_html/elyon/PADI-NG-4-793-L.htm" TargetMode="External"/><Relationship Id="rId227" Type="http://schemas.openxmlformats.org/officeDocument/2006/relationships/hyperlink" Target="http://www.nevo.co.il/law_word/law01/290_002.doc" TargetMode="External"/><Relationship Id="rId269" Type="http://schemas.openxmlformats.org/officeDocument/2006/relationships/hyperlink" Target="https://docs.google.com/file/d/0B4LYjU-rQaFQOTMyYjMyZjYtOGMxNS00ODNiLWFhMDctYTBlZDhiNTQ4ZGRj/edit?hl=en&amp;pli=1" TargetMode="External"/><Relationship Id="rId434" Type="http://schemas.openxmlformats.org/officeDocument/2006/relationships/hyperlink" Target="http://www.nevo.co.il/law_word/law01/p212m1_001.doc" TargetMode="External"/><Relationship Id="rId476" Type="http://schemas.openxmlformats.org/officeDocument/2006/relationships/hyperlink" Target="http://www.nevo.co.il/psika_word/elyon/0403829-padi.doc" TargetMode="External"/><Relationship Id="rId641" Type="http://schemas.openxmlformats.org/officeDocument/2006/relationships/hyperlink" Target="http://www.nevo.co.il/psika_html/elyon/09023860-k01.htm" TargetMode="External"/><Relationship Id="rId683" Type="http://schemas.openxmlformats.org/officeDocument/2006/relationships/hyperlink" Target="http://www.nevo.co.il/psika_word/elyon/11068010-m05.doc" TargetMode="External"/><Relationship Id="rId739" Type="http://schemas.openxmlformats.org/officeDocument/2006/relationships/hyperlink" Target="http://www.acri.org.il/he/29724" TargetMode="External"/><Relationship Id="rId33" Type="http://schemas.openxmlformats.org/officeDocument/2006/relationships/hyperlink" Target="http://www.nevo.co.il/law_html/law01/184_001.htm" TargetMode="External"/><Relationship Id="rId129" Type="http://schemas.openxmlformats.org/officeDocument/2006/relationships/hyperlink" Target="http://www.justice.gov.il/NR/rdonlyres/2B7C11D9-0EF9-4463-A7F0-8683CB8A47B0/0/31200.pdf" TargetMode="External"/><Relationship Id="rId280" Type="http://schemas.openxmlformats.org/officeDocument/2006/relationships/hyperlink" Target="http://www.nevo.co.il/psika_word/shalom/SH-S-12-06-7973-818.doc" TargetMode="External"/><Relationship Id="rId336" Type="http://schemas.openxmlformats.org/officeDocument/2006/relationships/hyperlink" Target="http://www.nevo.co.il/law_word/law01/055_103.doc" TargetMode="External"/><Relationship Id="rId501" Type="http://schemas.openxmlformats.org/officeDocument/2006/relationships/hyperlink" Target="http://elyon1.court.gov.il/files/12/080/084/s20/12084080.s20.pdf" TargetMode="External"/><Relationship Id="rId543" Type="http://schemas.openxmlformats.org/officeDocument/2006/relationships/hyperlink" Target="http://www.nevo.co.il/psika_html/mechozi/m08001332.htm" TargetMode="External"/><Relationship Id="rId75" Type="http://schemas.openxmlformats.org/officeDocument/2006/relationships/hyperlink" Target="http://www.nevo.co.il/psika_html/shalom/SH-09-1404-55.htm" TargetMode="External"/><Relationship Id="rId140" Type="http://schemas.openxmlformats.org/officeDocument/2006/relationships/hyperlink" Target="http://www.nevo.co.il/psika_word/elyon/08002810-r02-e.doc" TargetMode="External"/><Relationship Id="rId182" Type="http://schemas.openxmlformats.org/officeDocument/2006/relationships/hyperlink" Target="http://www.nevo.co.il/law_word/law01/034_003.doc" TargetMode="External"/><Relationship Id="rId378" Type="http://schemas.openxmlformats.org/officeDocument/2006/relationships/hyperlink" Target="http://www.nevo.co.il/psika_word/elyon/PADI-P-2-705-L.doc" TargetMode="External"/><Relationship Id="rId403" Type="http://schemas.openxmlformats.org/officeDocument/2006/relationships/hyperlink" Target="http://www.knesset.gov.il/laws/data/law/2475/2475_1.pdf" TargetMode="External"/><Relationship Id="rId585" Type="http://schemas.openxmlformats.org/officeDocument/2006/relationships/hyperlink" Target="http://www.nevo.co.il/law_word/law01/mek_003_006.doc" TargetMode="External"/><Relationship Id="rId6" Type="http://schemas.openxmlformats.org/officeDocument/2006/relationships/footnotes" Target="footnotes.xml"/><Relationship Id="rId238" Type="http://schemas.openxmlformats.org/officeDocument/2006/relationships/hyperlink" Target="http://www.nevo.co.il/psika_html/shalom/SH-09-1152-33.htm" TargetMode="External"/><Relationship Id="rId445" Type="http://schemas.openxmlformats.org/officeDocument/2006/relationships/hyperlink" Target="http://www.nevo.co.il/psika_word/mechozi/M-NoPub-ZC-4-050-L.doc" TargetMode="External"/><Relationship Id="rId487" Type="http://schemas.openxmlformats.org/officeDocument/2006/relationships/hyperlink" Target="http://www.acri.org.il/he/wp-content/uploads/2011/09/hit6807.pdf" TargetMode="External"/><Relationship Id="rId610" Type="http://schemas.openxmlformats.org/officeDocument/2006/relationships/hyperlink" Target="http://www.nevo.co.il/psika_html/elyon/05077930-n11.htm" TargetMode="External"/><Relationship Id="rId652" Type="http://schemas.openxmlformats.org/officeDocument/2006/relationships/hyperlink" Target="http://www.nevo.co.il/psika_word/shalom/SH-11-02-13264-606.doc" TargetMode="External"/><Relationship Id="rId694" Type="http://schemas.openxmlformats.org/officeDocument/2006/relationships/hyperlink" Target="http://www.nevo.co.il/psika_word/elyon/97050860.doc" TargetMode="External"/><Relationship Id="rId708" Type="http://schemas.openxmlformats.org/officeDocument/2006/relationships/hyperlink" Target="http://www.nevo.co.il/psika_html/shalom/SH-10-09-5022-768.htm" TargetMode="External"/><Relationship Id="rId291" Type="http://schemas.openxmlformats.org/officeDocument/2006/relationships/hyperlink" Target="http://www.nevo.co.il/psika_html/shalom/SH-09-1427-388.htm" TargetMode="External"/><Relationship Id="rId305" Type="http://schemas.openxmlformats.org/officeDocument/2006/relationships/hyperlink" Target="http://www.knesset.gov.il/Laws/Data/BillKnesset/390/390.pdf" TargetMode="External"/><Relationship Id="rId347" Type="http://schemas.openxmlformats.org/officeDocument/2006/relationships/hyperlink" Target="http://www.nevo.co.il/law_word/law01/055_103.doc" TargetMode="External"/><Relationship Id="rId512" Type="http://schemas.openxmlformats.org/officeDocument/2006/relationships/hyperlink" Target="http://elyon1.court.gov.il/files/12/080/084/s20/12084080.s20.pdf" TargetMode="External"/><Relationship Id="rId44" Type="http://schemas.openxmlformats.org/officeDocument/2006/relationships/hyperlink" Target="http://www.justice.gov.il/NR/rdonlyres/2B7C11D9-0EF9-4463-A7F0-8683CB8A47B0/0/31200.pdf" TargetMode="External"/><Relationship Id="rId86" Type="http://schemas.openxmlformats.org/officeDocument/2006/relationships/hyperlink" Target="http://www.acri.org.il/pdf/megaphone.pdf" TargetMode="External"/><Relationship Id="rId151" Type="http://schemas.openxmlformats.org/officeDocument/2006/relationships/hyperlink" Target="http://www.nevo.co.il/psika_html/elyon/05038450-a08-et.htm" TargetMode="External"/><Relationship Id="rId389" Type="http://schemas.openxmlformats.org/officeDocument/2006/relationships/hyperlink" Target="http://www.nevo.co.il/law_html/Law01/055_103.htm" TargetMode="External"/><Relationship Id="rId554" Type="http://schemas.openxmlformats.org/officeDocument/2006/relationships/hyperlink" Target="http://www.acri.org.il/he/wp-content/uploads/2014/12/Haifa-Uni170413.pdf" TargetMode="External"/><Relationship Id="rId596" Type="http://schemas.openxmlformats.org/officeDocument/2006/relationships/hyperlink" Target="http://www.acri.org.il/he/?p=14762" TargetMode="External"/><Relationship Id="rId193" Type="http://schemas.openxmlformats.org/officeDocument/2006/relationships/hyperlink" Target="http://www.nevo.co.il/law_word/law01/034_003.doc" TargetMode="External"/><Relationship Id="rId207" Type="http://schemas.openxmlformats.org/officeDocument/2006/relationships/hyperlink" Target="http://www.nevo.co.il/law_word/law01/P182_001.doc" TargetMode="External"/><Relationship Id="rId249" Type="http://schemas.openxmlformats.org/officeDocument/2006/relationships/hyperlink" Target="http://www.nevo.co.il/psika_html/shalom/SH-09-1404-55.htm" TargetMode="External"/><Relationship Id="rId414" Type="http://schemas.openxmlformats.org/officeDocument/2006/relationships/hyperlink" Target="http://www.nevo.co.il/law_word/law01/mek_002_006.doc" TargetMode="External"/><Relationship Id="rId456" Type="http://schemas.openxmlformats.org/officeDocument/2006/relationships/hyperlink" Target="http://www.nevo.co.il/psika_word/shalom/m-nf-3-334-l.doc" TargetMode="External"/><Relationship Id="rId498" Type="http://schemas.openxmlformats.org/officeDocument/2006/relationships/hyperlink" Target="http://elyon1.court.gov.il/files/12/080/084/s16/12084080.s16.htm" TargetMode="External"/><Relationship Id="rId621" Type="http://schemas.openxmlformats.org/officeDocument/2006/relationships/hyperlink" Target="http://www.nevo.co.il/psika_word/elyon/05071410-r11-e.doc" TargetMode="External"/><Relationship Id="rId663" Type="http://schemas.openxmlformats.org/officeDocument/2006/relationships/hyperlink" Target="http://www.nevo.co.il/psika_word/minhali/MM-08-1317-125.doc" TargetMode="External"/><Relationship Id="rId13" Type="http://schemas.openxmlformats.org/officeDocument/2006/relationships/header" Target="header2.xml"/><Relationship Id="rId109" Type="http://schemas.openxmlformats.org/officeDocument/2006/relationships/hyperlink" Target="http://www.justice.gov.il/NR/rdonlyres/2B7C11D9-0EF9-4463-A7F0-8683CB8A47B0/0/31200.pdf" TargetMode="External"/><Relationship Id="rId260" Type="http://schemas.openxmlformats.org/officeDocument/2006/relationships/hyperlink" Target="http://www.acri.org.il/pdf/petitions/hit228psd.pdf" TargetMode="External"/><Relationship Id="rId316" Type="http://schemas.openxmlformats.org/officeDocument/2006/relationships/hyperlink" Target="http://www.acri.org.il/he/wp-content/uploads/2012/03/police-90.221.012.pdf" TargetMode="External"/><Relationship Id="rId523" Type="http://schemas.openxmlformats.org/officeDocument/2006/relationships/hyperlink" Target="http://www.nevo.co.il/psika_word/minhali/MM-08-1317-125.doc" TargetMode="External"/><Relationship Id="rId719" Type="http://schemas.openxmlformats.org/officeDocument/2006/relationships/hyperlink" Target="http://www.nevo.co.il/psika_html/shalom/SH-09-1427-388.htm" TargetMode="External"/><Relationship Id="rId55" Type="http://schemas.openxmlformats.org/officeDocument/2006/relationships/hyperlink" Target="http://www.nevo.co.il/psika_word/elyon/PADI-P-2-822-L.doc" TargetMode="External"/><Relationship Id="rId97" Type="http://schemas.openxmlformats.org/officeDocument/2006/relationships/hyperlink" Target="http://www.police.gov.il/Doc/TfasimDoc/8e3228f6_asifa.pdf" TargetMode="External"/><Relationship Id="rId120" Type="http://schemas.openxmlformats.org/officeDocument/2006/relationships/hyperlink" Target="http://www.nevo.co.il/psika_html/elyon/12028480-o03.htm" TargetMode="External"/><Relationship Id="rId358" Type="http://schemas.openxmlformats.org/officeDocument/2006/relationships/hyperlink" Target="http://www.nevo.co.il/law_word/law01/055_103.doc" TargetMode="External"/><Relationship Id="rId565" Type="http://schemas.openxmlformats.org/officeDocument/2006/relationships/hyperlink" Target="http://www.nevo.co.il/psika_html/elyon/07104500-v02-e.htm" TargetMode="External"/><Relationship Id="rId730" Type="http://schemas.openxmlformats.org/officeDocument/2006/relationships/hyperlink" Target="http://www.acri.org.il/he/?p=16827" TargetMode="External"/><Relationship Id="rId162" Type="http://schemas.openxmlformats.org/officeDocument/2006/relationships/hyperlink" Target="http://www.humanrights.org.il/articles/&#1506;&#1514;&#1497;&#1512;&#1492;%20&#1500;&#1489;&#1490;''&#1510;%2048-09(1).doc" TargetMode="External"/><Relationship Id="rId218" Type="http://schemas.openxmlformats.org/officeDocument/2006/relationships/hyperlink" Target="http://www.nevo.co.il/law_word/law01/290_002.doc" TargetMode="External"/><Relationship Id="rId425" Type="http://schemas.openxmlformats.org/officeDocument/2006/relationships/hyperlink" Target="http://www.acri.org.il/he/wp-content/uploads/2014/02/hit8408yoamash.pdf" TargetMode="External"/><Relationship Id="rId467" Type="http://schemas.openxmlformats.org/officeDocument/2006/relationships/hyperlink" Target="http://www.nevo.co.il/psika_html/shalom/SH-L-8100285877.htm" TargetMode="External"/><Relationship Id="rId632" Type="http://schemas.openxmlformats.org/officeDocument/2006/relationships/hyperlink" Target="http://www.nevo.co.il/psika_html/elyon/PADI-NG-4-793-L.htm" TargetMode="External"/><Relationship Id="rId271" Type="http://schemas.openxmlformats.org/officeDocument/2006/relationships/hyperlink" Target="http://www.nevo.co.il/law_word/law01/073_002.doc" TargetMode="External"/><Relationship Id="rId674" Type="http://schemas.openxmlformats.org/officeDocument/2006/relationships/hyperlink" Target="http://www.nevo.co.il/psika_html/elyon/14039670-t03.htm" TargetMode="External"/><Relationship Id="rId24" Type="http://schemas.openxmlformats.org/officeDocument/2006/relationships/hyperlink" Target="http://www.nevo.co.il/psika_word/elyon/PADI-P-2-822-L.doc" TargetMode="External"/><Relationship Id="rId66" Type="http://schemas.openxmlformats.org/officeDocument/2006/relationships/hyperlink" Target="http://www.nevo.co.il/law_word/law01/290_002.doc" TargetMode="External"/><Relationship Id="rId131" Type="http://schemas.openxmlformats.org/officeDocument/2006/relationships/hyperlink" Target="http://www.nevo.co.il/psika_word/elyon/05025570-a19-e.doc" TargetMode="External"/><Relationship Id="rId327" Type="http://schemas.openxmlformats.org/officeDocument/2006/relationships/hyperlink" Target="http://www.nevo.co.il/law_word/law01/055_103.doc" TargetMode="External"/><Relationship Id="rId369" Type="http://schemas.openxmlformats.org/officeDocument/2006/relationships/hyperlink" Target="http://www.haaretz.co.il/news/law/.premium-1.2352154" TargetMode="External"/><Relationship Id="rId534" Type="http://schemas.openxmlformats.org/officeDocument/2006/relationships/hyperlink" Target="http://www.nevo.co.il/psika_html/elyon/08044850-b04.htm" TargetMode="External"/><Relationship Id="rId576" Type="http://schemas.openxmlformats.org/officeDocument/2006/relationships/hyperlink" Target="http://www.knesset.gov.il/laws/data/law/2475/2475_1.pdf" TargetMode="External"/><Relationship Id="rId741" Type="http://schemas.openxmlformats.org/officeDocument/2006/relationships/hyperlink" Target="http://www.acri.org.il/he/wp-content/uploads/2011/08/tents-RamaGan100811.pdf" TargetMode="External"/><Relationship Id="rId173" Type="http://schemas.openxmlformats.org/officeDocument/2006/relationships/hyperlink" Target="http://www.nevo.co.il/law_word/law01/290_002.doc" TargetMode="External"/><Relationship Id="rId229" Type="http://schemas.openxmlformats.org/officeDocument/2006/relationships/hyperlink" Target="http://www.nevo.co.il/psika_html/shalom/SH-08-21434-73.htm" TargetMode="External"/><Relationship Id="rId380" Type="http://schemas.openxmlformats.org/officeDocument/2006/relationships/hyperlink" Target="http://www.acri.org.il/he/?p=14592" TargetMode="External"/><Relationship Id="rId436" Type="http://schemas.openxmlformats.org/officeDocument/2006/relationships/hyperlink" Target="http://www.acri.org.il/he/wp-content/uploads/2013/08/rishuy270513.pdf" TargetMode="External"/><Relationship Id="rId601" Type="http://schemas.openxmlformats.org/officeDocument/2006/relationships/hyperlink" Target="https://www.police.gov.il/Doc/pkodotDoc/sug_2/140210_1.pdf" TargetMode="External"/><Relationship Id="rId643" Type="http://schemas.openxmlformats.org/officeDocument/2006/relationships/hyperlink" Target="http://www.nevo.co.il/psika_html/shalom/SH-L-8100285877.htm" TargetMode="External"/><Relationship Id="rId240" Type="http://schemas.openxmlformats.org/officeDocument/2006/relationships/hyperlink" Target="http://www.justice.gov.il/NR/rdonlyres/2B7C11D9-0EF9-4463-A7F0-8683CB8A47B0/0/31200.pdf" TargetMode="External"/><Relationship Id="rId478" Type="http://schemas.openxmlformats.org/officeDocument/2006/relationships/hyperlink" Target="http://www.nevo.co.il/psika_word/minhali/MM-11-09-18742-412.doc" TargetMode="External"/><Relationship Id="rId685" Type="http://schemas.openxmlformats.org/officeDocument/2006/relationships/hyperlink" Target="http://www.nevo.co.il/psika_html/shalom/SH-11-09-22343-176.htm" TargetMode="External"/><Relationship Id="rId35" Type="http://schemas.openxmlformats.org/officeDocument/2006/relationships/hyperlink" Target="http://www.nevo.co.il/law_word/law01/290_002.doc" TargetMode="External"/><Relationship Id="rId77" Type="http://schemas.openxmlformats.org/officeDocument/2006/relationships/hyperlink" Target="http://www.police.gov.il/Doc/pkodotDoc/sug_2/120106_1.pdf" TargetMode="External"/><Relationship Id="rId100" Type="http://schemas.openxmlformats.org/officeDocument/2006/relationships/hyperlink" Target="http://www.police.gov.il/AboutPolice/DocLib2/12.01.06.pdf" TargetMode="External"/><Relationship Id="rId282" Type="http://schemas.openxmlformats.org/officeDocument/2006/relationships/hyperlink" Target="http://www.nevo.co.il/psika_html/shalom/SH-11-01-42043-55.htm" TargetMode="External"/><Relationship Id="rId338" Type="http://schemas.openxmlformats.org/officeDocument/2006/relationships/hyperlink" Target="http://www.nevo.co.il/law_word/law01/055_103.doc" TargetMode="External"/><Relationship Id="rId503" Type="http://schemas.openxmlformats.org/officeDocument/2006/relationships/hyperlink" Target="https://www.jerusalem.muni.il/Business/askim1/Notebook37062/Notebook42143/Pages/Default.aspx" TargetMode="External"/><Relationship Id="rId545" Type="http://schemas.openxmlformats.org/officeDocument/2006/relationships/hyperlink" Target="http://www.acri.org.il/he/wp-content/uploads/2011/09/hit20078.pdf" TargetMode="External"/><Relationship Id="rId587" Type="http://schemas.openxmlformats.org/officeDocument/2006/relationships/hyperlink" Target="http://www.nevo.co.il/law_word/law01/mek_001_006.doc" TargetMode="External"/><Relationship Id="rId710" Type="http://schemas.openxmlformats.org/officeDocument/2006/relationships/hyperlink" Target="http://www.nevo.co.il/psika_html/shalom/SH-09-1025-259.htm" TargetMode="External"/><Relationship Id="rId8" Type="http://schemas.openxmlformats.org/officeDocument/2006/relationships/image" Target="media/image1.png"/><Relationship Id="rId142" Type="http://schemas.openxmlformats.org/officeDocument/2006/relationships/hyperlink" Target="http://www.nevo.co.il/psika_word/elyon/PADI-NB-2-017-L.doc" TargetMode="External"/><Relationship Id="rId184" Type="http://schemas.openxmlformats.org/officeDocument/2006/relationships/hyperlink" Target="http://www.nevo.co.il/law_word/law01/197_001.doc" TargetMode="External"/><Relationship Id="rId391" Type="http://schemas.openxmlformats.org/officeDocument/2006/relationships/hyperlink" Target="http://www.nevo.co.il/psika_word/mechozi/m08002542-223.doc" TargetMode="External"/><Relationship Id="rId405" Type="http://schemas.openxmlformats.org/officeDocument/2006/relationships/hyperlink" Target="http://www.nevo.co.il/psika_word/elyon/0403307-a.doc" TargetMode="External"/><Relationship Id="rId447" Type="http://schemas.openxmlformats.org/officeDocument/2006/relationships/hyperlink" Target="http://www.police.gov.il/Doc/pkodotDoc/sug_2/120106_1.pdf" TargetMode="External"/><Relationship Id="rId612" Type="http://schemas.openxmlformats.org/officeDocument/2006/relationships/hyperlink" Target="http://www.nevo.co.il/psika_word/elyon/9607053.doc" TargetMode="External"/><Relationship Id="rId251" Type="http://schemas.openxmlformats.org/officeDocument/2006/relationships/hyperlink" Target="http://www.nevo.co.il/psika_html/shalom/SH-10-05-24534-369.htm" TargetMode="External"/><Relationship Id="rId489" Type="http://schemas.openxmlformats.org/officeDocument/2006/relationships/hyperlink" Target="http://www.acri.org.il/he/wp-content/uploads/2011/10/hit6807erase.pdf" TargetMode="External"/><Relationship Id="rId654" Type="http://schemas.openxmlformats.org/officeDocument/2006/relationships/hyperlink" Target="http://www.nevo.co.il/psika_html/mechozi/ME-14-02-16672-22.htm" TargetMode="External"/><Relationship Id="rId696" Type="http://schemas.openxmlformats.org/officeDocument/2006/relationships/hyperlink" Target="http://www.nevo.co.il/psika_html/shalom/SH-04-4002-920.htm" TargetMode="External"/><Relationship Id="rId46" Type="http://schemas.openxmlformats.org/officeDocument/2006/relationships/hyperlink" Target="http://www.nevo.co.il/psika_word/elyon/0106226.doc" TargetMode="External"/><Relationship Id="rId293" Type="http://schemas.openxmlformats.org/officeDocument/2006/relationships/hyperlink" Target="http://www.acri.org.il/pdf/petitions/hit228psd.pdf" TargetMode="External"/><Relationship Id="rId307" Type="http://schemas.openxmlformats.org/officeDocument/2006/relationships/hyperlink" Target="http://www.acri.org.il/he/?p=16827" TargetMode="External"/><Relationship Id="rId349" Type="http://schemas.openxmlformats.org/officeDocument/2006/relationships/hyperlink" Target="http://www.nevo.co.il/law_word/law01/055_103.doc" TargetMode="External"/><Relationship Id="rId514" Type="http://schemas.openxmlformats.org/officeDocument/2006/relationships/hyperlink" Target="http://www.acri.org.il/he/wp-content/uploads/2014/11/hit44331-1114.pdf" TargetMode="External"/><Relationship Id="rId556" Type="http://schemas.openxmlformats.org/officeDocument/2006/relationships/hyperlink" Target="http://www.nevo.co.il/psika_html/mechozi/ME-14-05-50557-905.htm" TargetMode="External"/><Relationship Id="rId721" Type="http://schemas.openxmlformats.org/officeDocument/2006/relationships/hyperlink" Target="http://www.nevo.co.il/psika_word/shalom/m-nf-3-334-l.doc" TargetMode="External"/><Relationship Id="rId88" Type="http://schemas.openxmlformats.org/officeDocument/2006/relationships/hyperlink" Target="http://www.nevo.co.il/psika_html/shalom/SH-10-09-5022-768.htm" TargetMode="External"/><Relationship Id="rId111" Type="http://schemas.openxmlformats.org/officeDocument/2006/relationships/hyperlink" Target="http://www.nevo.co.il/psika_html/elyon/79000148-HK.htm" TargetMode="External"/><Relationship Id="rId153" Type="http://schemas.openxmlformats.org/officeDocument/2006/relationships/hyperlink" Target="http://www.nevo.co.il/psika_html/elyon/0500813.htm" TargetMode="External"/><Relationship Id="rId195" Type="http://schemas.openxmlformats.org/officeDocument/2006/relationships/hyperlink" Target="http://www.nevo.co.il/law_word/law01/p212m1_001.doc" TargetMode="External"/><Relationship Id="rId209" Type="http://schemas.openxmlformats.org/officeDocument/2006/relationships/hyperlink" Target="http://www.nevo.co.il/law_html/law01/034_001.htm" TargetMode="External"/><Relationship Id="rId360" Type="http://schemas.openxmlformats.org/officeDocument/2006/relationships/hyperlink" Target="http://www.nevo.co.il/law_word/law01/055_103.doc" TargetMode="External"/><Relationship Id="rId416" Type="http://schemas.openxmlformats.org/officeDocument/2006/relationships/hyperlink" Target="http://www.nevo.co.il/law_word/law01/P182_001.doc" TargetMode="External"/><Relationship Id="rId598" Type="http://schemas.openxmlformats.org/officeDocument/2006/relationships/hyperlink" Target="https://www.police.gov.il/Doc/pkodotDoc/sug_2/120106_1.pdf" TargetMode="External"/><Relationship Id="rId220" Type="http://schemas.openxmlformats.org/officeDocument/2006/relationships/hyperlink" Target="http://ncity.co.il/article.asp?aID=2013" TargetMode="External"/><Relationship Id="rId458" Type="http://schemas.openxmlformats.org/officeDocument/2006/relationships/hyperlink" Target="http://www.nevo.co.il/psika_word/elyon/9606396.doc" TargetMode="External"/><Relationship Id="rId623" Type="http://schemas.openxmlformats.org/officeDocument/2006/relationships/hyperlink" Target="http://www.nevo.co.il/psika_word/elyon/9705009.doc" TargetMode="External"/><Relationship Id="rId665" Type="http://schemas.openxmlformats.org/officeDocument/2006/relationships/hyperlink" Target="http://www.nevo.co.il/psika_html/mechozi/m07002085-281.htm" TargetMode="External"/><Relationship Id="rId15" Type="http://schemas.openxmlformats.org/officeDocument/2006/relationships/header" Target="header4.xml"/><Relationship Id="rId57" Type="http://schemas.openxmlformats.org/officeDocument/2006/relationships/hyperlink" Target="http://www.nevo.co.il/psika_html/shalom/SH-11-01-42043-55.htm" TargetMode="External"/><Relationship Id="rId262" Type="http://schemas.openxmlformats.org/officeDocument/2006/relationships/hyperlink" Target="http://www.nevo.co.il/psika_html/shalom/SH-10-09-5022-768.htm" TargetMode="External"/><Relationship Id="rId318" Type="http://schemas.openxmlformats.org/officeDocument/2006/relationships/hyperlink" Target="http://www.nevo.co.il/psika_word/shalom/SH-05-6175-308.doc" TargetMode="External"/><Relationship Id="rId525" Type="http://schemas.openxmlformats.org/officeDocument/2006/relationships/hyperlink" Target="http://www.nevo.co.il/psika_word/minhali/MM-08-1317-125.doc" TargetMode="External"/><Relationship Id="rId567" Type="http://schemas.openxmlformats.org/officeDocument/2006/relationships/hyperlink" Target="http://www.nevo.co.il/Law_Word/law01/162_047.doc" TargetMode="External"/><Relationship Id="rId732" Type="http://schemas.openxmlformats.org/officeDocument/2006/relationships/hyperlink" Target="http://www.acri.org.il/he/?p=14592" TargetMode="External"/><Relationship Id="rId99" Type="http://schemas.openxmlformats.org/officeDocument/2006/relationships/hyperlink" Target="https://www.police.gov.il/Doc/pkodotDoc/sug_2/120106_1.pdf" TargetMode="External"/><Relationship Id="rId122" Type="http://schemas.openxmlformats.org/officeDocument/2006/relationships/hyperlink" Target="http://www.nevo.co.il/psika_word/elyon/padi-lg-2-393-l.doc" TargetMode="External"/><Relationship Id="rId164" Type="http://schemas.openxmlformats.org/officeDocument/2006/relationships/hyperlink" Target="http://elyon1.court.gov.il/files/09/480/000/n02/09000480.n02.htm" TargetMode="External"/><Relationship Id="rId371" Type="http://schemas.openxmlformats.org/officeDocument/2006/relationships/hyperlink" Target="http://www.nevo.co.il/psika_word/elyon/PADI-P-2-705-L.doc" TargetMode="External"/><Relationship Id="rId427" Type="http://schemas.openxmlformats.org/officeDocument/2006/relationships/hyperlink" Target="http://www.nevo.co.il/law_word/law01/p212m1_001.doc" TargetMode="External"/><Relationship Id="rId469" Type="http://schemas.openxmlformats.org/officeDocument/2006/relationships/hyperlink" Target="http://www.nevo.co.il/psika_html/elyon/08073830-p12.htm" TargetMode="External"/><Relationship Id="rId634" Type="http://schemas.openxmlformats.org/officeDocument/2006/relationships/hyperlink" Target="http://www.nevo.co.il/psika_word/elyon/padi-ng-2-001-l.pdf" TargetMode="External"/><Relationship Id="rId676" Type="http://schemas.openxmlformats.org/officeDocument/2006/relationships/hyperlink" Target="http://www.nevo.co.il/psika_html/mechozi/m001038.htm" TargetMode="External"/><Relationship Id="rId26" Type="http://schemas.openxmlformats.org/officeDocument/2006/relationships/hyperlink" Target="http://www.nevo.co.il/psika_word/elyon/06089880-n07-e.doc" TargetMode="External"/><Relationship Id="rId231" Type="http://schemas.openxmlformats.org/officeDocument/2006/relationships/hyperlink" Target="http://www.nevo.co.il/law_word/law01/073_002.doc" TargetMode="External"/><Relationship Id="rId273" Type="http://schemas.openxmlformats.org/officeDocument/2006/relationships/hyperlink" Target="http://www.justice.gov.il/NR/rdonlyres/2B7C11D9-0EF9-4463-A7F0-8683CB8A47B0/0/31200.pdf" TargetMode="External"/><Relationship Id="rId329" Type="http://schemas.openxmlformats.org/officeDocument/2006/relationships/hyperlink" Target="http://www.nevo.co.il/law_word/law01/055_103.doc" TargetMode="External"/><Relationship Id="rId480" Type="http://schemas.openxmlformats.org/officeDocument/2006/relationships/hyperlink" Target="http://www.nevo.co.il/psika_html/minhali/MM-11-11-44629-13.htm" TargetMode="External"/><Relationship Id="rId536" Type="http://schemas.openxmlformats.org/officeDocument/2006/relationships/hyperlink" Target="http://www.nevo.co.il/psika_html/elyon/K-1-204-L.htm" TargetMode="External"/><Relationship Id="rId701" Type="http://schemas.openxmlformats.org/officeDocument/2006/relationships/hyperlink" Target="http://www.nevo.co.il/psika_word/shalom/SH-05-6175-308.doc" TargetMode="External"/><Relationship Id="rId68" Type="http://schemas.openxmlformats.org/officeDocument/2006/relationships/hyperlink" Target="http://www.nevo.co.il/psika_word/elyon/05025570-a19-e.doc" TargetMode="External"/><Relationship Id="rId133" Type="http://schemas.openxmlformats.org/officeDocument/2006/relationships/hyperlink" Target="http://www.justice.gov.il/NR/rdonlyres/2B7C11D9-0EF9-4463-A7F0-8683CB8A47B0/0/31200.pdf" TargetMode="External"/><Relationship Id="rId175" Type="http://schemas.openxmlformats.org/officeDocument/2006/relationships/hyperlink" Target="http://www.nevo.co.il/psika_word/elyon/9705009.doc" TargetMode="External"/><Relationship Id="rId340" Type="http://schemas.openxmlformats.org/officeDocument/2006/relationships/hyperlink" Target="http://www.nevo.co.il/psika_html/shalom/SH-10-05-24534-369.htm" TargetMode="External"/><Relationship Id="rId578" Type="http://schemas.openxmlformats.org/officeDocument/2006/relationships/hyperlink" Target="http://www.nevo.co.il/law_word/law01/p212m1_001.doc" TargetMode="External"/><Relationship Id="rId743" Type="http://schemas.openxmlformats.org/officeDocument/2006/relationships/hyperlink" Target="http://www.acri.org.il/he/16193" TargetMode="External"/><Relationship Id="rId200" Type="http://schemas.openxmlformats.org/officeDocument/2006/relationships/hyperlink" Target="http://www.nevo.co.il/law_word/law01/034_003.doc" TargetMode="External"/><Relationship Id="rId382" Type="http://schemas.openxmlformats.org/officeDocument/2006/relationships/hyperlink" Target="http://www.nevo.co.il/psika_word/mechozi/m021926.doc" TargetMode="External"/><Relationship Id="rId438" Type="http://schemas.openxmlformats.org/officeDocument/2006/relationships/hyperlink" Target="http://www.acri.org.il/he/wp-content/uploads/2014/10/rishuy130814.pdf" TargetMode="External"/><Relationship Id="rId603" Type="http://schemas.openxmlformats.org/officeDocument/2006/relationships/hyperlink" Target="http://www.tel-aviv.gov.il/Business/BusinessLicense/DocLib/%D7%A0%D7%95%D7%94%D7%9C%20%D7%9E%D7%A9%D7%98%D7%A8%D7%94%20%D7%9C%D7%A8%D7%99%D7%A9%D7%95%D7%99%20%D7%90%D7%99%D7%A8%D7%95%D7%A2%D7%99%D7%9D%20%D7%94%D7%9E%D7%95%D7%A0%D7%99%D7%99%D7%9D.pdf" TargetMode="External"/><Relationship Id="rId645" Type="http://schemas.openxmlformats.org/officeDocument/2006/relationships/hyperlink" Target="http://www.nevo.co.il/psika_html/shalom/SH-11-09-18049-50.htm" TargetMode="External"/><Relationship Id="rId687" Type="http://schemas.openxmlformats.org/officeDocument/2006/relationships/hyperlink" Target="http://www.acri.org.il/he/22918" TargetMode="External"/><Relationship Id="rId242" Type="http://schemas.openxmlformats.org/officeDocument/2006/relationships/hyperlink" Target="http://www.nevo.co.il/law_word/law01/073_002.doc" TargetMode="External"/><Relationship Id="rId284" Type="http://schemas.openxmlformats.org/officeDocument/2006/relationships/hyperlink" Target="http://www.acri.org.il/pdf/petitions/hit2303decision.pdf" TargetMode="External"/><Relationship Id="rId491" Type="http://schemas.openxmlformats.org/officeDocument/2006/relationships/hyperlink" Target="http://www.acri.org.il/he/wp-content/uploads/2011/10/hit9102.pdf" TargetMode="External"/><Relationship Id="rId505" Type="http://schemas.openxmlformats.org/officeDocument/2006/relationships/hyperlink" Target="http://www.nevo.co.il/psika_html/minhali/MM-12-02-56360-630.htm" TargetMode="External"/><Relationship Id="rId712" Type="http://schemas.openxmlformats.org/officeDocument/2006/relationships/hyperlink" Target="http://www.nevo.co.il/psika_html/shalom/SH-11-09-18317-556.htm" TargetMode="External"/><Relationship Id="rId37" Type="http://schemas.openxmlformats.org/officeDocument/2006/relationships/hyperlink" Target="http://www.nevo.co.il/law_word/law01/073_002.doc" TargetMode="External"/><Relationship Id="rId79" Type="http://schemas.openxmlformats.org/officeDocument/2006/relationships/hyperlink" Target="http://www.police.gov.il/AboutPolice/DocLib2/12.01.06.pdf" TargetMode="External"/><Relationship Id="rId102" Type="http://schemas.openxmlformats.org/officeDocument/2006/relationships/hyperlink" Target="http://www.police.gov.il/AboutPolice/DocLib2/12.01.06.pdf" TargetMode="External"/><Relationship Id="rId144" Type="http://schemas.openxmlformats.org/officeDocument/2006/relationships/hyperlink" Target="http://www.justice.gov.il/NR/rdonlyres/2B7C11D9-0EF9-4463-A7F0-8683CB8A47B0/0/31200.pdf" TargetMode="External"/><Relationship Id="rId547" Type="http://schemas.openxmlformats.org/officeDocument/2006/relationships/hyperlink" Target="http://www.acri.org.il/he/wp-content/uploads/2012/01/hit9505irur.pdf" TargetMode="External"/><Relationship Id="rId589" Type="http://schemas.openxmlformats.org/officeDocument/2006/relationships/hyperlink" Target="http://www.nevo.co.il/law_word/law01/034_003.doc" TargetMode="External"/><Relationship Id="rId90" Type="http://schemas.openxmlformats.org/officeDocument/2006/relationships/hyperlink" Target="http://www.acri.org.il/he/wp-content/uploads/2012/06/police180612.pdf" TargetMode="External"/><Relationship Id="rId186" Type="http://schemas.openxmlformats.org/officeDocument/2006/relationships/hyperlink" Target="http://www.acri.org.il/he/wp-content/uploads/2014/12/fox-mada170613.pdf" TargetMode="External"/><Relationship Id="rId351" Type="http://schemas.openxmlformats.org/officeDocument/2006/relationships/hyperlink" Target="http://www.nevo.co.il/law_word/law01/055_103.doc" TargetMode="External"/><Relationship Id="rId393" Type="http://schemas.openxmlformats.org/officeDocument/2006/relationships/hyperlink" Target="http://www.nevo.co.il/psika_word/shalom/SH-11-02-13264-606.doc" TargetMode="External"/><Relationship Id="rId407" Type="http://schemas.openxmlformats.org/officeDocument/2006/relationships/hyperlink" Target="http://www.justice.gov.il/NR/rdonlyres/2B7C11D9-0EF9-4463-A7F0-8683CB8A47B0/0/31200.pdf" TargetMode="External"/><Relationship Id="rId449" Type="http://schemas.openxmlformats.org/officeDocument/2006/relationships/hyperlink" Target="https://www.police.gov.il/Doc/pkodotDoc/sug_2/120106_1.pdf" TargetMode="External"/><Relationship Id="rId614" Type="http://schemas.openxmlformats.org/officeDocument/2006/relationships/hyperlink" Target="http://www.nevo.co.il/psika_word/elyon/08002810-r02-e.doc" TargetMode="External"/><Relationship Id="rId656" Type="http://schemas.openxmlformats.org/officeDocument/2006/relationships/hyperlink" Target="http://www.nevo.co.il/psika_word/mechozi/m021926.doc" TargetMode="External"/><Relationship Id="rId211" Type="http://schemas.openxmlformats.org/officeDocument/2006/relationships/hyperlink" Target="http://www.nevo.co.il/law_word/law01/p212m1_001.doc" TargetMode="External"/><Relationship Id="rId253" Type="http://schemas.openxmlformats.org/officeDocument/2006/relationships/hyperlink" Target="http://www.nevo.co.il/psika_html/shalom/SH-09-1427-388.htm" TargetMode="External"/><Relationship Id="rId295" Type="http://schemas.openxmlformats.org/officeDocument/2006/relationships/hyperlink" Target="http://www.nevo.co.il/psika_word/shalom/SH-11-02-13264-606.doc" TargetMode="External"/><Relationship Id="rId309" Type="http://schemas.openxmlformats.org/officeDocument/2006/relationships/hyperlink" Target="http://www.acri.org.il/he/24634" TargetMode="External"/><Relationship Id="rId460" Type="http://schemas.openxmlformats.org/officeDocument/2006/relationships/hyperlink" Target="http://www.nevo.co.il/psika_html/minhali/mm05001058-746.htm" TargetMode="External"/><Relationship Id="rId516" Type="http://schemas.openxmlformats.org/officeDocument/2006/relationships/hyperlink" Target="http://www.nevo.co.il/psika_word/shalom/m-nf-3-334-l.doc" TargetMode="External"/><Relationship Id="rId698" Type="http://schemas.openxmlformats.org/officeDocument/2006/relationships/hyperlink" Target="http://www.nevo.co.il/psika_word/shalom/s06009653-224.doc" TargetMode="External"/><Relationship Id="rId48" Type="http://schemas.openxmlformats.org/officeDocument/2006/relationships/hyperlink" Target="http://www.nevo.co.il/psika_word/elyon/06022450-r02-e.doc" TargetMode="External"/><Relationship Id="rId113" Type="http://schemas.openxmlformats.org/officeDocument/2006/relationships/hyperlink" Target="http://www.nevo.co.il/psika_word/elyon/PADI-P-1-541-L.doc" TargetMode="External"/><Relationship Id="rId320" Type="http://schemas.openxmlformats.org/officeDocument/2006/relationships/hyperlink" Target="http://www.acri.org.il/he/2581" TargetMode="External"/><Relationship Id="rId558" Type="http://schemas.openxmlformats.org/officeDocument/2006/relationships/hyperlink" Target="http://www.nevo.co.il/psika_html/elyon/14039670-t03.htm" TargetMode="External"/><Relationship Id="rId723" Type="http://schemas.openxmlformats.org/officeDocument/2006/relationships/hyperlink" Target="http://www.acri.org.il/he/?p=21622" TargetMode="External"/><Relationship Id="rId155" Type="http://schemas.openxmlformats.org/officeDocument/2006/relationships/hyperlink" Target="http://www.nevo.co.il/psika_html/elyon/05020800-p18-e.htm" TargetMode="External"/><Relationship Id="rId197" Type="http://schemas.openxmlformats.org/officeDocument/2006/relationships/hyperlink" Target="http://www.nevo.co.il/law_word/law01/290_002.doc" TargetMode="External"/><Relationship Id="rId362" Type="http://schemas.openxmlformats.org/officeDocument/2006/relationships/hyperlink" Target="http://www.nevo.co.il/law_word/law01/055_103.doc" TargetMode="External"/><Relationship Id="rId418" Type="http://schemas.openxmlformats.org/officeDocument/2006/relationships/hyperlink" Target="http://www.acri.org.il/he/wp-content/uploads/2012/07/hit8408.pdf" TargetMode="External"/><Relationship Id="rId625" Type="http://schemas.openxmlformats.org/officeDocument/2006/relationships/hyperlink" Target="http://www.nevo.co.il/psika_word/elyon/PADI-P-1-541-L.doc" TargetMode="External"/><Relationship Id="rId222" Type="http://schemas.openxmlformats.org/officeDocument/2006/relationships/hyperlink" Target="http://www.nevo.co.il/psika_word/elyon/9705009.doc" TargetMode="External"/><Relationship Id="rId264" Type="http://schemas.openxmlformats.org/officeDocument/2006/relationships/hyperlink" Target="http://www.nevo.co.il/psika_html/shalom/SH-10-09-5022-768.htm" TargetMode="External"/><Relationship Id="rId471" Type="http://schemas.openxmlformats.org/officeDocument/2006/relationships/hyperlink" Target="http://www.nevo.co.il/psika_html/elyon/08073830-p12.htm" TargetMode="External"/><Relationship Id="rId667" Type="http://schemas.openxmlformats.org/officeDocument/2006/relationships/hyperlink" Target="http://www.nevo.co.il/psika_html/mechozi/ME-12-11-51057-44.htm" TargetMode="External"/><Relationship Id="rId17" Type="http://schemas.openxmlformats.org/officeDocument/2006/relationships/hyperlink" Target="http://www.nevo.co.il/psika_word/elyon/padi-lg-2-393-l.doc" TargetMode="External"/><Relationship Id="rId59" Type="http://schemas.openxmlformats.org/officeDocument/2006/relationships/hyperlink" Target="http://www.nevo.co.il/psika_html/shalom/SH-11-09-18049-50.htm" TargetMode="External"/><Relationship Id="rId124" Type="http://schemas.openxmlformats.org/officeDocument/2006/relationships/hyperlink" Target="http://www.justice.gov.il/NR/rdonlyres/2B7C11D9-0EF9-4463-A7F0-8683CB8A47B0/0/31200.pdf" TargetMode="External"/><Relationship Id="rId527" Type="http://schemas.openxmlformats.org/officeDocument/2006/relationships/header" Target="header10.xml"/><Relationship Id="rId569" Type="http://schemas.openxmlformats.org/officeDocument/2006/relationships/header" Target="header11.xml"/><Relationship Id="rId734" Type="http://schemas.openxmlformats.org/officeDocument/2006/relationships/hyperlink" Target="http://www.acri.org.il/he/wp-content/uploads/2014/11/protest191014.pdf" TargetMode="External"/><Relationship Id="rId70" Type="http://schemas.openxmlformats.org/officeDocument/2006/relationships/hyperlink" Target="http://www.nevo.co.il/law_word/law01/290_002.doc" TargetMode="External"/><Relationship Id="rId166" Type="http://schemas.openxmlformats.org/officeDocument/2006/relationships/hyperlink" Target="http://www.acri.org.il/he/?p=21622" TargetMode="External"/><Relationship Id="rId331" Type="http://schemas.openxmlformats.org/officeDocument/2006/relationships/hyperlink" Target="http://www.nevo.co.il/psika_html/shalom/SH-08-21434-73.htm" TargetMode="External"/><Relationship Id="rId373" Type="http://schemas.openxmlformats.org/officeDocument/2006/relationships/hyperlink" Target="http://www.nevo.co.il/law_word/law01/055_103.doc" TargetMode="External"/><Relationship Id="rId429" Type="http://schemas.openxmlformats.org/officeDocument/2006/relationships/hyperlink" Target="http://www.nevo.co.il/law_word/law01/p212m1_001.doc" TargetMode="External"/><Relationship Id="rId580" Type="http://schemas.openxmlformats.org/officeDocument/2006/relationships/hyperlink" Target="http://www.nevo.co.il/law_word/law01/P182_001.doc" TargetMode="External"/><Relationship Id="rId636" Type="http://schemas.openxmlformats.org/officeDocument/2006/relationships/hyperlink" Target="http://www.nevo.co.il/psika_word/elyon/PADI-NB-2-017-L.doc" TargetMode="External"/><Relationship Id="rId1" Type="http://schemas.openxmlformats.org/officeDocument/2006/relationships/customXml" Target="../customXml/item1.xml"/><Relationship Id="rId233" Type="http://schemas.openxmlformats.org/officeDocument/2006/relationships/hyperlink" Target="http://www.justice.gov.il/NR/rdonlyres/2B7C11D9-0EF9-4463-A7F0-8683CB8A47B0/0/31200.pdf" TargetMode="External"/><Relationship Id="rId440" Type="http://schemas.openxmlformats.org/officeDocument/2006/relationships/hyperlink" Target="http://www.nevo.co.il/psika_word/elyon/07052770-n03-e.doc" TargetMode="External"/><Relationship Id="rId678" Type="http://schemas.openxmlformats.org/officeDocument/2006/relationships/hyperlink" Target="http://www.nevo.co.il/psika_html/elyon/12029480-s05.htm" TargetMode="External"/><Relationship Id="rId28" Type="http://schemas.openxmlformats.org/officeDocument/2006/relationships/hyperlink" Target="http://www.nevo.co.il/psika_word/elyon/07052770-n03-e.doc" TargetMode="External"/><Relationship Id="rId275" Type="http://schemas.openxmlformats.org/officeDocument/2006/relationships/hyperlink" Target="http://www.nevo.co.il/psika_html/shalom/SH-10-05-24534-369.htm" TargetMode="External"/><Relationship Id="rId300" Type="http://schemas.openxmlformats.org/officeDocument/2006/relationships/hyperlink" Target="http://www.nevo.co.il/psika_html/shalom/SH-08-21434-73.htm" TargetMode="External"/><Relationship Id="rId482" Type="http://schemas.openxmlformats.org/officeDocument/2006/relationships/hyperlink" Target="http://www.nevo.co.il/law_html/law01/044_001.htm" TargetMode="External"/><Relationship Id="rId538" Type="http://schemas.openxmlformats.org/officeDocument/2006/relationships/hyperlink" Target="http://www.nevo.co.il/psika_word/mechozi/m08001332.doc" TargetMode="External"/><Relationship Id="rId703" Type="http://schemas.openxmlformats.org/officeDocument/2006/relationships/hyperlink" Target="http://www.acri.org.il/pdf/petitions/hit228psd.pdf" TargetMode="External"/><Relationship Id="rId745" Type="http://schemas.openxmlformats.org/officeDocument/2006/relationships/hyperlink" Target="http://www.acri.org.il/he/wp-content/uploads/2014/11/hit44331-1114.pdf" TargetMode="External"/><Relationship Id="rId81" Type="http://schemas.openxmlformats.org/officeDocument/2006/relationships/hyperlink" Target="http://www.nevo.co.il/law_word/law01/290_002.doc" TargetMode="External"/><Relationship Id="rId135" Type="http://schemas.openxmlformats.org/officeDocument/2006/relationships/hyperlink" Target="http://www.police.gov.il/AboutPolice/DocLib2/12.01.06.pdf" TargetMode="External"/><Relationship Id="rId177" Type="http://schemas.openxmlformats.org/officeDocument/2006/relationships/hyperlink" Target="http://www.humanrights.org.il/articles/1234.mht" TargetMode="External"/><Relationship Id="rId342" Type="http://schemas.openxmlformats.org/officeDocument/2006/relationships/hyperlink" Target="http://www.nevo.co.il/law_word/law01/055_103.doc" TargetMode="External"/><Relationship Id="rId384" Type="http://schemas.openxmlformats.org/officeDocument/2006/relationships/hyperlink" Target="http://www.acri.org.il/he/?p=14592" TargetMode="External"/><Relationship Id="rId591" Type="http://schemas.openxmlformats.org/officeDocument/2006/relationships/hyperlink" Target="http://www.nevo.co.il/Law_Word/law01/190_024.doc" TargetMode="External"/><Relationship Id="rId605" Type="http://schemas.openxmlformats.org/officeDocument/2006/relationships/hyperlink" Target="http://elyon1.court.gov.il/heb/veadot/or/inside_index.htm" TargetMode="External"/><Relationship Id="rId202" Type="http://schemas.openxmlformats.org/officeDocument/2006/relationships/hyperlink" Target="http://www.nevo.co.il/law_word/law01/034_003.doc" TargetMode="External"/><Relationship Id="rId244" Type="http://schemas.openxmlformats.org/officeDocument/2006/relationships/hyperlink" Target="http://www.nevo.co.il/law_word/law01/073_002.doc" TargetMode="External"/><Relationship Id="rId647" Type="http://schemas.openxmlformats.org/officeDocument/2006/relationships/hyperlink" Target="http://www.nevo.co.il/psika_word/elyon/08015990-k05.doc" TargetMode="External"/><Relationship Id="rId689" Type="http://schemas.openxmlformats.org/officeDocument/2006/relationships/hyperlink" Target="http://www.nevo.co.il/psika_html/minhali/min021282-padi.htm" TargetMode="External"/><Relationship Id="rId39" Type="http://schemas.openxmlformats.org/officeDocument/2006/relationships/hyperlink" Target="http://www.justice.gov.il/NR/rdonlyres/2B7C11D9-0EF9-4463-A7F0-8683CB8A47B0/0/31200.pdf" TargetMode="External"/><Relationship Id="rId286" Type="http://schemas.openxmlformats.org/officeDocument/2006/relationships/hyperlink" Target="http://www.nevo.co.il/psika_word/shalom/s10003781-60.doc" TargetMode="External"/><Relationship Id="rId451" Type="http://schemas.openxmlformats.org/officeDocument/2006/relationships/hyperlink" Target="http://mevaker.tel-aviv.gov.il/sip_storage/FILES/4/1244.pdf" TargetMode="External"/><Relationship Id="rId493" Type="http://schemas.openxmlformats.org/officeDocument/2006/relationships/hyperlink" Target="http://www.nevo.co.il/psika_html/minhali/MM-12-07-6095-179.htm" TargetMode="External"/><Relationship Id="rId507" Type="http://schemas.openxmlformats.org/officeDocument/2006/relationships/hyperlink" Target="http://www.nevo.co.il/psika_html/elyon/98026930.htm" TargetMode="External"/><Relationship Id="rId549" Type="http://schemas.openxmlformats.org/officeDocument/2006/relationships/hyperlink" Target="http://www.acri.org.il/he/wp-content/uploads/2012/11/hit51057.pdf" TargetMode="External"/><Relationship Id="rId714" Type="http://schemas.openxmlformats.org/officeDocument/2006/relationships/hyperlink" Target="http://www.acri.org.il/he/wp-content/uploads/2014/12/hit8555psd.pdf" TargetMode="External"/><Relationship Id="rId50" Type="http://schemas.openxmlformats.org/officeDocument/2006/relationships/hyperlink" Target="http://www.nevo.co.il/psika_word/elyon/LX-2-281-L.pdf" TargetMode="External"/><Relationship Id="rId104" Type="http://schemas.openxmlformats.org/officeDocument/2006/relationships/hyperlink" Target="http://www.nevo.co.il/psika_word/elyon/9607053.doc" TargetMode="External"/><Relationship Id="rId146" Type="http://schemas.openxmlformats.org/officeDocument/2006/relationships/hyperlink" Target="http://www.justice.gov.il/NR/rdonlyres/2B7C11D9-0EF9-4463-A7F0-8683CB8A47B0/0/31200.pdf" TargetMode="External"/><Relationship Id="rId188" Type="http://schemas.openxmlformats.org/officeDocument/2006/relationships/hyperlink" Target="http://www.acri.org.il/he/wp-content/uploads/2015/01/fox-mada111114.pdf" TargetMode="External"/><Relationship Id="rId311" Type="http://schemas.openxmlformats.org/officeDocument/2006/relationships/hyperlink" Target="http://www.nevo.co.il/psika_word/elyon/05071410-r11-e.doc" TargetMode="External"/><Relationship Id="rId353" Type="http://schemas.openxmlformats.org/officeDocument/2006/relationships/hyperlink" Target="http://www.nevo.co.il/law_word/law01/055_103.doc" TargetMode="External"/><Relationship Id="rId395" Type="http://schemas.openxmlformats.org/officeDocument/2006/relationships/hyperlink" Target="http://www.nevo.co.il/psika_html/shalom/SH-09-228-29.htm" TargetMode="External"/><Relationship Id="rId409" Type="http://schemas.openxmlformats.org/officeDocument/2006/relationships/hyperlink" Target="https://www.police.gov.il/Doc/pkodotDoc/sug_2/120106_1.pdf" TargetMode="External"/><Relationship Id="rId560" Type="http://schemas.openxmlformats.org/officeDocument/2006/relationships/hyperlink" Target="http://www.nevo.co.il/law_html/Law01/P224K1_002.htm" TargetMode="External"/><Relationship Id="rId92" Type="http://schemas.openxmlformats.org/officeDocument/2006/relationships/hyperlink" Target="http://www.acri.org.il/he/wp-content/uploads/2014/03/hit5277meshivim0214.pdf" TargetMode="External"/><Relationship Id="rId213" Type="http://schemas.openxmlformats.org/officeDocument/2006/relationships/hyperlink" Target="https://www.police.gov.il/Doc/pkodotDoc/sug_2/120106_1.pdf" TargetMode="External"/><Relationship Id="rId420" Type="http://schemas.openxmlformats.org/officeDocument/2006/relationships/hyperlink" Target="http://elyon1.court.gov.il/files/12/080/084/s20/12084080.s20.pdf" TargetMode="External"/><Relationship Id="rId616" Type="http://schemas.openxmlformats.org/officeDocument/2006/relationships/hyperlink" Target="http://www.nevo.co.il/psika_html/elyon/05038450-a08-et.htm" TargetMode="External"/><Relationship Id="rId658" Type="http://schemas.openxmlformats.org/officeDocument/2006/relationships/hyperlink" Target="http://www.nevo.co.il/psika_html/shalom/SH-11-09-18299-961.htm" TargetMode="External"/><Relationship Id="rId255" Type="http://schemas.openxmlformats.org/officeDocument/2006/relationships/hyperlink" Target="http://www.nevo.co.il/psika_word/shalom/SH-08-5776-52.doc" TargetMode="External"/><Relationship Id="rId297" Type="http://schemas.openxmlformats.org/officeDocument/2006/relationships/hyperlink" Target="http://www.nevo.co.il/psika_html/shalom/SH-10-10-11241-988.htm" TargetMode="External"/><Relationship Id="rId462" Type="http://schemas.openxmlformats.org/officeDocument/2006/relationships/hyperlink" Target="http://www.nevo.co.il/law_word/law01/P182_001.doc" TargetMode="External"/><Relationship Id="rId518" Type="http://schemas.openxmlformats.org/officeDocument/2006/relationships/hyperlink" Target="http://www.nevo.co.il/psika_word/shalom/m-nf-3-334-l.doc" TargetMode="External"/><Relationship Id="rId725" Type="http://schemas.openxmlformats.org/officeDocument/2006/relationships/hyperlink" Target="http://www.acri.org.il/he/wp-content/uploads/2014/12/fox-mada170613.pdf" TargetMode="External"/><Relationship Id="rId115" Type="http://schemas.openxmlformats.org/officeDocument/2006/relationships/hyperlink" Target="http://www.nevo.co.il/psika_word/elyon/06089880-n07-e.doc" TargetMode="External"/><Relationship Id="rId157" Type="http://schemas.openxmlformats.org/officeDocument/2006/relationships/hyperlink" Target="http://www.nevo.co.il/psika_html/mechozi/m06001558-321.htm" TargetMode="External"/><Relationship Id="rId322" Type="http://schemas.openxmlformats.org/officeDocument/2006/relationships/hyperlink" Target="http://elyon1.court.gov.il/heb/veadot/or/inside_index.htm" TargetMode="External"/><Relationship Id="rId364" Type="http://schemas.openxmlformats.org/officeDocument/2006/relationships/hyperlink" Target="http://www.nevo.co.il/psika_html/mechozi/ME-14-02-16672-22.htm" TargetMode="External"/><Relationship Id="rId61" Type="http://schemas.openxmlformats.org/officeDocument/2006/relationships/hyperlink" Target="http://www.nevo.co.il/psika_word/elyon/9606396.doc" TargetMode="External"/><Relationship Id="rId199" Type="http://schemas.openxmlformats.org/officeDocument/2006/relationships/hyperlink" Target="http://www.nevo.co.il/law_html/law01/034_001.htm" TargetMode="External"/><Relationship Id="rId571" Type="http://schemas.openxmlformats.org/officeDocument/2006/relationships/hyperlink" Target="http://www.nevo.co.il/law_html/Law01/203_001.htm" TargetMode="External"/><Relationship Id="rId627" Type="http://schemas.openxmlformats.org/officeDocument/2006/relationships/hyperlink" Target="http://www.nevo.co.il/psika_word/elyon/07052770-n03-e.doc" TargetMode="External"/><Relationship Id="rId669" Type="http://schemas.openxmlformats.org/officeDocument/2006/relationships/hyperlink" Target="http://www.nevo.co.il/psika_html/mechozi/ME-11-07-20078-348.htm" TargetMode="External"/><Relationship Id="rId19" Type="http://schemas.openxmlformats.org/officeDocument/2006/relationships/hyperlink" Target="http://www.nevo.co.il/law_html/law01/184_001.htm" TargetMode="External"/><Relationship Id="rId224" Type="http://schemas.openxmlformats.org/officeDocument/2006/relationships/hyperlink" Target="http://www.nevo.co.il/law_word/law01/290_002.doc" TargetMode="External"/><Relationship Id="rId266" Type="http://schemas.openxmlformats.org/officeDocument/2006/relationships/hyperlink" Target="http://www.acri.org.il/pdf/petitions/hit228psd.pdf" TargetMode="External"/><Relationship Id="rId431" Type="http://schemas.openxmlformats.org/officeDocument/2006/relationships/hyperlink" Target="http://www.nevo.co.il/psika_word/elyon/9705009.doc" TargetMode="External"/><Relationship Id="rId473" Type="http://schemas.openxmlformats.org/officeDocument/2006/relationships/hyperlink" Target="http://www.nevo.co.il/law_word/law01/290_002.doc" TargetMode="External"/><Relationship Id="rId529" Type="http://schemas.openxmlformats.org/officeDocument/2006/relationships/hyperlink" Target="http://www.nevo.co.il/law_html/Law01/203_001.htm" TargetMode="External"/><Relationship Id="rId680" Type="http://schemas.openxmlformats.org/officeDocument/2006/relationships/hyperlink" Target="http://www.acri.org.il/he/2594" TargetMode="External"/><Relationship Id="rId736" Type="http://schemas.openxmlformats.org/officeDocument/2006/relationships/hyperlink" Target="http://www.acri.org.il/he/wp-content/uploads/2013/06/rishuy121113.pdf" TargetMode="External"/><Relationship Id="rId30" Type="http://schemas.openxmlformats.org/officeDocument/2006/relationships/hyperlink" Target="http://www.nevo.co.il/psika_word/elyon/padi-lg-2-393-l.doc" TargetMode="External"/><Relationship Id="rId126" Type="http://schemas.openxmlformats.org/officeDocument/2006/relationships/hyperlink" Target="http://www.nevo.co.il/psika_word/elyon/padi-lg-2-393-l.doc" TargetMode="External"/><Relationship Id="rId168" Type="http://schemas.openxmlformats.org/officeDocument/2006/relationships/hyperlink" Target="http://www.acri.org.il/he/1315" TargetMode="External"/><Relationship Id="rId333" Type="http://schemas.openxmlformats.org/officeDocument/2006/relationships/hyperlink" Target="http://www.nevo.co.il/psika_word/mechozi/m08002542-223.doc" TargetMode="External"/><Relationship Id="rId540" Type="http://schemas.openxmlformats.org/officeDocument/2006/relationships/hyperlink" Target="http://www.nevo.co.il/psika_word/elyon/padi-ng-2-001-l.pdf" TargetMode="External"/><Relationship Id="rId72" Type="http://schemas.openxmlformats.org/officeDocument/2006/relationships/hyperlink" Target="http://www.police.gov.il/AboutPolice/DocLib2/12.01.06.pdf" TargetMode="External"/><Relationship Id="rId375" Type="http://schemas.openxmlformats.org/officeDocument/2006/relationships/hyperlink" Target="http://www.nevo.co.il/psika_word/mechozi/M-PE-2-240-L.doc" TargetMode="External"/><Relationship Id="rId582" Type="http://schemas.openxmlformats.org/officeDocument/2006/relationships/hyperlink" Target="http://www.nevo.co.il/law_word/law01/mek_005_006.doc" TargetMode="External"/><Relationship Id="rId638" Type="http://schemas.openxmlformats.org/officeDocument/2006/relationships/hyperlink" Target="http://www.nevo.co.il/psika_word/elyon/PADI-P-2-705-L.doc" TargetMode="External"/><Relationship Id="rId3" Type="http://schemas.openxmlformats.org/officeDocument/2006/relationships/styles" Target="styles.xml"/><Relationship Id="rId235" Type="http://schemas.openxmlformats.org/officeDocument/2006/relationships/hyperlink" Target="http://elyon1.court.gov.il/files/98/600/047/B01/98047600.b01.htm" TargetMode="External"/><Relationship Id="rId277" Type="http://schemas.openxmlformats.org/officeDocument/2006/relationships/hyperlink" Target="https://www.police.gov.il/Doc/pkodotDoc/sug_2/140210_1.pdf" TargetMode="External"/><Relationship Id="rId400" Type="http://schemas.openxmlformats.org/officeDocument/2006/relationships/hyperlink" Target="http://mekomit.co.il/%D7%A0%D7%92%D7%93-%D7%9E%D7%A2%D7%A6%D7%A8-%D7%A9%D7%95%D7%95%D7%90/" TargetMode="External"/><Relationship Id="rId442" Type="http://schemas.openxmlformats.org/officeDocument/2006/relationships/hyperlink" Target="http://www.police.gov.il/Doc/pkodotDoc/sug_2/120106_1.pdf" TargetMode="External"/><Relationship Id="rId484" Type="http://schemas.openxmlformats.org/officeDocument/2006/relationships/hyperlink" Target="http://www.acri.org.il/he/wp-content/uploads/2011/08/hit1695.pdf" TargetMode="External"/><Relationship Id="rId705" Type="http://schemas.openxmlformats.org/officeDocument/2006/relationships/hyperlink" Target="http://www.nevo.co.il/psika_word/shalom/s04005145-417.doc" TargetMode="External"/><Relationship Id="rId137" Type="http://schemas.openxmlformats.org/officeDocument/2006/relationships/hyperlink" Target="http://www.nevo.co.il/psika_html/elyon/07053460-r01-e.htm" TargetMode="External"/><Relationship Id="rId302" Type="http://schemas.openxmlformats.org/officeDocument/2006/relationships/hyperlink" Target="http://www.nevo.co.il/law_word/law01/290_002.doc" TargetMode="External"/><Relationship Id="rId344" Type="http://schemas.openxmlformats.org/officeDocument/2006/relationships/hyperlink" Target="http://www.nevo.co.il/law_word/law01/055_103.doc" TargetMode="External"/><Relationship Id="rId691" Type="http://schemas.openxmlformats.org/officeDocument/2006/relationships/hyperlink" Target="http://www.nevo.co.il/psika_html/minhali/MM-12-07-6095-179.htm" TargetMode="External"/><Relationship Id="rId747" Type="http://schemas.openxmlformats.org/officeDocument/2006/relationships/theme" Target="theme/theme1.xml"/><Relationship Id="rId41" Type="http://schemas.openxmlformats.org/officeDocument/2006/relationships/hyperlink" Target="http://www.nevo.co.il/law_word/law01/073_002.doc" TargetMode="External"/><Relationship Id="rId83" Type="http://schemas.openxmlformats.org/officeDocument/2006/relationships/hyperlink" Target="http://www.nevo.co.il/psika_word/shalom/s10003781-60.doc" TargetMode="External"/><Relationship Id="rId179" Type="http://schemas.openxmlformats.org/officeDocument/2006/relationships/hyperlink" Target="https://www.police.gov.il/Doc/pkodotDoc/sug_2/120106_1.pdf" TargetMode="External"/><Relationship Id="rId386" Type="http://schemas.openxmlformats.org/officeDocument/2006/relationships/hyperlink" Target="http://www.acri.org.il/he/?p=16558" TargetMode="External"/><Relationship Id="rId551" Type="http://schemas.openxmlformats.org/officeDocument/2006/relationships/hyperlink" Target="http://www.acri.org.il/he/24583" TargetMode="External"/><Relationship Id="rId593" Type="http://schemas.openxmlformats.org/officeDocument/2006/relationships/hyperlink" Target="http://www.nevo.co.il/Law_Word/law01/162_047.doc" TargetMode="External"/><Relationship Id="rId607" Type="http://schemas.openxmlformats.org/officeDocument/2006/relationships/hyperlink" Target="http://mevaker.tel-aviv.gov.il/sip_storage/FILES/4/1244.pdf" TargetMode="External"/><Relationship Id="rId649" Type="http://schemas.openxmlformats.org/officeDocument/2006/relationships/hyperlink" Target="http://www.acri.org.il/pdf/petitions/hit2303decision.pdf" TargetMode="External"/><Relationship Id="rId190" Type="http://schemas.openxmlformats.org/officeDocument/2006/relationships/hyperlink" Target="http://www.nevo.co.il/psika_word/elyon/05025570-a19-e.doc" TargetMode="External"/><Relationship Id="rId204" Type="http://schemas.openxmlformats.org/officeDocument/2006/relationships/hyperlink" Target="https://www.police.gov.il/Doc/pkodotDoc/sug_2/120106_1.pdf" TargetMode="External"/><Relationship Id="rId246" Type="http://schemas.openxmlformats.org/officeDocument/2006/relationships/hyperlink" Target="http://www.nevo.co.il/psika_html/shalom/SH-10-09-5022-768.htm" TargetMode="External"/><Relationship Id="rId288" Type="http://schemas.openxmlformats.org/officeDocument/2006/relationships/hyperlink" Target="http://www.nevo.co.il/psika_word/mechozi/ME-11-02-14677-573.doc" TargetMode="External"/><Relationship Id="rId411" Type="http://schemas.openxmlformats.org/officeDocument/2006/relationships/hyperlink" Target="http://www.nevo.co.il/law_word/law01/P182_001.doc" TargetMode="External"/><Relationship Id="rId453" Type="http://schemas.openxmlformats.org/officeDocument/2006/relationships/hyperlink" Target="http://www.acri.org.il/he/?p=2594" TargetMode="External"/><Relationship Id="rId509" Type="http://schemas.openxmlformats.org/officeDocument/2006/relationships/hyperlink" Target="http://www.acri.org.il/he/wp-content/uploads/2012/07/tents-jer220712.pdf" TargetMode="External"/><Relationship Id="rId660" Type="http://schemas.openxmlformats.org/officeDocument/2006/relationships/hyperlink" Target="http://www.nevo.co.il/psika_html/elyon/0104492-padi.htm" TargetMode="External"/><Relationship Id="rId106" Type="http://schemas.openxmlformats.org/officeDocument/2006/relationships/hyperlink" Target="http://www.nevo.co.il/law_word/law01/290_002.doc" TargetMode="External"/><Relationship Id="rId313" Type="http://schemas.openxmlformats.org/officeDocument/2006/relationships/hyperlink" Target="http://www.acri.org.il/he/wp-content/uploads/2012/03/police-90.221.012.pdf" TargetMode="External"/><Relationship Id="rId495" Type="http://schemas.openxmlformats.org/officeDocument/2006/relationships/hyperlink" Target="http://www.acri.org.il/he/wp-content/uploads/2012/07/hit6095psd.pdf" TargetMode="External"/><Relationship Id="rId716" Type="http://schemas.openxmlformats.org/officeDocument/2006/relationships/hyperlink" Target="http://www.nevo.co.il/psika_html/mechozi/ME-11-08-37260-111.htm" TargetMode="External"/><Relationship Id="rId10" Type="http://schemas.openxmlformats.org/officeDocument/2006/relationships/footer" Target="footer1.xml"/><Relationship Id="rId52" Type="http://schemas.openxmlformats.org/officeDocument/2006/relationships/hyperlink" Target="http://www.nevo.co.il/psika_word/elyon/padi-lg-2-393-l.doc" TargetMode="External"/><Relationship Id="rId94" Type="http://schemas.openxmlformats.org/officeDocument/2006/relationships/hyperlink" Target="http://www.nevo.co.il/law_word/law01/290_002.doc" TargetMode="External"/><Relationship Id="rId148" Type="http://schemas.openxmlformats.org/officeDocument/2006/relationships/hyperlink" Target="http://www.nevo.co.il/psika_html/elyon/05020800-p18-e.htm" TargetMode="External"/><Relationship Id="rId355" Type="http://schemas.openxmlformats.org/officeDocument/2006/relationships/hyperlink" Target="http://www.nevo.co.il/law_word/law01/055_103.doc" TargetMode="External"/><Relationship Id="rId397" Type="http://schemas.openxmlformats.org/officeDocument/2006/relationships/hyperlink" Target="http://www.acri.org.il/he/wp-content/uploads/2014/07/protest-letter-290614.pdf" TargetMode="External"/><Relationship Id="rId520" Type="http://schemas.openxmlformats.org/officeDocument/2006/relationships/hyperlink" Target="http://www.nevo.co.il/psika_word/shalom/m-nf-3-334-l.doc" TargetMode="External"/><Relationship Id="rId562" Type="http://schemas.openxmlformats.org/officeDocument/2006/relationships/hyperlink" Target="http://www.nevo.co.il/psika_html/elyon/07104500-v02-e.htm" TargetMode="External"/><Relationship Id="rId618" Type="http://schemas.openxmlformats.org/officeDocument/2006/relationships/hyperlink" Target="http://www.nevo.co.il/psika_word/elyon/padi-ng-2-456-l.doc" TargetMode="External"/><Relationship Id="rId215" Type="http://schemas.openxmlformats.org/officeDocument/2006/relationships/hyperlink" Target="http://www.nevo.co.il/psika_word/elyon/07052770-n03-e.doc" TargetMode="External"/><Relationship Id="rId257" Type="http://schemas.openxmlformats.org/officeDocument/2006/relationships/hyperlink" Target="http://www.nevo.co.il/psika_word/elyon/08015990-k05.doc" TargetMode="External"/><Relationship Id="rId422" Type="http://schemas.openxmlformats.org/officeDocument/2006/relationships/hyperlink" Target="http://www.nevo.co.il/law_word/law01/p212m1_001.doc" TargetMode="External"/><Relationship Id="rId464" Type="http://schemas.openxmlformats.org/officeDocument/2006/relationships/hyperlink" Target="http://www.acri.org.il/he/wp-content/uploads/2011/08/tents-RamaGan100811.pdf" TargetMode="External"/><Relationship Id="rId299" Type="http://schemas.openxmlformats.org/officeDocument/2006/relationships/hyperlink" Target="http://www.justice.gov.il/NR/rdonlyres/2B7C11D9-0EF9-4463-A7F0-8683CB8A47B0/0/31200.pdf" TargetMode="External"/><Relationship Id="rId727" Type="http://schemas.openxmlformats.org/officeDocument/2006/relationships/hyperlink" Target="http://www.acri.org.il/he/wp-content/uploads/2015/01/fox-mada111114.pdf" TargetMode="External"/><Relationship Id="rId63" Type="http://schemas.openxmlformats.org/officeDocument/2006/relationships/hyperlink" Target="http://www.justice.gov.il/NR/rdonlyres/2B7C11D9-0EF9-4463-A7F0-8683CB8A47B0/0/31200.pdf" TargetMode="External"/><Relationship Id="rId159" Type="http://schemas.openxmlformats.org/officeDocument/2006/relationships/hyperlink" Target="http://www.nevo.co.il/psika_html/elyon/PADI-NG-4-793-L.htm" TargetMode="External"/><Relationship Id="rId366" Type="http://schemas.openxmlformats.org/officeDocument/2006/relationships/hyperlink" Target="http://www.acri.org.il/pdf/petitions/hit2303decision.pdf" TargetMode="External"/><Relationship Id="rId573" Type="http://schemas.openxmlformats.org/officeDocument/2006/relationships/hyperlink" Target="http://www.nevo.co.il/law_word/law01/073_002.doc" TargetMode="External"/><Relationship Id="rId226" Type="http://schemas.openxmlformats.org/officeDocument/2006/relationships/hyperlink" Target="http://www.acri.org.il/he/wp-content/uploads/2012/05/demonstrations070511appendix.pdf" TargetMode="External"/><Relationship Id="rId433" Type="http://schemas.openxmlformats.org/officeDocument/2006/relationships/hyperlink" Target="http://www.nevo.co.il/law_word/law01/P182_001.doc" TargetMode="External"/><Relationship Id="rId640" Type="http://schemas.openxmlformats.org/officeDocument/2006/relationships/hyperlink" Target="http://www.nevo.co.il/psika_word/mechozi/M-PE-2-240-L.doc" TargetMode="External"/><Relationship Id="rId738" Type="http://schemas.openxmlformats.org/officeDocument/2006/relationships/hyperlink" Target="http://www.acri.org.il/he/wp-content/uploads/2013/08/rishuy-table.pdf" TargetMode="External"/><Relationship Id="rId74" Type="http://schemas.openxmlformats.org/officeDocument/2006/relationships/hyperlink" Target="http://www.nevo.co.il/psika_html/shalom/SH-09-1404-55.htm" TargetMode="External"/><Relationship Id="rId377" Type="http://schemas.openxmlformats.org/officeDocument/2006/relationships/hyperlink" Target="http://www.nevo.co.il/law_word/law01/055_103.doc" TargetMode="External"/><Relationship Id="rId500" Type="http://schemas.openxmlformats.org/officeDocument/2006/relationships/hyperlink" Target="http://elyon1.court.gov.il/files/12/080/084/s20/12084080.s20.pdf" TargetMode="External"/><Relationship Id="rId584" Type="http://schemas.openxmlformats.org/officeDocument/2006/relationships/hyperlink" Target="http://www.nevo.co.il/law_word/law01/mek_002_006.doc" TargetMode="External"/><Relationship Id="rId5" Type="http://schemas.openxmlformats.org/officeDocument/2006/relationships/webSettings" Target="webSettings.xml"/><Relationship Id="rId237" Type="http://schemas.openxmlformats.org/officeDocument/2006/relationships/hyperlink" Target="http://www.nevo.co.il/psika_word/shalom/s04005145-417.doc" TargetMode="External"/><Relationship Id="rId444" Type="http://schemas.openxmlformats.org/officeDocument/2006/relationships/hyperlink" Target="https://www.police.gov.il/Doc/pkodotDoc/sug_2/120106_1.pdf" TargetMode="External"/><Relationship Id="rId651" Type="http://schemas.openxmlformats.org/officeDocument/2006/relationships/hyperlink" Target="http://www.nevo.co.il/psika_word/mechozi/ME-11-02-14677-573.doc" TargetMode="External"/><Relationship Id="rId290" Type="http://schemas.openxmlformats.org/officeDocument/2006/relationships/hyperlink" Target="http://www.nevo.co.il/psika_html/shalom/SH-09-1025-259.htm" TargetMode="External"/><Relationship Id="rId304" Type="http://schemas.openxmlformats.org/officeDocument/2006/relationships/hyperlink" Target="http://www.acri.org.il/he/?p=14762" TargetMode="External"/><Relationship Id="rId388" Type="http://schemas.openxmlformats.org/officeDocument/2006/relationships/hyperlink" Target="http://www.nevo.co.il/psika_html/shalom/SH-11-09-22384-554.htm" TargetMode="External"/><Relationship Id="rId511" Type="http://schemas.openxmlformats.org/officeDocument/2006/relationships/hyperlink" Target="http://www.acri.org.il/he/22918" TargetMode="External"/><Relationship Id="rId609" Type="http://schemas.openxmlformats.org/officeDocument/2006/relationships/hyperlink" Target="http://www.jerusalem.muni.il/jer_sys/muni/messages/item_news.asp?msg_id=15757&amp;cat=0&amp;sec_id=2" TargetMode="External"/><Relationship Id="rId85" Type="http://schemas.openxmlformats.org/officeDocument/2006/relationships/hyperlink" Target="http://www.nevo.co.il/psika_html/shalom/SH-L-8100285877.htm" TargetMode="External"/><Relationship Id="rId150" Type="http://schemas.openxmlformats.org/officeDocument/2006/relationships/hyperlink" Target="http://www.nevo.co.il/psika_html/elyon/07007290-h02-e.htm" TargetMode="External"/><Relationship Id="rId595" Type="http://schemas.openxmlformats.org/officeDocument/2006/relationships/hyperlink" Target="http://www.knesset.gov.il/Laws/Data/BillKnesset/390/390.pdf" TargetMode="External"/><Relationship Id="rId248" Type="http://schemas.openxmlformats.org/officeDocument/2006/relationships/hyperlink" Target="http://www.nevo.co.il/psika_html/mechozi/ME-12-01-55610-267.htm" TargetMode="External"/><Relationship Id="rId455" Type="http://schemas.openxmlformats.org/officeDocument/2006/relationships/hyperlink" Target="http://www.acri.org.il/he/wp-content/uploads/2014/01/fee-fro-demo050114.pdf" TargetMode="External"/><Relationship Id="rId662" Type="http://schemas.openxmlformats.org/officeDocument/2006/relationships/hyperlink" Target="http://elyon1.court.gov.il/files/12/080/084/s20/12084080.s20.pdf" TargetMode="External"/><Relationship Id="rId12" Type="http://schemas.openxmlformats.org/officeDocument/2006/relationships/footer" Target="footer3.xml"/><Relationship Id="rId108" Type="http://schemas.openxmlformats.org/officeDocument/2006/relationships/hyperlink" Target="http://www.nevo.co.il/law_word/law01/290_002.doc" TargetMode="External"/><Relationship Id="rId315" Type="http://schemas.openxmlformats.org/officeDocument/2006/relationships/hyperlink" Target="http://www.acri.org.il/he/wp-content/uploads/2012/03/police-90.221.012.pdf" TargetMode="External"/><Relationship Id="rId522" Type="http://schemas.openxmlformats.org/officeDocument/2006/relationships/hyperlink" Target="http://www.nevo.co.il/psika_word/minhali/MM-08-1317-125.doc" TargetMode="External"/><Relationship Id="rId96" Type="http://schemas.openxmlformats.org/officeDocument/2006/relationships/hyperlink" Target="https://www.police.gov.il/Doc/pkodotDoc/sug_2/120106_1.pdf" TargetMode="External"/><Relationship Id="rId161" Type="http://schemas.openxmlformats.org/officeDocument/2006/relationships/hyperlink" Target="http://www.humanrights.org.il/articles/&#1506;&#1514;&#1497;&#1512;&#1492;%20&#1500;&#1489;&#1490;''&#1510;%2048-09(1).doc" TargetMode="External"/><Relationship Id="rId399" Type="http://schemas.openxmlformats.org/officeDocument/2006/relationships/hyperlink" Target="http://www.nevo.co.il/psika_html/shalom/SH-10-11-50418-22.pdf" TargetMode="External"/><Relationship Id="rId259" Type="http://schemas.openxmlformats.org/officeDocument/2006/relationships/hyperlink" Target="http://www.nevo.co.il/psika_html/mechozi/ME-11-08-37260-111.htm" TargetMode="External"/><Relationship Id="rId466" Type="http://schemas.openxmlformats.org/officeDocument/2006/relationships/hyperlink" Target="http://www.acri.org.il/he/?p=17969" TargetMode="External"/><Relationship Id="rId673" Type="http://schemas.openxmlformats.org/officeDocument/2006/relationships/hyperlink" Target="http://www.acri.org.il/he/24583" TargetMode="External"/><Relationship Id="rId23" Type="http://schemas.openxmlformats.org/officeDocument/2006/relationships/hyperlink" Target="http://www.nevo.co.il/psika_word/elyon/padi-ng-2-456-l.doc" TargetMode="External"/><Relationship Id="rId119" Type="http://schemas.openxmlformats.org/officeDocument/2006/relationships/hyperlink" Target="https://www.police.gov.il/Doc/pkodotDoc/sug_2/120106_1.pdf" TargetMode="External"/><Relationship Id="rId326" Type="http://schemas.openxmlformats.org/officeDocument/2006/relationships/header" Target="header7.xml"/><Relationship Id="rId533" Type="http://schemas.openxmlformats.org/officeDocument/2006/relationships/hyperlink" Target="http://elyon1.court.gov.il/files/08/770/080/t14/08080770.t14.htm" TargetMode="External"/><Relationship Id="rId740" Type="http://schemas.openxmlformats.org/officeDocument/2006/relationships/hyperlink" Target="http://www.acri.org.il/he/wp-content/uploads/2014/01/fee-fro-demo050114.pdf" TargetMode="External"/><Relationship Id="rId172" Type="http://schemas.openxmlformats.org/officeDocument/2006/relationships/hyperlink" Target="http://www.nevo.co.il/law_word/Law01/999_541.doc" TargetMode="External"/><Relationship Id="rId477" Type="http://schemas.openxmlformats.org/officeDocument/2006/relationships/hyperlink" Target="http://www.nevo.co.il/psika_word/minhali/mm031112.doc" TargetMode="External"/><Relationship Id="rId600" Type="http://schemas.openxmlformats.org/officeDocument/2006/relationships/hyperlink" Target="https://www.police.gov.il/Doc/pkodotDoc/sug_2/140210_1.pdf" TargetMode="External"/><Relationship Id="rId684" Type="http://schemas.openxmlformats.org/officeDocument/2006/relationships/hyperlink" Target="http://www.nevo.co.il/psika_word/shalom/SH-11-03-48236-254.doc" TargetMode="External"/><Relationship Id="rId337" Type="http://schemas.openxmlformats.org/officeDocument/2006/relationships/hyperlink" Target="http://www.nevo.co.il/law_word/law01/055_103.doc" TargetMode="External"/><Relationship Id="rId34" Type="http://schemas.openxmlformats.org/officeDocument/2006/relationships/hyperlink" Target="http://www.nevo.co.il/psika_word/elyon/05025570-a19-e.doc" TargetMode="External"/><Relationship Id="rId544" Type="http://schemas.openxmlformats.org/officeDocument/2006/relationships/hyperlink" Target="http://www.nevo.co.il/psika_html/mechozi/m07002085-281.htm" TargetMode="External"/><Relationship Id="rId183" Type="http://schemas.openxmlformats.org/officeDocument/2006/relationships/hyperlink" Target="http://www.nevo.co.il/psika_word/elyon/05025570-a19-e.doc" TargetMode="External"/><Relationship Id="rId390" Type="http://schemas.openxmlformats.org/officeDocument/2006/relationships/hyperlink" Target="http://www.nevo.co.il/law_html/Law01/073_002.htm" TargetMode="External"/><Relationship Id="rId404" Type="http://schemas.openxmlformats.org/officeDocument/2006/relationships/hyperlink" Target="http://www.nevo.co.il/psika_word/elyon/0403307-a.doc" TargetMode="External"/><Relationship Id="rId611" Type="http://schemas.openxmlformats.org/officeDocument/2006/relationships/hyperlink" Target="http://www.nevo.co.il/psika_html/elyon/08044850-b04.htm" TargetMode="External"/><Relationship Id="rId250" Type="http://schemas.openxmlformats.org/officeDocument/2006/relationships/hyperlink" Target="http://www.nevo.co.il/psika_html/elyon/79000148-HK.htm" TargetMode="External"/><Relationship Id="rId488" Type="http://schemas.openxmlformats.org/officeDocument/2006/relationships/hyperlink" Target="http://elyon1.court.gov.il/files/11/070/068/m01/11068070.m01.htm" TargetMode="External"/><Relationship Id="rId695" Type="http://schemas.openxmlformats.org/officeDocument/2006/relationships/hyperlink" Target="http://elyon1.court.gov.il/files/98/600/047/B01/98047600.b01.htm" TargetMode="External"/><Relationship Id="rId709" Type="http://schemas.openxmlformats.org/officeDocument/2006/relationships/hyperlink" Target="http://www.nevo.co.il/psika_html/shalom/SH-10-05-24534-369.htm" TargetMode="External"/><Relationship Id="rId45" Type="http://schemas.openxmlformats.org/officeDocument/2006/relationships/hyperlink" Target="http://www.justice.gov.il/NR/rdonlyres/2B7C11D9-0EF9-4463-A7F0-8683CB8A47B0/0/31200.pdf" TargetMode="External"/><Relationship Id="rId110" Type="http://schemas.openxmlformats.org/officeDocument/2006/relationships/hyperlink" Target="http://www.nevo.co.il/psika_html/elyon/79000148-HK.htm" TargetMode="External"/><Relationship Id="rId348" Type="http://schemas.openxmlformats.org/officeDocument/2006/relationships/hyperlink" Target="http://www.nevo.co.il/law_word/law01/055_103.doc" TargetMode="External"/><Relationship Id="rId555" Type="http://schemas.openxmlformats.org/officeDocument/2006/relationships/hyperlink" Target="http://adalah.org/Public/files/Hebrew/Legal_Advocacy/Petitions/Petition_Haifa_uni_May_2014.pdf" TargetMode="External"/><Relationship Id="rId194" Type="http://schemas.openxmlformats.org/officeDocument/2006/relationships/hyperlink" Target="http://www.nevo.co.il/law_html/law01/034_001.htm" TargetMode="External"/><Relationship Id="rId208" Type="http://schemas.openxmlformats.org/officeDocument/2006/relationships/hyperlink" Target="http://www.nevo.co.il/law_word/law01/290_002.doc" TargetMode="External"/><Relationship Id="rId415" Type="http://schemas.openxmlformats.org/officeDocument/2006/relationships/hyperlink" Target="http://www.nevo.co.il/law_word/law01/mek_003_006.doc" TargetMode="External"/><Relationship Id="rId622" Type="http://schemas.openxmlformats.org/officeDocument/2006/relationships/hyperlink" Target="http://www.nevo.co.il/psika_word/elyon/9606396.doc" TargetMode="External"/><Relationship Id="rId261" Type="http://schemas.openxmlformats.org/officeDocument/2006/relationships/hyperlink" Target="http://www.nevo.co.il/psika_word/elyon/padi-lg-2-393-l.doc" TargetMode="External"/><Relationship Id="rId499" Type="http://schemas.openxmlformats.org/officeDocument/2006/relationships/hyperlink" Target="http://www.acri.org.il/he/wp-content/uploads/2014/02/hit8408mearerim0714.pdf" TargetMode="External"/><Relationship Id="rId56" Type="http://schemas.openxmlformats.org/officeDocument/2006/relationships/hyperlink" Target="http://www.nevo.co.il/psika_html/shalom/SH-10-06-3716-33.pdf" TargetMode="External"/><Relationship Id="rId359" Type="http://schemas.openxmlformats.org/officeDocument/2006/relationships/hyperlink" Target="http://www.nevo.co.il/law_word/law01/055_103.doc" TargetMode="External"/><Relationship Id="rId566" Type="http://schemas.openxmlformats.org/officeDocument/2006/relationships/hyperlink" Target="http://www.nevo.co.il/psika_html/elyon/11054030-b04.htm" TargetMode="External"/><Relationship Id="rId121" Type="http://schemas.openxmlformats.org/officeDocument/2006/relationships/hyperlink" Target="http://www.nevo.co.il/psika_word/elyon/padi-lg-2-393-l.doc" TargetMode="External"/><Relationship Id="rId219" Type="http://schemas.openxmlformats.org/officeDocument/2006/relationships/hyperlink" Target="http://www.tel-aviv.gov.il/Business/BusinessLicense/DocLib/%D7%A0%D7%95%D7%94%D7%9C%20%D7%9E%D7%A9%D7%98%D7%A8%D7%94%20%D7%9C%D7%A8%D7%99%D7%A9%D7%95%D7%99%20%D7%90%D7%99%D7%A8%D7%95%D7%A2%D7%99%D7%9D%20%D7%94%D7%9E%D7%95%D7%A0%D7%99%D7%99%D7%9D.pdf" TargetMode="External"/><Relationship Id="rId426" Type="http://schemas.openxmlformats.org/officeDocument/2006/relationships/hyperlink" Target="http://www.nevo.co.il/law_word/law01/P182_001.doc" TargetMode="External"/><Relationship Id="rId633" Type="http://schemas.openxmlformats.org/officeDocument/2006/relationships/hyperlink" Target="http://www.nevo.co.il/psika_html/elyon/05020800-p18-e.htm" TargetMode="External"/><Relationship Id="rId67" Type="http://schemas.openxmlformats.org/officeDocument/2006/relationships/hyperlink" Target="http://www.nevo.co.il/law_word/law01/290_002.doc" TargetMode="External"/><Relationship Id="rId272" Type="http://schemas.openxmlformats.org/officeDocument/2006/relationships/hyperlink" Target="http://www.justice.gov.il/NR/rdonlyres/2B7C11D9-0EF9-4463-A7F0-8683CB8A47B0/0/31200.pdf" TargetMode="External"/><Relationship Id="rId577" Type="http://schemas.openxmlformats.org/officeDocument/2006/relationships/hyperlink" Target="http://www.nevo.co.il/law_word/law01/055_103.doc" TargetMode="External"/><Relationship Id="rId700" Type="http://schemas.openxmlformats.org/officeDocument/2006/relationships/hyperlink" Target="http://www.nevo.co.il/psika_html/mechozi/m06001558-321.htm" TargetMode="External"/><Relationship Id="rId132" Type="http://schemas.openxmlformats.org/officeDocument/2006/relationships/hyperlink" Target="http://www.nevo.co.il/psika_word/elyon/05025570-a19-e.doc" TargetMode="External"/><Relationship Id="rId437" Type="http://schemas.openxmlformats.org/officeDocument/2006/relationships/hyperlink" Target="http://www.acri.org.il/he/wp-content/uploads/2013/06/rishuy121113.pdf" TargetMode="External"/><Relationship Id="rId644" Type="http://schemas.openxmlformats.org/officeDocument/2006/relationships/hyperlink" Target="http://www.nevo.co.il/psika_html/mechozi/ME-12-01-55610-267.htm" TargetMode="External"/><Relationship Id="rId283" Type="http://schemas.openxmlformats.org/officeDocument/2006/relationships/hyperlink" Target="http://www.nevo.co.il/psika_html/shalom/SH-11-01-42043-55.htm" TargetMode="External"/><Relationship Id="rId490" Type="http://schemas.openxmlformats.org/officeDocument/2006/relationships/hyperlink" Target="http://www.acri.org.il/he/16771" TargetMode="External"/><Relationship Id="rId504" Type="http://schemas.openxmlformats.org/officeDocument/2006/relationships/hyperlink" Target="http://www.nevo.co.il/psika_html/elyon/12029480-s05.htm" TargetMode="External"/><Relationship Id="rId711" Type="http://schemas.openxmlformats.org/officeDocument/2006/relationships/hyperlink" Target="http://www.nevo.co.il/psika_html/shalom/SH-11-01-42043-55.htm" TargetMode="External"/><Relationship Id="rId78" Type="http://schemas.openxmlformats.org/officeDocument/2006/relationships/hyperlink" Target="https://www.police.gov.il/Doc/pkodotDoc/sug_2/120106_1.pdf" TargetMode="External"/><Relationship Id="rId143" Type="http://schemas.openxmlformats.org/officeDocument/2006/relationships/hyperlink" Target="http://www.nevo.co.il/psika_word/elyon/PADI-P-2-822-L.doc" TargetMode="External"/><Relationship Id="rId350" Type="http://schemas.openxmlformats.org/officeDocument/2006/relationships/hyperlink" Target="http://www.nevo.co.il/law_word/law01/055_103.doc" TargetMode="External"/><Relationship Id="rId588" Type="http://schemas.openxmlformats.org/officeDocument/2006/relationships/hyperlink" Target="http://www.nevo.co.il/law_word/law01/p212m1_026.doc" TargetMode="External"/><Relationship Id="rId9" Type="http://schemas.openxmlformats.org/officeDocument/2006/relationships/header" Target="header1.xml"/><Relationship Id="rId210" Type="http://schemas.openxmlformats.org/officeDocument/2006/relationships/hyperlink" Target="http://www.nevo.co.il/law_word/law01/p212m1_001.doc" TargetMode="External"/><Relationship Id="rId448" Type="http://schemas.openxmlformats.org/officeDocument/2006/relationships/hyperlink" Target="http://www.police.gov.il/Doc/pkodotDoc/sug_2/120106_1.pdf" TargetMode="External"/><Relationship Id="rId655" Type="http://schemas.openxmlformats.org/officeDocument/2006/relationships/hyperlink" Target="http://www.haaretz.co.il/news/law/.premium-1.2352154" TargetMode="External"/><Relationship Id="rId294" Type="http://schemas.openxmlformats.org/officeDocument/2006/relationships/hyperlink" Target="http://www.nevo.co.il/psika_word/shalom/SH-11-02-13264-606.doc" TargetMode="External"/><Relationship Id="rId308" Type="http://schemas.openxmlformats.org/officeDocument/2006/relationships/hyperlink" Target="http://www.acri.org.il/he/?p=1922" TargetMode="External"/><Relationship Id="rId515" Type="http://schemas.openxmlformats.org/officeDocument/2006/relationships/hyperlink" Target="http://www.acri.org.il/he/wp-content/uploads/2014/11/hit44331tguva1114.pdf" TargetMode="External"/><Relationship Id="rId722" Type="http://schemas.openxmlformats.org/officeDocument/2006/relationships/hyperlink" Target="http://www.nevo.co.il/psika_html/shalom/SH-L-12-3425-22.htm" TargetMode="External"/><Relationship Id="rId89" Type="http://schemas.openxmlformats.org/officeDocument/2006/relationships/hyperlink" Target="http://www.acri.org.il/he/?p=21939" TargetMode="External"/><Relationship Id="rId154" Type="http://schemas.openxmlformats.org/officeDocument/2006/relationships/hyperlink" Target="http://www.nevo.co.il/psika_html/elyon/09023860-k01.htm" TargetMode="External"/><Relationship Id="rId361" Type="http://schemas.openxmlformats.org/officeDocument/2006/relationships/hyperlink" Target="http://www.nevo.co.il/law_word/law01/055_103.doc" TargetMode="External"/><Relationship Id="rId599" Type="http://schemas.openxmlformats.org/officeDocument/2006/relationships/hyperlink" Target="http://www.police.gov.il/Doc/pkodotDoc/sug_2/120201_2.pdf" TargetMode="External"/><Relationship Id="rId459" Type="http://schemas.openxmlformats.org/officeDocument/2006/relationships/hyperlink" Target="http://www.nevo.co.il/psika_html/shalom/SH-L-12-3425-22.htm" TargetMode="External"/><Relationship Id="rId666" Type="http://schemas.openxmlformats.org/officeDocument/2006/relationships/hyperlink" Target="http://www.nevo.co.il/psika_html/mechozi/m04000283-584.htm" TargetMode="External"/><Relationship Id="rId16" Type="http://schemas.openxmlformats.org/officeDocument/2006/relationships/header" Target="header5.xml"/><Relationship Id="rId221" Type="http://schemas.openxmlformats.org/officeDocument/2006/relationships/hyperlink" Target="http://www.humanrights.org.il/articles/1234.mht" TargetMode="External"/><Relationship Id="rId319" Type="http://schemas.openxmlformats.org/officeDocument/2006/relationships/hyperlink" Target="http://www.nevo.co.il/psika_html/shalom/SH-04-4002-920.htm" TargetMode="External"/><Relationship Id="rId526" Type="http://schemas.openxmlformats.org/officeDocument/2006/relationships/header" Target="header9.xml"/><Relationship Id="rId733" Type="http://schemas.openxmlformats.org/officeDocument/2006/relationships/hyperlink" Target="http://www.acri.org.il/he/wp-content/uploads/2014/07/protest-letter-290614.pdf" TargetMode="External"/><Relationship Id="rId165" Type="http://schemas.openxmlformats.org/officeDocument/2006/relationships/hyperlink" Target="http://www.nevo.co.il/law_word/law01/290_002.doc" TargetMode="External"/><Relationship Id="rId372" Type="http://schemas.openxmlformats.org/officeDocument/2006/relationships/hyperlink" Target="http://www.nevo.co.il/psika_word/elyon/PADI-P-2-705-L.doc" TargetMode="External"/><Relationship Id="rId677" Type="http://schemas.openxmlformats.org/officeDocument/2006/relationships/hyperlink" Target="http://www.nevo.co.il/psika_word/elyon/11095050-s07.doc" TargetMode="External"/><Relationship Id="rId232" Type="http://schemas.openxmlformats.org/officeDocument/2006/relationships/hyperlink" Target="http://www.acri.org.il/pdf/petitions/hit228psd.pdf" TargetMode="External"/><Relationship Id="rId27" Type="http://schemas.openxmlformats.org/officeDocument/2006/relationships/hyperlink" Target="http://www.nevo.co.il/psika_word/elyon/06089880-n07-e.doc" TargetMode="External"/><Relationship Id="rId537" Type="http://schemas.openxmlformats.org/officeDocument/2006/relationships/hyperlink" Target="http://www.nevo.co.il/psika_word/mechozi/m08001332.doc" TargetMode="External"/><Relationship Id="rId744" Type="http://schemas.openxmlformats.org/officeDocument/2006/relationships/hyperlink" Target="http://www.acri.org.il/he/wp-content/uploads/2011/10/hit9102.pdf" TargetMode="External"/><Relationship Id="rId80" Type="http://schemas.openxmlformats.org/officeDocument/2006/relationships/hyperlink" Target="https://www.police.gov.il/Doc/pkodotDoc/sug_2/120106_1.pdf" TargetMode="External"/><Relationship Id="rId176" Type="http://schemas.openxmlformats.org/officeDocument/2006/relationships/hyperlink" Target="http://www.nevo.co.il/psika_word/elyon/9705009.doc" TargetMode="External"/><Relationship Id="rId383" Type="http://schemas.openxmlformats.org/officeDocument/2006/relationships/hyperlink" Target="http://www.nevo.co.il/psika_word/mechozi/ME-11-02-14677-573.doc" TargetMode="External"/><Relationship Id="rId590" Type="http://schemas.openxmlformats.org/officeDocument/2006/relationships/hyperlink" Target="http://www.nevo.co.il/law_html/law01/183_002.htm" TargetMode="External"/><Relationship Id="rId604" Type="http://schemas.openxmlformats.org/officeDocument/2006/relationships/hyperlink" Target="http://www.justice.gov.il/NR/rdonlyres/36732ECB-EA55-4F96-B50E-A09650A18682/0/218.pdf" TargetMode="External"/><Relationship Id="rId243" Type="http://schemas.openxmlformats.org/officeDocument/2006/relationships/hyperlink" Target="http://www.nevo.co.il/psika_word/mechozi/m08002542-223.doc" TargetMode="External"/><Relationship Id="rId450" Type="http://schemas.openxmlformats.org/officeDocument/2006/relationships/hyperlink" Target="http://www.nevo.co.il/law_word/law01/290_002.doc" TargetMode="External"/><Relationship Id="rId688" Type="http://schemas.openxmlformats.org/officeDocument/2006/relationships/hyperlink" Target="http://www.nevo.co.il/psika_html/minhali/mm05001058-746.htm" TargetMode="External"/><Relationship Id="rId38" Type="http://schemas.openxmlformats.org/officeDocument/2006/relationships/hyperlink" Target="http://www.justice.gov.il/NR/rdonlyres/2B7C11D9-0EF9-4463-A7F0-8683CB8A47B0/0/31200.pdf" TargetMode="External"/><Relationship Id="rId103" Type="http://schemas.openxmlformats.org/officeDocument/2006/relationships/hyperlink" Target="https://www.police.gov.il/Doc/pkodotDoc/sug_2/120106_1.pdf" TargetMode="External"/><Relationship Id="rId310" Type="http://schemas.openxmlformats.org/officeDocument/2006/relationships/hyperlink" Target="http://www.nevo.co.il/psika_word/elyon/9405604-padi.doc" TargetMode="External"/><Relationship Id="rId548" Type="http://schemas.openxmlformats.org/officeDocument/2006/relationships/hyperlink" Target="http://www.nevo.co.il/psika_word/elyon/11095050-s07.doc" TargetMode="External"/><Relationship Id="rId91" Type="http://schemas.openxmlformats.org/officeDocument/2006/relationships/hyperlink" Target="http://www.acri.org.il/he/wp-content/uploads/2013/07/hit5277.pdf" TargetMode="External"/><Relationship Id="rId187" Type="http://schemas.openxmlformats.org/officeDocument/2006/relationships/hyperlink" Target="http://www.acri.org.il/he/wp-content/uploads/2014/12/fox-mada170613-response.pdf" TargetMode="External"/><Relationship Id="rId394" Type="http://schemas.openxmlformats.org/officeDocument/2006/relationships/hyperlink" Target="http://www.nevo.co.il/psika_html/mechozi/ME-10-5001-759.htm" TargetMode="External"/><Relationship Id="rId408" Type="http://schemas.openxmlformats.org/officeDocument/2006/relationships/hyperlink" Target="http://www.police.gov.il/Doc/pkodotDoc/sug_2/120106_1.pdf" TargetMode="External"/><Relationship Id="rId615" Type="http://schemas.openxmlformats.org/officeDocument/2006/relationships/hyperlink" Target="http://www.acri.org.il/he/16771" TargetMode="External"/><Relationship Id="rId254" Type="http://schemas.openxmlformats.org/officeDocument/2006/relationships/hyperlink" Target="http://www.nevo.co.il/psika_word/shalom/s04005145-417.doc" TargetMode="External"/><Relationship Id="rId699" Type="http://schemas.openxmlformats.org/officeDocument/2006/relationships/hyperlink" Target="http://www.nevo.co.il/psika_word/mechozi/M-NoPub-ZC-4-050-L.doc" TargetMode="External"/><Relationship Id="rId49" Type="http://schemas.openxmlformats.org/officeDocument/2006/relationships/hyperlink" Target="http://www.nevo.co.il/psika_word/elyon/0106226.doc" TargetMode="External"/><Relationship Id="rId114" Type="http://schemas.openxmlformats.org/officeDocument/2006/relationships/hyperlink" Target="http://www.nevo.co.il/psika_word/elyon/PADI-P-1-541-L.doc" TargetMode="External"/><Relationship Id="rId461" Type="http://schemas.openxmlformats.org/officeDocument/2006/relationships/hyperlink" Target="http://www.nevo.co.il/Law_Word/law01/mek_011_008.doc" TargetMode="External"/><Relationship Id="rId559" Type="http://schemas.openxmlformats.org/officeDocument/2006/relationships/hyperlink" Target="http://www.nevo.co.il/law_html/law01/P224K1_001.htm" TargetMode="External"/><Relationship Id="rId198" Type="http://schemas.openxmlformats.org/officeDocument/2006/relationships/hyperlink" Target="http://www.nevo.co.il/Law_word/law17/PROP-0490.pdf" TargetMode="External"/><Relationship Id="rId321" Type="http://schemas.openxmlformats.org/officeDocument/2006/relationships/hyperlink" Target="http://www.nevo.co.il/psika_word/shalom/SH-05-6175-308.doc" TargetMode="External"/><Relationship Id="rId419" Type="http://schemas.openxmlformats.org/officeDocument/2006/relationships/hyperlink" Target="http://www.acri.org.il/he/wp-content/uploads/2014/02/hit8408meshiva0614.pdf" TargetMode="External"/><Relationship Id="rId626" Type="http://schemas.openxmlformats.org/officeDocument/2006/relationships/hyperlink" Target="http://www.nevo.co.il/psika_word/elyon/05025570-a19-e.doc" TargetMode="External"/><Relationship Id="rId265" Type="http://schemas.openxmlformats.org/officeDocument/2006/relationships/hyperlink" Target="http://www.nevo.co.il/psika_html/shalom/SH-10-09-5022-768.htm" TargetMode="External"/><Relationship Id="rId472" Type="http://schemas.openxmlformats.org/officeDocument/2006/relationships/header" Target="header8.xml"/><Relationship Id="rId125" Type="http://schemas.openxmlformats.org/officeDocument/2006/relationships/hyperlink" Target="http://www.nevo.co.il/psika_word/elyon/PADI-P-2-822-L.doc" TargetMode="External"/><Relationship Id="rId332" Type="http://schemas.openxmlformats.org/officeDocument/2006/relationships/hyperlink" Target="http://www.nevo.co.il/psika_word/mechozi/m08002542-223.doc" TargetMode="External"/><Relationship Id="rId637" Type="http://schemas.openxmlformats.org/officeDocument/2006/relationships/hyperlink" Target="http://www.nevo.co.il/psika_word/mechozi/m08002542-223.doc" TargetMode="External"/><Relationship Id="rId276" Type="http://schemas.openxmlformats.org/officeDocument/2006/relationships/hyperlink" Target="https://www.police.gov.il/Doc/pkodotDoc/sug_2/140210_1.pdf" TargetMode="External"/><Relationship Id="rId483" Type="http://schemas.openxmlformats.org/officeDocument/2006/relationships/hyperlink" Target="http://www.acri.org.il/he/16193" TargetMode="External"/><Relationship Id="rId690" Type="http://schemas.openxmlformats.org/officeDocument/2006/relationships/hyperlink" Target="http://www.acri.org.il/he/wp-content/uploads/2011/08/hit1695psd.pdf" TargetMode="External"/><Relationship Id="rId704" Type="http://schemas.openxmlformats.org/officeDocument/2006/relationships/hyperlink" Target="http://www.nevo.co.il/psika_html/shalom/SH-09-228-29.htm" TargetMode="External"/><Relationship Id="rId40" Type="http://schemas.openxmlformats.org/officeDocument/2006/relationships/hyperlink" Target="http://www.nevo.co.il/law_word/law01/290_002.doc" TargetMode="External"/><Relationship Id="rId136" Type="http://schemas.openxmlformats.org/officeDocument/2006/relationships/hyperlink" Target="http://www.nevo.co.il/psika_word/elyon/padi-ng-2-456-l.doc" TargetMode="External"/><Relationship Id="rId343" Type="http://schemas.openxmlformats.org/officeDocument/2006/relationships/hyperlink" Target="http://www.nevo.co.il/law_word/law01/055_103.doc" TargetMode="External"/><Relationship Id="rId550" Type="http://schemas.openxmlformats.org/officeDocument/2006/relationships/hyperlink" Target="http://www.nevo.co.il/psika_html/mechozi/ME-12-11-51057-44.htm" TargetMode="External"/><Relationship Id="rId203" Type="http://schemas.openxmlformats.org/officeDocument/2006/relationships/hyperlink" Target="http://www.police.gov.il/Doc/pkodotDoc/sug_2/120106_1.pdf" TargetMode="External"/><Relationship Id="rId648" Type="http://schemas.openxmlformats.org/officeDocument/2006/relationships/hyperlink" Target="http://www.nevo.co.il/psika_word/shalom/SH-S-12-06-7973-818.doc" TargetMode="External"/><Relationship Id="rId287" Type="http://schemas.openxmlformats.org/officeDocument/2006/relationships/hyperlink" Target="http://breader.court.gov.il/BookReader/getbook.asp?path=%5C%5CIDCNFSV01%5Cidc_repository2%5C916%5C765%5Cd5bf97042e010000090037f683a5a936&amp;OlvDataProto=file&amp;Language=Hebrew&amp;Hebrew=1&amp;ReaderStyle=ILCourts&amp;h=D7F0940FDE02B300DD1167B1E0D21011&amp;OnePageMode=1" TargetMode="External"/><Relationship Id="rId410" Type="http://schemas.openxmlformats.org/officeDocument/2006/relationships/hyperlink" Target="http://www.nevo.co.il/law_word/law01/P182_001.doc" TargetMode="External"/><Relationship Id="rId494" Type="http://schemas.openxmlformats.org/officeDocument/2006/relationships/hyperlink" Target="http://www.acri.org.il/he/wp-content/uploads/2012/07/tents-nohal.pdf" TargetMode="External"/><Relationship Id="rId508" Type="http://schemas.openxmlformats.org/officeDocument/2006/relationships/hyperlink" Target="http://www.acri.org.il/he/wp-content/uploads/2012/07/tents-jer170712.pdf" TargetMode="External"/><Relationship Id="rId715" Type="http://schemas.openxmlformats.org/officeDocument/2006/relationships/hyperlink" Target="http://www.nevo.co.il/psika_html/shalom/SH-10-10-11241-988.htm" TargetMode="External"/><Relationship Id="rId147" Type="http://schemas.openxmlformats.org/officeDocument/2006/relationships/hyperlink" Target="http://www.nevo.co.il/psika_html/elyon/padi-ng-2-456-l.htm" TargetMode="External"/><Relationship Id="rId354" Type="http://schemas.openxmlformats.org/officeDocument/2006/relationships/hyperlink" Target="http://www.nevo.co.il/law_word/law01/055_103.doc" TargetMode="External"/><Relationship Id="rId51" Type="http://schemas.openxmlformats.org/officeDocument/2006/relationships/hyperlink" Target="http://elyon1.court.gov.il/files/03/030/102/c22/03102030.c22.htm" TargetMode="External"/><Relationship Id="rId561" Type="http://schemas.openxmlformats.org/officeDocument/2006/relationships/hyperlink" Target="http://www.nevo.co.il/psika_html/elyon/07104500-v02-e.htm" TargetMode="External"/><Relationship Id="rId659" Type="http://schemas.openxmlformats.org/officeDocument/2006/relationships/hyperlink" Target="http://www.nevo.co.il/psika_html/shalom/SH-11-09-22384-554.htm" TargetMode="External"/><Relationship Id="rId214" Type="http://schemas.openxmlformats.org/officeDocument/2006/relationships/hyperlink" Target="http://www.justice.gov.il/NR/rdonlyres/2B7C11D9-0EF9-4463-A7F0-8683CB8A47B0/0/31200.pdf" TargetMode="External"/><Relationship Id="rId298" Type="http://schemas.openxmlformats.org/officeDocument/2006/relationships/hyperlink" Target="http://www.nevo.co.il/psika_html/shalom/SH-11-09-18317-556.htm" TargetMode="External"/><Relationship Id="rId421" Type="http://schemas.openxmlformats.org/officeDocument/2006/relationships/hyperlink" Target="https://www1.jerusalem.muni.il/jer_sys/publish/showPublish.asp?pub_id=42143" TargetMode="External"/><Relationship Id="rId519" Type="http://schemas.openxmlformats.org/officeDocument/2006/relationships/hyperlink" Target="http://www.nevo.co.il/psika_word/shalom/m-nf-3-334-l.doc" TargetMode="External"/><Relationship Id="rId158" Type="http://schemas.openxmlformats.org/officeDocument/2006/relationships/hyperlink" Target="http://www.nevo.co.il/psika_html/elyon/PADI-NG-4-793-L.htm" TargetMode="External"/><Relationship Id="rId726" Type="http://schemas.openxmlformats.org/officeDocument/2006/relationships/hyperlink" Target="http://www.acri.org.il/he/wp-content/uploads/2014/12/fox-mada170613-respons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inchuk\Application%20Data\Microsoft\Templates\&#1499;&#1514;&#1489;&#1497;%20&#1496;&#1506;&#1504;&#1493;&#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6F94A-4A3C-4CF4-BB5D-AB96EE144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כתבי טענות</Template>
  <TotalTime>1</TotalTime>
  <Pages>87</Pages>
  <Words>43484</Words>
  <Characters>217423</Characters>
  <Application>Microsoft Office Word</Application>
  <DocSecurity>0</DocSecurity>
  <Lines>1811</Lines>
  <Paragraphs>520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מדריך משפטי להגנה על חופש המחאה, מאי 2015</vt:lpstr>
      <vt:lpstr/>
    </vt:vector>
  </TitlesOfParts>
  <Company/>
  <LinksUpToDate>false</LinksUpToDate>
  <CharactersWithSpaces>260387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מדריך משפטי להגנה על חופש המחאה, מאי 2015</dc:title>
  <dc:subject/>
  <dc:creator>ACRI</dc:creator>
  <cp:keywords/>
  <dc:description/>
  <cp:lastModifiedBy>Tal Dahan</cp:lastModifiedBy>
  <cp:revision>2</cp:revision>
  <cp:lastPrinted>2015-05-28T06:07:00Z</cp:lastPrinted>
  <dcterms:created xsi:type="dcterms:W3CDTF">2017-09-27T09:54:00Z</dcterms:created>
  <dcterms:modified xsi:type="dcterms:W3CDTF">2017-09-27T09:54:00Z</dcterms:modified>
</cp:coreProperties>
</file>