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269" w:rsidRDefault="00DE6269" w:rsidP="006E469F">
      <w:pPr>
        <w:spacing w:before="120" w:after="0"/>
        <w:jc w:val="both"/>
        <w:rPr>
          <w:rFonts w:ascii="Arial" w:hAnsi="Arial"/>
          <w:sz w:val="23"/>
          <w:szCs w:val="23"/>
          <w:rtl/>
        </w:rPr>
      </w:pPr>
      <w:bookmarkStart w:id="0" w:name="_GoBack"/>
      <w:bookmarkEnd w:id="0"/>
    </w:p>
    <w:p w:rsidR="00E109DF" w:rsidRPr="00D83653" w:rsidRDefault="00E109DF" w:rsidP="00E109DF">
      <w:pPr>
        <w:spacing w:before="120"/>
        <w:jc w:val="center"/>
        <w:rPr>
          <w:rFonts w:ascii="Arial" w:hAnsi="Arial"/>
          <w:b/>
          <w:bCs/>
          <w:color w:val="7AC143"/>
          <w:sz w:val="48"/>
          <w:szCs w:val="48"/>
          <w:rtl/>
        </w:rPr>
      </w:pPr>
    </w:p>
    <w:p w:rsidR="00E109DF" w:rsidRPr="00E109DF" w:rsidRDefault="00E109DF" w:rsidP="00E109DF">
      <w:pPr>
        <w:spacing w:before="120"/>
        <w:jc w:val="center"/>
        <w:rPr>
          <w:rFonts w:ascii="Arial" w:hAnsi="Arial"/>
          <w:b/>
          <w:bCs/>
          <w:color w:val="7AC143"/>
          <w:sz w:val="88"/>
          <w:szCs w:val="88"/>
          <w:rtl/>
        </w:rPr>
      </w:pPr>
      <w:r w:rsidRPr="00E109DF">
        <w:rPr>
          <w:rFonts w:ascii="Arial" w:hAnsi="Arial"/>
          <w:b/>
          <w:bCs/>
          <w:color w:val="7AC143"/>
          <w:sz w:val="88"/>
          <w:szCs w:val="88"/>
          <w:rtl/>
        </w:rPr>
        <w:t>זכויות האדם בישראל –</w:t>
      </w:r>
    </w:p>
    <w:p w:rsidR="00E109DF" w:rsidRDefault="00E109DF" w:rsidP="00E109DF">
      <w:pPr>
        <w:spacing w:before="120"/>
        <w:jc w:val="center"/>
        <w:rPr>
          <w:rFonts w:ascii="Arial" w:hAnsi="Arial"/>
          <w:b/>
          <w:bCs/>
          <w:color w:val="7AC143"/>
          <w:sz w:val="88"/>
          <w:szCs w:val="88"/>
          <w:rtl/>
        </w:rPr>
      </w:pPr>
      <w:r w:rsidRPr="00E109DF">
        <w:rPr>
          <w:rFonts w:ascii="Arial" w:hAnsi="Arial"/>
          <w:b/>
          <w:bCs/>
          <w:color w:val="7AC143"/>
          <w:sz w:val="88"/>
          <w:szCs w:val="88"/>
          <w:rtl/>
        </w:rPr>
        <w:t>תמונת מצב</w:t>
      </w:r>
      <w:r>
        <w:rPr>
          <w:rFonts w:ascii="Arial" w:hAnsi="Arial" w:hint="cs"/>
          <w:b/>
          <w:bCs/>
          <w:color w:val="7AC143"/>
          <w:sz w:val="88"/>
          <w:szCs w:val="88"/>
          <w:rtl/>
        </w:rPr>
        <w:t xml:space="preserve"> </w:t>
      </w:r>
    </w:p>
    <w:p w:rsidR="00E109DF" w:rsidRPr="00E109DF" w:rsidRDefault="00E109DF" w:rsidP="00E109DF">
      <w:pPr>
        <w:spacing w:before="120"/>
        <w:jc w:val="center"/>
        <w:rPr>
          <w:rFonts w:ascii="Arial" w:hAnsi="Arial"/>
          <w:b/>
          <w:bCs/>
          <w:color w:val="7AC143"/>
          <w:sz w:val="88"/>
          <w:szCs w:val="88"/>
          <w:rtl/>
        </w:rPr>
      </w:pPr>
      <w:r w:rsidRPr="00E109DF">
        <w:rPr>
          <w:rFonts w:ascii="Arial" w:hAnsi="Arial" w:hint="cs"/>
          <w:b/>
          <w:bCs/>
          <w:color w:val="7AC143"/>
          <w:sz w:val="88"/>
          <w:szCs w:val="88"/>
          <w:rtl/>
        </w:rPr>
        <w:t>2016</w:t>
      </w:r>
    </w:p>
    <w:p w:rsidR="00E109DF" w:rsidRPr="005D3963" w:rsidRDefault="00E109DF" w:rsidP="00E109DF">
      <w:pPr>
        <w:spacing w:before="120"/>
        <w:jc w:val="center"/>
        <w:rPr>
          <w:rFonts w:ascii="Arial" w:hAnsi="Arial"/>
          <w:sz w:val="23"/>
          <w:szCs w:val="23"/>
          <w:rtl/>
        </w:rPr>
      </w:pPr>
    </w:p>
    <w:p w:rsidR="00E109DF" w:rsidRDefault="00E109DF" w:rsidP="00E109DF">
      <w:pPr>
        <w:tabs>
          <w:tab w:val="left" w:pos="3007"/>
          <w:tab w:val="center" w:pos="3769"/>
        </w:tabs>
        <w:spacing w:before="120"/>
        <w:ind w:left="-58"/>
        <w:jc w:val="both"/>
        <w:rPr>
          <w:rFonts w:ascii="Arial" w:hAnsi="Arial"/>
          <w:sz w:val="23"/>
          <w:szCs w:val="23"/>
          <w:rtl/>
        </w:rPr>
      </w:pPr>
      <w:r>
        <w:rPr>
          <w:rFonts w:ascii="Arial" w:hAnsi="Arial" w:hint="cs"/>
          <w:b/>
          <w:bCs/>
          <w:sz w:val="23"/>
          <w:szCs w:val="23"/>
          <w:rtl/>
        </w:rPr>
        <w:t xml:space="preserve">כתיבה: </w:t>
      </w:r>
    </w:p>
    <w:p w:rsidR="00E109DF" w:rsidRPr="00D83653" w:rsidRDefault="00E109DF" w:rsidP="00E109DF">
      <w:pPr>
        <w:tabs>
          <w:tab w:val="left" w:pos="3007"/>
          <w:tab w:val="center" w:pos="3769"/>
        </w:tabs>
        <w:spacing w:before="120"/>
        <w:ind w:left="-58"/>
        <w:jc w:val="both"/>
        <w:rPr>
          <w:rFonts w:ascii="Arial" w:hAnsi="Arial"/>
          <w:b/>
          <w:sz w:val="23"/>
          <w:szCs w:val="23"/>
          <w:u w:color="0000FF"/>
          <w:rtl/>
        </w:rPr>
      </w:pPr>
      <w:r w:rsidRPr="00D83653">
        <w:rPr>
          <w:rFonts w:ascii="Arial" w:hAnsi="Arial" w:hint="cs"/>
          <w:sz w:val="23"/>
          <w:szCs w:val="23"/>
          <w:rtl/>
        </w:rPr>
        <w:t xml:space="preserve">צוות האגודה לזכויות האזרח: </w:t>
      </w:r>
      <w:r w:rsidRPr="00D83653">
        <w:rPr>
          <w:rFonts w:ascii="Arial" w:hAnsi="Arial"/>
          <w:sz w:val="23"/>
          <w:szCs w:val="23"/>
          <w:rtl/>
        </w:rPr>
        <w:t>עו"ד גיל גן-מור</w:t>
      </w:r>
      <w:r w:rsidRPr="00D83653">
        <w:rPr>
          <w:rFonts w:ascii="Arial" w:hAnsi="Arial" w:hint="cs"/>
          <w:b/>
          <w:bCs/>
          <w:sz w:val="23"/>
          <w:szCs w:val="23"/>
          <w:rtl/>
        </w:rPr>
        <w:t xml:space="preserve">, </w:t>
      </w:r>
      <w:r w:rsidRPr="00D83653">
        <w:rPr>
          <w:rFonts w:ascii="Arial" w:hAnsi="Arial"/>
          <w:sz w:val="23"/>
          <w:szCs w:val="23"/>
          <w:rtl/>
        </w:rPr>
        <w:t>עו"ד רגד ג'ראיסי</w:t>
      </w:r>
      <w:r w:rsidRPr="00D83653">
        <w:rPr>
          <w:rFonts w:ascii="Arial" w:hAnsi="Arial" w:hint="cs"/>
          <w:b/>
          <w:bCs/>
          <w:sz w:val="23"/>
          <w:szCs w:val="23"/>
          <w:rtl/>
        </w:rPr>
        <w:t xml:space="preserve">, </w:t>
      </w:r>
      <w:r w:rsidRPr="00D83653">
        <w:rPr>
          <w:rFonts w:ascii="Arial" w:hAnsi="Arial"/>
          <w:b/>
          <w:sz w:val="23"/>
          <w:szCs w:val="23"/>
          <w:u w:color="0000FF"/>
          <w:rtl/>
        </w:rPr>
        <w:t>רונית סלע</w:t>
      </w:r>
      <w:r w:rsidRPr="00D83653">
        <w:rPr>
          <w:rFonts w:ascii="Arial" w:hAnsi="Arial" w:hint="cs"/>
          <w:sz w:val="23"/>
          <w:szCs w:val="23"/>
          <w:rtl/>
        </w:rPr>
        <w:t>,</w:t>
      </w:r>
      <w:r w:rsidRPr="00D83653">
        <w:rPr>
          <w:rFonts w:ascii="Arial" w:hAnsi="Arial"/>
          <w:sz w:val="23"/>
          <w:szCs w:val="23"/>
          <w:rtl/>
        </w:rPr>
        <w:t xml:space="preserve"> </w:t>
      </w:r>
      <w:r w:rsidR="00066712" w:rsidRPr="00D83653">
        <w:rPr>
          <w:rFonts w:ascii="Arial" w:hAnsi="Arial" w:hint="cs"/>
          <w:sz w:val="23"/>
          <w:szCs w:val="23"/>
          <w:rtl/>
        </w:rPr>
        <w:t xml:space="preserve">עו"ד אבנר פינצ'וק, </w:t>
      </w:r>
      <w:r w:rsidRPr="00D83653">
        <w:rPr>
          <w:rFonts w:ascii="Arial" w:hAnsi="Arial"/>
          <w:sz w:val="23"/>
          <w:szCs w:val="23"/>
          <w:rtl/>
        </w:rPr>
        <w:t>עו"ד עודד פלר</w:t>
      </w:r>
    </w:p>
    <w:p w:rsidR="00E109DF" w:rsidRPr="00D83653" w:rsidRDefault="00E109DF" w:rsidP="00765215">
      <w:pPr>
        <w:tabs>
          <w:tab w:val="left" w:pos="3007"/>
          <w:tab w:val="center" w:pos="3769"/>
        </w:tabs>
        <w:spacing w:before="120"/>
        <w:ind w:left="-58"/>
        <w:jc w:val="both"/>
        <w:rPr>
          <w:rFonts w:ascii="Arial" w:hAnsi="Arial"/>
          <w:rtl/>
        </w:rPr>
      </w:pPr>
      <w:r w:rsidRPr="00D83653">
        <w:rPr>
          <w:rFonts w:ascii="Arial" w:hAnsi="Arial" w:hint="cs"/>
          <w:rtl/>
        </w:rPr>
        <w:t xml:space="preserve">צוות בזכות </w:t>
      </w:r>
      <w:r w:rsidRPr="00D83653">
        <w:rPr>
          <w:rFonts w:ascii="Arial" w:hAnsi="Arial"/>
          <w:rtl/>
        </w:rPr>
        <w:t>–</w:t>
      </w:r>
      <w:r w:rsidRPr="00D83653">
        <w:rPr>
          <w:rFonts w:ascii="Arial" w:hAnsi="Arial" w:hint="cs"/>
          <w:rtl/>
        </w:rPr>
        <w:t xml:space="preserve"> המרכז לזכויות אדם של אנשים עם מוגבלות: </w:t>
      </w:r>
      <w:r w:rsidR="00D83653" w:rsidRPr="00D83653">
        <w:rPr>
          <w:rFonts w:ascii="Arial" w:hAnsi="Arial" w:hint="cs"/>
          <w:rtl/>
        </w:rPr>
        <w:t xml:space="preserve">עו"ד </w:t>
      </w:r>
      <w:r w:rsidR="00066712" w:rsidRPr="00D83653">
        <w:rPr>
          <w:rFonts w:ascii="Arial" w:hAnsi="Arial"/>
          <w:rtl/>
        </w:rPr>
        <w:t>יותם טולוב</w:t>
      </w:r>
      <w:r w:rsidR="00066712" w:rsidRPr="00D83653">
        <w:rPr>
          <w:rFonts w:ascii="Arial" w:hAnsi="Arial" w:hint="cs"/>
          <w:rtl/>
        </w:rPr>
        <w:t xml:space="preserve">, </w:t>
      </w:r>
      <w:r w:rsidR="00066712" w:rsidRPr="00D83653">
        <w:rPr>
          <w:rFonts w:ascii="Arial" w:hAnsi="Arial"/>
          <w:rtl/>
        </w:rPr>
        <w:t>עדית סרגוסטי</w:t>
      </w:r>
      <w:r w:rsidR="00066712" w:rsidRPr="00D83653">
        <w:rPr>
          <w:rFonts w:ascii="Arial" w:hAnsi="Arial" w:hint="cs"/>
          <w:rtl/>
        </w:rPr>
        <w:t xml:space="preserve">, עו"ד </w:t>
      </w:r>
      <w:r w:rsidR="00066712" w:rsidRPr="00D83653">
        <w:rPr>
          <w:rFonts w:ascii="Arial" w:hAnsi="Arial"/>
          <w:rtl/>
        </w:rPr>
        <w:t>שרון פרימור</w:t>
      </w:r>
    </w:p>
    <w:p w:rsidR="00E109DF" w:rsidRPr="00D83653" w:rsidRDefault="00E109DF" w:rsidP="00E109DF">
      <w:pPr>
        <w:tabs>
          <w:tab w:val="left" w:pos="3007"/>
          <w:tab w:val="center" w:pos="3769"/>
        </w:tabs>
        <w:spacing w:before="120"/>
        <w:ind w:left="-58"/>
        <w:jc w:val="both"/>
        <w:rPr>
          <w:rFonts w:ascii="Arial" w:hAnsi="Arial"/>
          <w:b/>
          <w:bCs/>
          <w:sz w:val="23"/>
          <w:szCs w:val="23"/>
          <w:rtl/>
        </w:rPr>
      </w:pPr>
      <w:r w:rsidRPr="00D83653">
        <w:rPr>
          <w:rFonts w:ascii="Arial" w:hAnsi="Arial" w:hint="cs"/>
          <w:b/>
          <w:bCs/>
          <w:sz w:val="23"/>
          <w:szCs w:val="23"/>
          <w:rtl/>
        </w:rPr>
        <w:t xml:space="preserve">עריכה: </w:t>
      </w:r>
      <w:r w:rsidRPr="00D83653">
        <w:rPr>
          <w:rFonts w:ascii="Arial" w:hAnsi="Arial" w:hint="cs"/>
          <w:sz w:val="23"/>
          <w:szCs w:val="23"/>
          <w:rtl/>
        </w:rPr>
        <w:t xml:space="preserve">טל דהן </w:t>
      </w:r>
    </w:p>
    <w:p w:rsidR="00E109DF" w:rsidRDefault="00E109DF" w:rsidP="00E109DF">
      <w:pPr>
        <w:tabs>
          <w:tab w:val="left" w:pos="3007"/>
          <w:tab w:val="center" w:pos="3769"/>
        </w:tabs>
        <w:spacing w:before="120"/>
        <w:ind w:left="-58"/>
        <w:jc w:val="both"/>
        <w:rPr>
          <w:rFonts w:ascii="Arial" w:hAnsi="Arial"/>
          <w:b/>
          <w:bCs/>
          <w:sz w:val="23"/>
          <w:szCs w:val="23"/>
          <w:rtl/>
        </w:rPr>
      </w:pPr>
      <w:r w:rsidRPr="00D83653">
        <w:rPr>
          <w:rFonts w:ascii="Arial" w:hAnsi="Arial" w:hint="cs"/>
          <w:b/>
          <w:bCs/>
          <w:sz w:val="23"/>
          <w:szCs w:val="23"/>
          <w:rtl/>
        </w:rPr>
        <w:t xml:space="preserve">סיוע והערות: </w:t>
      </w:r>
      <w:r w:rsidRPr="00D83653">
        <w:rPr>
          <w:rFonts w:ascii="Arial" w:hAnsi="Arial"/>
          <w:sz w:val="23"/>
          <w:szCs w:val="23"/>
          <w:rtl/>
        </w:rPr>
        <w:t>עו"ד שרון אברהם-ויס</w:t>
      </w:r>
      <w:r w:rsidRPr="00D83653">
        <w:rPr>
          <w:rFonts w:ascii="Arial" w:hAnsi="Arial" w:hint="cs"/>
          <w:sz w:val="23"/>
          <w:szCs w:val="23"/>
          <w:rtl/>
        </w:rPr>
        <w:t>,</w:t>
      </w:r>
      <w:r w:rsidRPr="00D83653">
        <w:rPr>
          <w:rFonts w:ascii="Arial" w:hAnsi="Arial"/>
          <w:sz w:val="23"/>
          <w:szCs w:val="23"/>
          <w:rtl/>
        </w:rPr>
        <w:t xml:space="preserve"> עו"ד דבי גילד-חיו</w:t>
      </w:r>
      <w:r w:rsidRPr="00D83653">
        <w:rPr>
          <w:rFonts w:ascii="Arial" w:hAnsi="Arial" w:hint="cs"/>
          <w:sz w:val="23"/>
          <w:szCs w:val="23"/>
          <w:rtl/>
        </w:rPr>
        <w:t>,</w:t>
      </w:r>
      <w:r w:rsidRPr="00D83653">
        <w:rPr>
          <w:rFonts w:ascii="Arial" w:hAnsi="Arial"/>
          <w:sz w:val="23"/>
          <w:szCs w:val="23"/>
          <w:rtl/>
        </w:rPr>
        <w:t xml:space="preserve"> </w:t>
      </w:r>
      <w:r w:rsidR="00066712" w:rsidRPr="00D83653">
        <w:rPr>
          <w:rFonts w:ascii="Arial" w:hAnsi="Arial" w:hint="cs"/>
          <w:sz w:val="23"/>
          <w:szCs w:val="23"/>
          <w:rtl/>
        </w:rPr>
        <w:t xml:space="preserve">עו"ד דן יקיר, תליק כרמון, </w:t>
      </w:r>
      <w:r w:rsidRPr="00D83653">
        <w:rPr>
          <w:rFonts w:ascii="Arial" w:hAnsi="Arial"/>
          <w:sz w:val="23"/>
          <w:szCs w:val="23"/>
          <w:rtl/>
        </w:rPr>
        <w:t>עו"ד טלי ניר</w:t>
      </w:r>
      <w:r w:rsidRPr="00D83653">
        <w:rPr>
          <w:rFonts w:ascii="Arial" w:hAnsi="Arial" w:hint="cs"/>
          <w:sz w:val="23"/>
          <w:szCs w:val="23"/>
          <w:rtl/>
        </w:rPr>
        <w:t>, ירון קלנר</w:t>
      </w:r>
    </w:p>
    <w:p w:rsidR="00E109DF" w:rsidRDefault="00E109DF" w:rsidP="00E109DF">
      <w:pPr>
        <w:tabs>
          <w:tab w:val="left" w:pos="3007"/>
          <w:tab w:val="center" w:pos="3769"/>
        </w:tabs>
        <w:spacing w:before="120"/>
        <w:ind w:left="-58"/>
        <w:jc w:val="both"/>
        <w:rPr>
          <w:rFonts w:ascii="Arial" w:hAnsi="Arial"/>
          <w:sz w:val="23"/>
          <w:szCs w:val="23"/>
          <w:rtl/>
        </w:rPr>
      </w:pPr>
    </w:p>
    <w:p w:rsidR="00765215" w:rsidRDefault="007375F6" w:rsidP="00765215">
      <w:pPr>
        <w:tabs>
          <w:tab w:val="left" w:pos="3007"/>
          <w:tab w:val="center" w:pos="3769"/>
        </w:tabs>
        <w:spacing w:before="120"/>
        <w:ind w:left="-58"/>
        <w:jc w:val="both"/>
        <w:rPr>
          <w:rFonts w:ascii="Arial" w:hAnsi="Arial"/>
          <w:b/>
          <w:bCs/>
          <w:sz w:val="23"/>
          <w:szCs w:val="23"/>
          <w:rtl/>
        </w:rPr>
      </w:pPr>
      <w:r>
        <w:rPr>
          <w:rFonts w:ascii="Arial" w:hAnsi="Arial" w:hint="cs"/>
          <w:noProof/>
          <w:sz w:val="23"/>
          <w:szCs w:val="23"/>
          <w:rtl/>
        </w:rPr>
        <mc:AlternateContent>
          <mc:Choice Requires="wps">
            <w:drawing>
              <wp:anchor distT="0" distB="0" distL="114300" distR="114300" simplePos="0" relativeHeight="251663872" behindDoc="0" locked="0" layoutInCell="1" allowOverlap="1">
                <wp:simplePos x="0" y="0"/>
                <wp:positionH relativeFrom="column">
                  <wp:posOffset>1714500</wp:posOffset>
                </wp:positionH>
                <wp:positionV relativeFrom="paragraph">
                  <wp:posOffset>466725</wp:posOffset>
                </wp:positionV>
                <wp:extent cx="2248535" cy="571500"/>
                <wp:effectExtent l="0" t="0" r="1270" b="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853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12B9" w:rsidRPr="00765215" w:rsidRDefault="004E12B9">
                            <w:r w:rsidRPr="00765215">
                              <w:rPr>
                                <w:noProof/>
                              </w:rPr>
                              <w:drawing>
                                <wp:inline distT="0" distB="0" distL="0" distR="0">
                                  <wp:extent cx="2066925" cy="409575"/>
                                  <wp:effectExtent l="0" t="0" r="9525" b="9525"/>
                                  <wp:docPr id="2" name="Picture 1" title="הקרן החדשה לישראל New Israel Fund of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409575"/>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135pt;margin-top:36.75pt;width:177.05pt;height:4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" stroked="f">
                <v:textbox>
                  <w:txbxContent>
                    <w:p w:rsidR="004E12B9" w:rsidRPr="00765215" w:rsidRDefault="004E12B9">
                      <w:r w:rsidRPr="00765215">
                        <w:rPr>
                          <w:noProof/>
                        </w:rPr>
                        <w:drawing>
                          <wp:inline distT="0" distB="0" distL="0" distR="0">
                            <wp:extent cx="2066925" cy="409575"/>
                            <wp:effectExtent l="0" t="0" r="9525" b="9525"/>
                            <wp:docPr id="2" name="Picture 1" title="הקרן החדשה לישראל New Israel Fund of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6925" cy="409575"/>
                                    </a:xfrm>
                                    <a:prstGeom prst="rect">
                                      <a:avLst/>
                                    </a:prstGeom>
                                    <a:noFill/>
                                    <a:ln>
                                      <a:noFill/>
                                    </a:ln>
                                  </pic:spPr>
                                </pic:pic>
                              </a:graphicData>
                            </a:graphic>
                          </wp:inline>
                        </w:drawing>
                      </w:r>
                    </w:p>
                  </w:txbxContent>
                </v:textbox>
              </v:shape>
            </w:pict>
          </mc:Fallback>
        </mc:AlternateContent>
      </w:r>
      <w:r w:rsidR="00E109DF">
        <w:rPr>
          <w:rFonts w:ascii="Arial" w:hAnsi="Arial" w:hint="cs"/>
          <w:sz w:val="23"/>
          <w:szCs w:val="23"/>
          <w:rtl/>
        </w:rPr>
        <w:t xml:space="preserve">תודה </w:t>
      </w:r>
      <w:r w:rsidR="00E109DF" w:rsidRPr="005D3963">
        <w:rPr>
          <w:rFonts w:ascii="Arial" w:hAnsi="Arial"/>
          <w:sz w:val="23"/>
          <w:szCs w:val="23"/>
          <w:rtl/>
        </w:rPr>
        <w:t xml:space="preserve">לחברות וחברי האגודה לזכויות האזרח, למתנדבינו ולתורמים/ות לפעילות האגודה, אשר בזכות מחויבותם, ערכיהם ונדיבותם מתאפשרת פעילותנו. </w:t>
      </w:r>
    </w:p>
    <w:p w:rsidR="00E109DF" w:rsidRPr="00765215" w:rsidRDefault="00E109DF" w:rsidP="00765215">
      <w:pPr>
        <w:tabs>
          <w:tab w:val="left" w:pos="3007"/>
          <w:tab w:val="center" w:pos="3769"/>
        </w:tabs>
        <w:spacing w:before="360" w:after="0"/>
        <w:ind w:left="-57"/>
        <w:jc w:val="both"/>
        <w:rPr>
          <w:rFonts w:ascii="Arial" w:hAnsi="Arial"/>
          <w:b/>
          <w:bCs/>
          <w:sz w:val="23"/>
          <w:szCs w:val="23"/>
          <w:rtl/>
        </w:rPr>
      </w:pPr>
      <w:r w:rsidRPr="005D3963">
        <w:rPr>
          <w:rFonts w:ascii="Arial" w:hAnsi="Arial"/>
          <w:color w:val="000000"/>
          <w:sz w:val="23"/>
          <w:szCs w:val="23"/>
          <w:rtl/>
        </w:rPr>
        <w:t xml:space="preserve">הדוח מתפרסם בסיוע </w:t>
      </w:r>
    </w:p>
    <w:p w:rsidR="00E109DF" w:rsidRDefault="00E109DF" w:rsidP="00E109DF">
      <w:pPr>
        <w:spacing w:before="120"/>
        <w:rPr>
          <w:rFonts w:ascii="Arial" w:hAnsi="Arial"/>
          <w:sz w:val="23"/>
          <w:szCs w:val="23"/>
          <w:rtl/>
        </w:rPr>
      </w:pPr>
    </w:p>
    <w:p w:rsidR="00765215" w:rsidRDefault="00765215" w:rsidP="00E109DF">
      <w:pPr>
        <w:spacing w:before="120"/>
        <w:rPr>
          <w:rFonts w:ascii="Arial" w:hAnsi="Arial"/>
          <w:sz w:val="23"/>
          <w:szCs w:val="23"/>
          <w:rtl/>
        </w:rPr>
      </w:pPr>
    </w:p>
    <w:p w:rsidR="00765215" w:rsidRDefault="00765215" w:rsidP="00E109DF">
      <w:pPr>
        <w:spacing w:before="120"/>
        <w:rPr>
          <w:rFonts w:ascii="Arial" w:hAnsi="Arial"/>
          <w:sz w:val="23"/>
          <w:szCs w:val="23"/>
          <w:rtl/>
        </w:rPr>
      </w:pPr>
    </w:p>
    <w:p w:rsidR="00765215" w:rsidRDefault="00765215" w:rsidP="00E109DF">
      <w:pPr>
        <w:spacing w:before="120"/>
        <w:rPr>
          <w:rFonts w:ascii="Arial" w:hAnsi="Arial"/>
          <w:sz w:val="23"/>
          <w:szCs w:val="23"/>
          <w:rtl/>
        </w:rPr>
      </w:pPr>
    </w:p>
    <w:p w:rsidR="00E109DF" w:rsidRDefault="00E109DF" w:rsidP="00E109DF">
      <w:pPr>
        <w:spacing w:before="120"/>
        <w:jc w:val="center"/>
        <w:rPr>
          <w:rFonts w:ascii="Arial" w:hAnsi="Arial"/>
          <w:b/>
          <w:bCs/>
          <w:sz w:val="23"/>
          <w:szCs w:val="23"/>
          <w:rtl/>
        </w:rPr>
      </w:pPr>
      <w:r w:rsidRPr="005D3963">
        <w:rPr>
          <w:rFonts w:ascii="Arial" w:hAnsi="Arial"/>
          <w:b/>
          <w:bCs/>
          <w:sz w:val="23"/>
          <w:szCs w:val="23"/>
          <w:rtl/>
        </w:rPr>
        <w:t>דצמבר 201</w:t>
      </w:r>
      <w:r>
        <w:rPr>
          <w:rFonts w:ascii="Arial" w:hAnsi="Arial" w:hint="cs"/>
          <w:b/>
          <w:bCs/>
          <w:sz w:val="23"/>
          <w:szCs w:val="23"/>
          <w:rtl/>
        </w:rPr>
        <w:t>6</w:t>
      </w:r>
    </w:p>
    <w:p w:rsidR="00765215" w:rsidRDefault="00765215" w:rsidP="00E109DF">
      <w:pPr>
        <w:spacing w:before="120"/>
        <w:jc w:val="center"/>
        <w:rPr>
          <w:rFonts w:ascii="Arial" w:hAnsi="Arial"/>
          <w:b/>
          <w:bCs/>
          <w:sz w:val="23"/>
          <w:szCs w:val="23"/>
          <w:rtl/>
        </w:rPr>
      </w:pPr>
    </w:p>
    <w:p w:rsidR="00032AB5" w:rsidRPr="005D3963" w:rsidRDefault="00032AB5" w:rsidP="00032AB5">
      <w:pPr>
        <w:shd w:val="clear" w:color="auto" w:fill="7AC143"/>
        <w:ind w:left="-58"/>
        <w:rPr>
          <w:rFonts w:ascii="Arial" w:hAnsi="Arial"/>
          <w:b/>
          <w:bCs/>
          <w:color w:val="FFFFFF"/>
          <w:sz w:val="36"/>
          <w:szCs w:val="36"/>
          <w:rtl/>
        </w:rPr>
      </w:pPr>
      <w:r w:rsidRPr="005D3963">
        <w:rPr>
          <w:rFonts w:ascii="Arial" w:hAnsi="Arial"/>
          <w:b/>
          <w:bCs/>
          <w:color w:val="FFFFFF"/>
          <w:sz w:val="36"/>
          <w:szCs w:val="36"/>
          <w:rtl/>
        </w:rPr>
        <w:t xml:space="preserve">תוכן </w:t>
      </w:r>
      <w:r>
        <w:rPr>
          <w:rFonts w:ascii="Arial" w:hAnsi="Arial" w:hint="cs"/>
          <w:b/>
          <w:bCs/>
          <w:color w:val="FFFFFF"/>
          <w:sz w:val="36"/>
          <w:szCs w:val="36"/>
          <w:rtl/>
        </w:rPr>
        <w:t>ה</w:t>
      </w:r>
      <w:r w:rsidRPr="005D3963">
        <w:rPr>
          <w:rFonts w:ascii="Arial" w:hAnsi="Arial"/>
          <w:b/>
          <w:bCs/>
          <w:color w:val="FFFFFF"/>
          <w:sz w:val="36"/>
          <w:szCs w:val="36"/>
          <w:rtl/>
        </w:rPr>
        <w:t>עניינים</w:t>
      </w:r>
    </w:p>
    <w:sdt>
      <w:sdtPr>
        <w:rPr>
          <w:rFonts w:ascii="Calibri" w:eastAsia="Times New Roman" w:hAnsi="Calibri" w:cs="Arial"/>
          <w:color w:val="auto"/>
          <w:sz w:val="22"/>
          <w:szCs w:val="22"/>
          <w:lang w:bidi="he-IL"/>
        </w:rPr>
        <w:id w:val="214472662"/>
        <w:docPartObj>
          <w:docPartGallery w:val="Table of Contents"/>
          <w:docPartUnique/>
        </w:docPartObj>
      </w:sdtPr>
      <w:sdtEndPr>
        <w:rPr>
          <w:rtl/>
        </w:rPr>
      </w:sdtEndPr>
      <w:sdtContent>
        <w:p w:rsidR="00094583" w:rsidRDefault="00094583" w:rsidP="00094583">
          <w:pPr>
            <w:pStyle w:val="TOCHeading"/>
          </w:pPr>
        </w:p>
        <w:p w:rsidR="00094583" w:rsidRPr="00094583" w:rsidRDefault="00094583"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r>
            <w:fldChar w:fldCharType="begin"/>
          </w:r>
          <w:r>
            <w:instrText xml:space="preserve"> TOC \o "1-3" \h \z \u </w:instrText>
          </w:r>
          <w:r>
            <w:fldChar w:fldCharType="separate"/>
          </w:r>
          <w:hyperlink w:anchor="_Toc468797191" w:history="1">
            <w:r w:rsidRPr="00094583">
              <w:rPr>
                <w:rStyle w:val="Hyperlink"/>
                <w:rFonts w:asciiTheme="minorBidi" w:hAnsiTheme="minorBidi" w:cstheme="minorBidi"/>
                <w:noProof/>
                <w:sz w:val="23"/>
                <w:szCs w:val="23"/>
                <w:rtl/>
              </w:rPr>
              <w:t>מבוא</w:t>
            </w:r>
            <w:r w:rsidRPr="00094583">
              <w:rPr>
                <w:rFonts w:asciiTheme="minorBidi" w:hAnsiTheme="minorBidi" w:cstheme="minorBidi"/>
                <w:noProof/>
                <w:webHidden/>
                <w:sz w:val="23"/>
                <w:szCs w:val="23"/>
                <w:rtl/>
              </w:rPr>
              <w:tab/>
            </w:r>
            <w:r w:rsidRPr="00094583">
              <w:rPr>
                <w:rStyle w:val="Hyperlink"/>
                <w:rFonts w:asciiTheme="minorBidi" w:hAnsiTheme="minorBidi" w:cstheme="minorBidi"/>
                <w:noProof/>
                <w:sz w:val="23"/>
                <w:szCs w:val="23"/>
                <w:rtl/>
              </w:rPr>
              <w:fldChar w:fldCharType="begin"/>
            </w:r>
            <w:r w:rsidRPr="00094583">
              <w:rPr>
                <w:rFonts w:asciiTheme="minorBidi" w:hAnsiTheme="minorBidi" w:cstheme="minorBidi"/>
                <w:noProof/>
                <w:webHidden/>
                <w:sz w:val="23"/>
                <w:szCs w:val="23"/>
                <w:rtl/>
              </w:rPr>
              <w:instrText xml:space="preserve"> </w:instrText>
            </w:r>
            <w:r w:rsidRPr="00094583">
              <w:rPr>
                <w:rFonts w:asciiTheme="minorBidi" w:hAnsiTheme="minorBidi" w:cstheme="minorBidi"/>
                <w:noProof/>
                <w:webHidden/>
                <w:sz w:val="23"/>
                <w:szCs w:val="23"/>
              </w:rPr>
              <w:instrText>PAGEREF</w:instrText>
            </w:r>
            <w:r w:rsidRPr="00094583">
              <w:rPr>
                <w:rFonts w:asciiTheme="minorBidi" w:hAnsiTheme="minorBidi" w:cstheme="minorBidi"/>
                <w:noProof/>
                <w:webHidden/>
                <w:sz w:val="23"/>
                <w:szCs w:val="23"/>
                <w:rtl/>
              </w:rPr>
              <w:instrText xml:space="preserve"> _</w:instrText>
            </w:r>
            <w:r w:rsidRPr="00094583">
              <w:rPr>
                <w:rFonts w:asciiTheme="minorBidi" w:hAnsiTheme="minorBidi" w:cstheme="minorBidi"/>
                <w:noProof/>
                <w:webHidden/>
                <w:sz w:val="23"/>
                <w:szCs w:val="23"/>
              </w:rPr>
              <w:instrText>Toc468797191 \h</w:instrText>
            </w:r>
            <w:r w:rsidRPr="00094583">
              <w:rPr>
                <w:rFonts w:asciiTheme="minorBidi" w:hAnsiTheme="minorBidi" w:cstheme="minorBidi"/>
                <w:noProof/>
                <w:webHidden/>
                <w:sz w:val="23"/>
                <w:szCs w:val="23"/>
                <w:rtl/>
              </w:rPr>
              <w:instrText xml:space="preserve"> </w:instrText>
            </w:r>
            <w:r w:rsidRPr="00094583">
              <w:rPr>
                <w:rStyle w:val="Hyperlink"/>
                <w:rFonts w:asciiTheme="minorBidi" w:hAnsiTheme="minorBidi" w:cstheme="minorBidi"/>
                <w:noProof/>
                <w:sz w:val="23"/>
                <w:szCs w:val="23"/>
                <w:rtl/>
              </w:rPr>
            </w:r>
            <w:r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3</w:t>
            </w:r>
            <w:r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192" w:history="1">
            <w:r w:rsidR="00094583" w:rsidRPr="00094583">
              <w:rPr>
                <w:rStyle w:val="Hyperlink"/>
                <w:rFonts w:asciiTheme="minorBidi" w:hAnsiTheme="minorBidi" w:cstheme="minorBidi"/>
                <w:noProof/>
                <w:sz w:val="23"/>
                <w:szCs w:val="23"/>
                <w:rtl/>
              </w:rPr>
              <w:t>שינוי מהותי בכללי המשחק הדמוקרטי</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Toc468797192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4</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193" w:history="1">
            <w:r w:rsidR="00094583" w:rsidRPr="00094583">
              <w:rPr>
                <w:rStyle w:val="Hyperlink"/>
                <w:rFonts w:asciiTheme="minorBidi" w:hAnsiTheme="minorBidi" w:cstheme="minorBidi"/>
                <w:noProof/>
                <w:sz w:val="23"/>
                <w:szCs w:val="23"/>
                <w:rtl/>
              </w:rPr>
              <w:t>חופש הביטוי: מתקפה שלטונית על אמצעי התקשורת</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Toc468797193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5</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194" w:history="1">
            <w:r w:rsidR="00094583" w:rsidRPr="00094583">
              <w:rPr>
                <w:rStyle w:val="Hyperlink"/>
                <w:rFonts w:asciiTheme="minorBidi" w:hAnsiTheme="minorBidi" w:cstheme="minorBidi"/>
                <w:noProof/>
                <w:sz w:val="23"/>
                <w:szCs w:val="23"/>
                <w:rtl/>
              </w:rPr>
              <w:t>גל האלימות:  מהפגיעות בזכות לחיים ועד להפרות הזכות להליך הוגן</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Toc468797194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6</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195" w:history="1">
            <w:r w:rsidR="00094583" w:rsidRPr="00094583">
              <w:rPr>
                <w:rStyle w:val="Hyperlink"/>
                <w:rFonts w:asciiTheme="minorBidi" w:hAnsiTheme="minorBidi" w:cstheme="minorBidi"/>
                <w:noProof/>
                <w:sz w:val="23"/>
                <w:szCs w:val="23"/>
                <w:rtl/>
              </w:rPr>
              <w:t>גזענות ואפליה: תקווה למאבק מערכתי?</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Toc468797195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8</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196" w:history="1">
            <w:r w:rsidR="00094583" w:rsidRPr="00094583">
              <w:rPr>
                <w:rStyle w:val="Hyperlink"/>
                <w:rFonts w:asciiTheme="minorBidi" w:hAnsiTheme="minorBidi" w:cstheme="minorBidi"/>
                <w:noProof/>
                <w:sz w:val="23"/>
                <w:szCs w:val="23"/>
                <w:rtl/>
              </w:rPr>
              <w:t>זכויות המיעוט הערבי</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Toc468797196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9</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197" w:history="1">
            <w:r w:rsidR="00094583" w:rsidRPr="00094583">
              <w:rPr>
                <w:rStyle w:val="Hyperlink"/>
                <w:rFonts w:asciiTheme="minorBidi" w:hAnsiTheme="minorBidi" w:cstheme="minorBidi"/>
                <w:noProof/>
                <w:sz w:val="23"/>
                <w:szCs w:val="23"/>
                <w:rtl/>
              </w:rPr>
              <w:t>תוכנית החומש למיעוט הערבי – תקווה בצד חשש מגניזה</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Toc468797197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9</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198" w:history="1">
            <w:r w:rsidR="00094583" w:rsidRPr="00094583">
              <w:rPr>
                <w:rStyle w:val="Hyperlink"/>
                <w:rFonts w:asciiTheme="minorBidi" w:hAnsiTheme="minorBidi" w:cstheme="minorBidi"/>
                <w:noProof/>
                <w:sz w:val="23"/>
                <w:szCs w:val="23"/>
                <w:rtl/>
              </w:rPr>
              <w:t>סכנה חדשה לזכות לקורת גג</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Toc468797198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10</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199" w:history="1">
            <w:r w:rsidR="00094583" w:rsidRPr="00094583">
              <w:rPr>
                <w:rStyle w:val="Hyperlink"/>
                <w:rFonts w:asciiTheme="minorBidi" w:hAnsiTheme="minorBidi" w:cstheme="minorBidi"/>
                <w:noProof/>
                <w:sz w:val="23"/>
                <w:szCs w:val="23"/>
                <w:rtl/>
              </w:rPr>
              <w:t>הבדווים בנגב: בסכנה לפינוי</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Toc468797199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10</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200" w:history="1">
            <w:r w:rsidR="00094583" w:rsidRPr="00094583">
              <w:rPr>
                <w:rStyle w:val="Hyperlink"/>
                <w:rFonts w:asciiTheme="minorBidi" w:hAnsiTheme="minorBidi" w:cstheme="minorBidi"/>
                <w:noProof/>
                <w:sz w:val="23"/>
                <w:szCs w:val="23"/>
                <w:rtl/>
              </w:rPr>
              <w:t>הזכות לבריאות</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Toc468797200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11</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01" w:history="1">
            <w:r w:rsidR="00094583" w:rsidRPr="00094583">
              <w:rPr>
                <w:rStyle w:val="Hyperlink"/>
                <w:rFonts w:asciiTheme="minorBidi" w:hAnsiTheme="minorBidi" w:cstheme="minorBidi"/>
                <w:noProof/>
                <w:sz w:val="23"/>
                <w:szCs w:val="23"/>
                <w:rtl/>
              </w:rPr>
              <w:t>תוספת משמעותית לסל הבריאות</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Toc468797201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11</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02" w:history="1">
            <w:r w:rsidR="00094583" w:rsidRPr="00094583">
              <w:rPr>
                <w:rStyle w:val="Hyperlink"/>
                <w:rFonts w:asciiTheme="minorBidi" w:hAnsiTheme="minorBidi" w:cstheme="minorBidi"/>
                <w:noProof/>
                <w:sz w:val="23"/>
                <w:szCs w:val="23"/>
                <w:rtl/>
              </w:rPr>
              <w:t>מחאת הפריפריה: אי שוויון בתקציבים ובשירותים</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Toc468797202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12</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03" w:history="1">
            <w:r w:rsidR="00094583" w:rsidRPr="00094583">
              <w:rPr>
                <w:rStyle w:val="Hyperlink"/>
                <w:rFonts w:asciiTheme="minorBidi" w:hAnsiTheme="minorBidi" w:cstheme="minorBidi"/>
                <w:noProof/>
                <w:sz w:val="23"/>
                <w:szCs w:val="23"/>
                <w:rtl/>
              </w:rPr>
              <w:t>צמצום שירותי הרפואה הפרטיים (שר"פ)</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Toc468797203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13</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204" w:history="1">
            <w:r w:rsidR="00094583" w:rsidRPr="00094583">
              <w:rPr>
                <w:rStyle w:val="Hyperlink"/>
                <w:rFonts w:asciiTheme="minorBidi" w:hAnsiTheme="minorBidi" w:cstheme="minorBidi"/>
                <w:noProof/>
                <w:sz w:val="23"/>
                <w:szCs w:val="23"/>
                <w:rtl/>
              </w:rPr>
              <w:t>הזכות לדיור</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Toc468797204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13</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05" w:history="1">
            <w:r w:rsidR="00094583" w:rsidRPr="00094583">
              <w:rPr>
                <w:rStyle w:val="Hyperlink"/>
                <w:rFonts w:asciiTheme="minorBidi" w:hAnsiTheme="minorBidi" w:cstheme="minorBidi"/>
                <w:noProof/>
                <w:sz w:val="23"/>
                <w:szCs w:val="23"/>
                <w:rtl/>
              </w:rPr>
              <w:t>התחדשות עירונית – הישגים לזכויות הדיירים</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Toc468797205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13</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06" w:history="1">
            <w:r w:rsidR="00094583" w:rsidRPr="00094583">
              <w:rPr>
                <w:rStyle w:val="Hyperlink"/>
                <w:rFonts w:asciiTheme="minorBidi" w:hAnsiTheme="minorBidi" w:cstheme="minorBidi"/>
                <w:noProof/>
                <w:sz w:val="23"/>
                <w:szCs w:val="23"/>
                <w:rtl/>
              </w:rPr>
              <w:t>שיא במחירי הדירות</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Toc468797206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14</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207" w:history="1">
            <w:r w:rsidR="00094583" w:rsidRPr="00094583">
              <w:rPr>
                <w:rStyle w:val="Hyperlink"/>
                <w:rFonts w:asciiTheme="minorBidi" w:hAnsiTheme="minorBidi" w:cstheme="minorBidi"/>
                <w:noProof/>
                <w:sz w:val="23"/>
                <w:szCs w:val="23"/>
                <w:rtl/>
              </w:rPr>
              <w:t>זכויות אנשים עם מוגבלות</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Toc468797207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15</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08" w:history="1">
            <w:r w:rsidR="00094583" w:rsidRPr="00094583">
              <w:rPr>
                <w:rStyle w:val="Hyperlink"/>
                <w:rFonts w:asciiTheme="minorBidi" w:hAnsiTheme="minorBidi" w:cstheme="minorBidi"/>
                <w:noProof/>
                <w:sz w:val="23"/>
                <w:szCs w:val="23"/>
                <w:rtl/>
              </w:rPr>
              <w:t>הכרה בתמיכה בקבלת החלטות כחלופה לאפוטרופסות</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Toc468797208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15</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09" w:history="1">
            <w:r w:rsidR="00094583" w:rsidRPr="00094583">
              <w:rPr>
                <w:rStyle w:val="Hyperlink"/>
                <w:rFonts w:asciiTheme="minorBidi" w:hAnsiTheme="minorBidi" w:cstheme="minorBidi"/>
                <w:noProof/>
                <w:sz w:val="23"/>
                <w:szCs w:val="23"/>
                <w:rtl/>
              </w:rPr>
              <w:t>הרפורמה בבריאות הנפש</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Toc468797209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16</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10" w:history="1">
            <w:r w:rsidR="00094583" w:rsidRPr="00094583">
              <w:rPr>
                <w:rStyle w:val="Hyperlink"/>
                <w:rFonts w:asciiTheme="minorBidi" w:hAnsiTheme="minorBidi" w:cstheme="minorBidi"/>
                <w:noProof/>
                <w:sz w:val="23"/>
                <w:szCs w:val="23"/>
                <w:rtl/>
              </w:rPr>
              <w:t>קשירת מטופלים באשפוז פסיכיאטרי</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Toc468797210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16</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211" w:history="1">
            <w:r w:rsidR="00094583" w:rsidRPr="00094583">
              <w:rPr>
                <w:rStyle w:val="Hyperlink"/>
                <w:rFonts w:asciiTheme="minorBidi" w:hAnsiTheme="minorBidi" w:cstheme="minorBidi"/>
                <w:noProof/>
                <w:sz w:val="23"/>
                <w:szCs w:val="23"/>
                <w:rtl/>
              </w:rPr>
              <w:t>זכויות מהגרי עבודה: הבאת עובדים מסין</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Toc468797211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17</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212" w:history="1">
            <w:r w:rsidR="00094583" w:rsidRPr="00094583">
              <w:rPr>
                <w:rStyle w:val="Hyperlink"/>
                <w:rFonts w:asciiTheme="minorBidi" w:hAnsiTheme="minorBidi" w:cstheme="minorBidi"/>
                <w:noProof/>
                <w:sz w:val="23"/>
                <w:szCs w:val="23"/>
                <w:rtl/>
              </w:rPr>
              <w:t>זכויות פליטים ומבקשי מקלט</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Toc468797212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18</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1"/>
            <w:tabs>
              <w:tab w:val="right" w:leader="dot" w:pos="8302"/>
            </w:tabs>
            <w:spacing w:after="0"/>
            <w:rPr>
              <w:rFonts w:asciiTheme="minorBidi" w:eastAsiaTheme="minorEastAsia" w:hAnsiTheme="minorBidi" w:cstheme="minorBidi"/>
              <w:b w:val="0"/>
              <w:bCs w:val="0"/>
              <w:caps w:val="0"/>
              <w:noProof/>
              <w:sz w:val="23"/>
              <w:szCs w:val="23"/>
              <w:rtl/>
            </w:rPr>
          </w:pPr>
          <w:hyperlink w:anchor="_Toc468797213" w:history="1">
            <w:r w:rsidR="00094583" w:rsidRPr="00094583">
              <w:rPr>
                <w:rStyle w:val="Hyperlink"/>
                <w:rFonts w:asciiTheme="minorBidi" w:hAnsiTheme="minorBidi" w:cstheme="minorBidi"/>
                <w:noProof/>
                <w:sz w:val="23"/>
                <w:szCs w:val="23"/>
                <w:rtl/>
              </w:rPr>
              <w:t>הפרת זכויות האדם בשטחים הכבושים</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Toc468797213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18</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14" w:history="1">
            <w:r w:rsidR="00094583" w:rsidRPr="00094583">
              <w:rPr>
                <w:rStyle w:val="Hyperlink"/>
                <w:rFonts w:asciiTheme="minorBidi" w:hAnsiTheme="minorBidi" w:cstheme="minorBidi"/>
                <w:noProof/>
                <w:sz w:val="23"/>
                <w:szCs w:val="23"/>
                <w:rtl/>
              </w:rPr>
              <w:t>ללא קורת גג</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Toc468797214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18</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15" w:history="1">
            <w:r w:rsidR="00094583" w:rsidRPr="00094583">
              <w:rPr>
                <w:rStyle w:val="Hyperlink"/>
                <w:rFonts w:asciiTheme="minorBidi" w:hAnsiTheme="minorBidi" w:cstheme="minorBidi"/>
                <w:noProof/>
                <w:sz w:val="23"/>
                <w:szCs w:val="23"/>
                <w:rtl/>
              </w:rPr>
              <w:t>הזכות למים</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Toc468797215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19</w:t>
            </w:r>
            <w:r w:rsidR="00094583" w:rsidRPr="00094583">
              <w:rPr>
                <w:rStyle w:val="Hyperlink"/>
                <w:rFonts w:asciiTheme="minorBidi" w:hAnsiTheme="minorBidi" w:cstheme="minorBidi"/>
                <w:noProof/>
                <w:sz w:val="23"/>
                <w:szCs w:val="23"/>
                <w:rtl/>
              </w:rPr>
              <w:fldChar w:fldCharType="end"/>
            </w:r>
          </w:hyperlink>
        </w:p>
        <w:p w:rsidR="00094583" w:rsidRPr="00094583" w:rsidRDefault="00325407" w:rsidP="00094583">
          <w:pPr>
            <w:pStyle w:val="TOC2"/>
            <w:tabs>
              <w:tab w:val="right" w:leader="dot" w:pos="8302"/>
            </w:tabs>
            <w:spacing w:before="120"/>
            <w:rPr>
              <w:rFonts w:asciiTheme="minorBidi" w:eastAsiaTheme="minorEastAsia" w:hAnsiTheme="minorBidi" w:cstheme="minorBidi"/>
              <w:smallCaps w:val="0"/>
              <w:noProof/>
              <w:sz w:val="23"/>
              <w:szCs w:val="23"/>
              <w:rtl/>
            </w:rPr>
          </w:pPr>
          <w:hyperlink w:anchor="_Toc468797216" w:history="1">
            <w:r w:rsidR="00094583" w:rsidRPr="00094583">
              <w:rPr>
                <w:rStyle w:val="Hyperlink"/>
                <w:rFonts w:asciiTheme="minorBidi" w:hAnsiTheme="minorBidi" w:cstheme="minorBidi"/>
                <w:noProof/>
                <w:sz w:val="23"/>
                <w:szCs w:val="23"/>
                <w:rtl/>
              </w:rPr>
              <w:t>סיפוח זוחל</w:t>
            </w:r>
            <w:r w:rsidR="00094583" w:rsidRPr="00094583">
              <w:rPr>
                <w:rFonts w:asciiTheme="minorBidi" w:hAnsiTheme="minorBidi" w:cstheme="minorBidi"/>
                <w:noProof/>
                <w:webHidden/>
                <w:sz w:val="23"/>
                <w:szCs w:val="23"/>
                <w:rtl/>
              </w:rPr>
              <w:tab/>
            </w:r>
            <w:r w:rsidR="00094583" w:rsidRPr="00094583">
              <w:rPr>
                <w:rStyle w:val="Hyperlink"/>
                <w:rFonts w:asciiTheme="minorBidi" w:hAnsiTheme="minorBidi" w:cstheme="minorBidi"/>
                <w:noProof/>
                <w:sz w:val="23"/>
                <w:szCs w:val="23"/>
                <w:rtl/>
              </w:rPr>
              <w:fldChar w:fldCharType="begin"/>
            </w:r>
            <w:r w:rsidR="00094583" w:rsidRPr="00094583">
              <w:rPr>
                <w:rFonts w:asciiTheme="minorBidi" w:hAnsiTheme="minorBidi" w:cstheme="minorBidi"/>
                <w:noProof/>
                <w:webHidden/>
                <w:sz w:val="23"/>
                <w:szCs w:val="23"/>
                <w:rtl/>
              </w:rPr>
              <w:instrText xml:space="preserve"> </w:instrText>
            </w:r>
            <w:r w:rsidR="00094583" w:rsidRPr="00094583">
              <w:rPr>
                <w:rFonts w:asciiTheme="minorBidi" w:hAnsiTheme="minorBidi" w:cstheme="minorBidi"/>
                <w:noProof/>
                <w:webHidden/>
                <w:sz w:val="23"/>
                <w:szCs w:val="23"/>
              </w:rPr>
              <w:instrText>PAGEREF</w:instrText>
            </w:r>
            <w:r w:rsidR="00094583" w:rsidRPr="00094583">
              <w:rPr>
                <w:rFonts w:asciiTheme="minorBidi" w:hAnsiTheme="minorBidi" w:cstheme="minorBidi"/>
                <w:noProof/>
                <w:webHidden/>
                <w:sz w:val="23"/>
                <w:szCs w:val="23"/>
                <w:rtl/>
              </w:rPr>
              <w:instrText xml:space="preserve"> _</w:instrText>
            </w:r>
            <w:r w:rsidR="00094583" w:rsidRPr="00094583">
              <w:rPr>
                <w:rFonts w:asciiTheme="minorBidi" w:hAnsiTheme="minorBidi" w:cstheme="minorBidi"/>
                <w:noProof/>
                <w:webHidden/>
                <w:sz w:val="23"/>
                <w:szCs w:val="23"/>
              </w:rPr>
              <w:instrText>Toc468797216 \h</w:instrText>
            </w:r>
            <w:r w:rsidR="00094583" w:rsidRPr="00094583">
              <w:rPr>
                <w:rFonts w:asciiTheme="minorBidi" w:hAnsiTheme="minorBidi" w:cstheme="minorBidi"/>
                <w:noProof/>
                <w:webHidden/>
                <w:sz w:val="23"/>
                <w:szCs w:val="23"/>
                <w:rtl/>
              </w:rPr>
              <w:instrText xml:space="preserve"> </w:instrText>
            </w:r>
            <w:r w:rsidR="00094583" w:rsidRPr="00094583">
              <w:rPr>
                <w:rStyle w:val="Hyperlink"/>
                <w:rFonts w:asciiTheme="minorBidi" w:hAnsiTheme="minorBidi" w:cstheme="minorBidi"/>
                <w:noProof/>
                <w:sz w:val="23"/>
                <w:szCs w:val="23"/>
                <w:rtl/>
              </w:rPr>
            </w:r>
            <w:r w:rsidR="00094583" w:rsidRPr="00094583">
              <w:rPr>
                <w:rStyle w:val="Hyperlink"/>
                <w:rFonts w:asciiTheme="minorBidi" w:hAnsiTheme="minorBidi" w:cstheme="minorBidi"/>
                <w:noProof/>
                <w:sz w:val="23"/>
                <w:szCs w:val="23"/>
                <w:rtl/>
              </w:rPr>
              <w:fldChar w:fldCharType="separate"/>
            </w:r>
            <w:r w:rsidR="004C2038">
              <w:rPr>
                <w:rFonts w:asciiTheme="minorBidi" w:hAnsiTheme="minorBidi" w:cstheme="minorBidi"/>
                <w:noProof/>
                <w:webHidden/>
                <w:sz w:val="23"/>
                <w:szCs w:val="23"/>
                <w:rtl/>
              </w:rPr>
              <w:t>20</w:t>
            </w:r>
            <w:r w:rsidR="00094583" w:rsidRPr="00094583">
              <w:rPr>
                <w:rStyle w:val="Hyperlink"/>
                <w:rFonts w:asciiTheme="minorBidi" w:hAnsiTheme="minorBidi" w:cstheme="minorBidi"/>
                <w:noProof/>
                <w:sz w:val="23"/>
                <w:szCs w:val="23"/>
                <w:rtl/>
              </w:rPr>
              <w:fldChar w:fldCharType="end"/>
            </w:r>
          </w:hyperlink>
        </w:p>
        <w:p w:rsidR="00094583" w:rsidRDefault="00094583">
          <w:r>
            <w:rPr>
              <w:b/>
              <w:bCs/>
              <w:noProof/>
            </w:rPr>
            <w:fldChar w:fldCharType="end"/>
          </w:r>
        </w:p>
      </w:sdtContent>
    </w:sdt>
    <w:p w:rsidR="00291C92" w:rsidRDefault="00291C92" w:rsidP="00454AA8">
      <w:pPr>
        <w:spacing w:before="120" w:after="0"/>
        <w:jc w:val="both"/>
        <w:rPr>
          <w:rFonts w:ascii="Arial" w:hAnsi="Arial"/>
          <w:sz w:val="23"/>
          <w:szCs w:val="23"/>
          <w:rtl/>
        </w:rPr>
      </w:pPr>
    </w:p>
    <w:p w:rsidR="00CA6F91" w:rsidRDefault="00CA6F91" w:rsidP="00765215">
      <w:pPr>
        <w:spacing w:before="120" w:after="120"/>
        <w:jc w:val="both"/>
        <w:rPr>
          <w:sz w:val="23"/>
          <w:szCs w:val="23"/>
          <w:rtl/>
        </w:rPr>
      </w:pPr>
      <w:bookmarkStart w:id="1" w:name="_Toc466469209"/>
    </w:p>
    <w:p w:rsidR="004E12B9" w:rsidRPr="005D3963" w:rsidRDefault="004E12B9" w:rsidP="004E12B9">
      <w:pPr>
        <w:pStyle w:val="Heading1"/>
        <w:rPr>
          <w:rtl/>
        </w:rPr>
      </w:pPr>
      <w:bookmarkStart w:id="2" w:name="_Toc468797191"/>
      <w:r w:rsidRPr="004E12B9">
        <w:rPr>
          <w:rFonts w:hint="cs"/>
          <w:rtl/>
        </w:rPr>
        <w:lastRenderedPageBreak/>
        <w:t>מבוא</w:t>
      </w:r>
      <w:bookmarkEnd w:id="2"/>
    </w:p>
    <w:p w:rsidR="00454AA8" w:rsidRPr="00765215" w:rsidRDefault="0093594C" w:rsidP="00765215">
      <w:pPr>
        <w:spacing w:before="120" w:after="120"/>
        <w:jc w:val="both"/>
        <w:rPr>
          <w:sz w:val="23"/>
          <w:szCs w:val="23"/>
          <w:rtl/>
        </w:rPr>
      </w:pPr>
      <w:r w:rsidRPr="00765215">
        <w:rPr>
          <w:rFonts w:hint="cs"/>
          <w:sz w:val="23"/>
          <w:szCs w:val="23"/>
          <w:rtl/>
        </w:rPr>
        <w:t xml:space="preserve">מדי שנה מפרסמת האגודה לזכויות האזרח את </w:t>
      </w:r>
      <w:r w:rsidRPr="00765215">
        <w:rPr>
          <w:sz w:val="23"/>
          <w:szCs w:val="23"/>
          <w:rtl/>
        </w:rPr>
        <w:t>דוח "זכויות האדם בישראל – תמונת מצב"</w:t>
      </w:r>
      <w:r w:rsidRPr="00765215">
        <w:rPr>
          <w:rFonts w:hint="cs"/>
          <w:sz w:val="23"/>
          <w:szCs w:val="23"/>
          <w:rtl/>
        </w:rPr>
        <w:t>,</w:t>
      </w:r>
      <w:r w:rsidRPr="00765215">
        <w:rPr>
          <w:sz w:val="23"/>
          <w:szCs w:val="23"/>
          <w:rtl/>
        </w:rPr>
        <w:t xml:space="preserve"> לציון יום זכויות האדם הבינלאומי, החל ב</w:t>
      </w:r>
      <w:r w:rsidRPr="00765215">
        <w:rPr>
          <w:rFonts w:hint="cs"/>
          <w:sz w:val="23"/>
          <w:szCs w:val="23"/>
          <w:rtl/>
        </w:rPr>
        <w:t>-</w:t>
      </w:r>
      <w:r w:rsidRPr="00765215">
        <w:rPr>
          <w:sz w:val="23"/>
          <w:szCs w:val="23"/>
          <w:rtl/>
        </w:rPr>
        <w:t>10 בדצמבר</w:t>
      </w:r>
      <w:r w:rsidRPr="00765215">
        <w:rPr>
          <w:rFonts w:hint="cs"/>
          <w:sz w:val="23"/>
          <w:szCs w:val="23"/>
          <w:rtl/>
        </w:rPr>
        <w:t xml:space="preserve">. </w:t>
      </w:r>
      <w:r w:rsidRPr="00765215">
        <w:rPr>
          <w:rFonts w:hint="eastAsia"/>
          <w:sz w:val="23"/>
          <w:szCs w:val="23"/>
          <w:rtl/>
        </w:rPr>
        <w:t>ביום</w:t>
      </w:r>
      <w:r w:rsidRPr="00765215">
        <w:rPr>
          <w:sz w:val="23"/>
          <w:szCs w:val="23"/>
          <w:rtl/>
        </w:rPr>
        <w:t xml:space="preserve"> </w:t>
      </w:r>
      <w:r w:rsidRPr="00765215">
        <w:rPr>
          <w:rFonts w:hint="eastAsia"/>
          <w:sz w:val="23"/>
          <w:szCs w:val="23"/>
          <w:rtl/>
        </w:rPr>
        <w:t>זה</w:t>
      </w:r>
      <w:r w:rsidRPr="00765215">
        <w:rPr>
          <w:sz w:val="23"/>
          <w:szCs w:val="23"/>
          <w:rtl/>
        </w:rPr>
        <w:t xml:space="preserve">, </w:t>
      </w:r>
      <w:r w:rsidRPr="00765215">
        <w:rPr>
          <w:rFonts w:hint="eastAsia"/>
          <w:sz w:val="23"/>
          <w:szCs w:val="23"/>
          <w:rtl/>
        </w:rPr>
        <w:t>בשנת</w:t>
      </w:r>
      <w:r w:rsidRPr="00765215">
        <w:rPr>
          <w:sz w:val="23"/>
          <w:szCs w:val="23"/>
          <w:rtl/>
        </w:rPr>
        <w:t xml:space="preserve"> 1948, </w:t>
      </w:r>
      <w:r w:rsidRPr="00765215">
        <w:rPr>
          <w:rFonts w:hint="eastAsia"/>
          <w:sz w:val="23"/>
          <w:szCs w:val="23"/>
          <w:rtl/>
        </w:rPr>
        <w:t>קיבלה</w:t>
      </w:r>
      <w:r w:rsidRPr="00765215">
        <w:rPr>
          <w:sz w:val="23"/>
          <w:szCs w:val="23"/>
          <w:rtl/>
        </w:rPr>
        <w:t xml:space="preserve"> </w:t>
      </w:r>
      <w:r w:rsidRPr="00765215">
        <w:rPr>
          <w:rFonts w:hint="eastAsia"/>
          <w:sz w:val="23"/>
          <w:szCs w:val="23"/>
          <w:rtl/>
        </w:rPr>
        <w:t>העצרת</w:t>
      </w:r>
      <w:r w:rsidRPr="00765215">
        <w:rPr>
          <w:sz w:val="23"/>
          <w:szCs w:val="23"/>
          <w:rtl/>
        </w:rPr>
        <w:t xml:space="preserve"> </w:t>
      </w:r>
      <w:r w:rsidRPr="00765215">
        <w:rPr>
          <w:rFonts w:hint="eastAsia"/>
          <w:sz w:val="23"/>
          <w:szCs w:val="23"/>
          <w:rtl/>
        </w:rPr>
        <w:t>הכללית</w:t>
      </w:r>
      <w:r w:rsidRPr="00765215">
        <w:rPr>
          <w:sz w:val="23"/>
          <w:szCs w:val="23"/>
          <w:rtl/>
        </w:rPr>
        <w:t xml:space="preserve"> </w:t>
      </w:r>
      <w:r w:rsidRPr="00765215">
        <w:rPr>
          <w:rFonts w:hint="eastAsia"/>
          <w:sz w:val="23"/>
          <w:szCs w:val="23"/>
          <w:rtl/>
        </w:rPr>
        <w:t>של</w:t>
      </w:r>
      <w:r w:rsidRPr="00765215">
        <w:rPr>
          <w:sz w:val="23"/>
          <w:szCs w:val="23"/>
          <w:rtl/>
        </w:rPr>
        <w:t xml:space="preserve"> </w:t>
      </w:r>
      <w:r w:rsidRPr="00765215">
        <w:rPr>
          <w:rFonts w:hint="eastAsia"/>
          <w:sz w:val="23"/>
          <w:szCs w:val="23"/>
          <w:rtl/>
        </w:rPr>
        <w:t>האו</w:t>
      </w:r>
      <w:r w:rsidRPr="00765215">
        <w:rPr>
          <w:sz w:val="23"/>
          <w:szCs w:val="23"/>
          <w:rtl/>
        </w:rPr>
        <w:t>"</w:t>
      </w:r>
      <w:r w:rsidRPr="00765215">
        <w:rPr>
          <w:rFonts w:hint="eastAsia"/>
          <w:sz w:val="23"/>
          <w:szCs w:val="23"/>
          <w:rtl/>
        </w:rPr>
        <w:t>ם</w:t>
      </w:r>
      <w:r w:rsidRPr="00765215">
        <w:rPr>
          <w:sz w:val="23"/>
          <w:szCs w:val="23"/>
          <w:rtl/>
        </w:rPr>
        <w:t xml:space="preserve"> </w:t>
      </w:r>
      <w:r w:rsidRPr="00765215">
        <w:rPr>
          <w:rFonts w:hint="eastAsia"/>
          <w:sz w:val="23"/>
          <w:szCs w:val="23"/>
          <w:rtl/>
        </w:rPr>
        <w:t>את</w:t>
      </w:r>
      <w:r w:rsidRPr="00765215">
        <w:rPr>
          <w:sz w:val="23"/>
          <w:szCs w:val="23"/>
          <w:rtl/>
        </w:rPr>
        <w:t xml:space="preserve"> </w:t>
      </w:r>
      <w:r w:rsidRPr="00765215">
        <w:rPr>
          <w:rFonts w:hint="eastAsia"/>
          <w:sz w:val="23"/>
          <w:szCs w:val="23"/>
          <w:rtl/>
        </w:rPr>
        <w:t>ה</w:t>
      </w:r>
      <w:r w:rsidRPr="00765215">
        <w:rPr>
          <w:sz w:val="23"/>
          <w:szCs w:val="23"/>
          <w:rtl/>
        </w:rPr>
        <w:t>"</w:t>
      </w:r>
      <w:r w:rsidRPr="00765215">
        <w:rPr>
          <w:rFonts w:hint="eastAsia"/>
          <w:sz w:val="23"/>
          <w:szCs w:val="23"/>
          <w:rtl/>
        </w:rPr>
        <w:t>הכרזה</w:t>
      </w:r>
      <w:r w:rsidRPr="00765215">
        <w:rPr>
          <w:sz w:val="23"/>
          <w:szCs w:val="23"/>
          <w:rtl/>
        </w:rPr>
        <w:t xml:space="preserve"> </w:t>
      </w:r>
      <w:r w:rsidRPr="00765215">
        <w:rPr>
          <w:rFonts w:hint="eastAsia"/>
          <w:sz w:val="23"/>
          <w:szCs w:val="23"/>
          <w:rtl/>
        </w:rPr>
        <w:t>לכל</w:t>
      </w:r>
      <w:r w:rsidRPr="00765215">
        <w:rPr>
          <w:sz w:val="23"/>
          <w:szCs w:val="23"/>
          <w:rtl/>
        </w:rPr>
        <w:t xml:space="preserve"> </w:t>
      </w:r>
      <w:r w:rsidRPr="00765215">
        <w:rPr>
          <w:rFonts w:hint="eastAsia"/>
          <w:sz w:val="23"/>
          <w:szCs w:val="23"/>
          <w:rtl/>
        </w:rPr>
        <w:t>באי</w:t>
      </w:r>
      <w:r w:rsidRPr="00765215">
        <w:rPr>
          <w:sz w:val="23"/>
          <w:szCs w:val="23"/>
          <w:rtl/>
        </w:rPr>
        <w:t xml:space="preserve"> </w:t>
      </w:r>
      <w:r w:rsidRPr="00765215">
        <w:rPr>
          <w:rFonts w:hint="eastAsia"/>
          <w:sz w:val="23"/>
          <w:szCs w:val="23"/>
          <w:rtl/>
        </w:rPr>
        <w:t>העולם</w:t>
      </w:r>
      <w:r w:rsidRPr="00765215">
        <w:rPr>
          <w:sz w:val="23"/>
          <w:szCs w:val="23"/>
          <w:rtl/>
        </w:rPr>
        <w:t xml:space="preserve"> </w:t>
      </w:r>
      <w:r w:rsidRPr="00765215">
        <w:rPr>
          <w:rFonts w:hint="eastAsia"/>
          <w:sz w:val="23"/>
          <w:szCs w:val="23"/>
          <w:rtl/>
        </w:rPr>
        <w:t>בדבר</w:t>
      </w:r>
      <w:r w:rsidRPr="00765215">
        <w:rPr>
          <w:sz w:val="23"/>
          <w:szCs w:val="23"/>
          <w:rtl/>
        </w:rPr>
        <w:t xml:space="preserve"> </w:t>
      </w:r>
      <w:r w:rsidRPr="00765215">
        <w:rPr>
          <w:rFonts w:hint="eastAsia"/>
          <w:sz w:val="23"/>
          <w:szCs w:val="23"/>
          <w:rtl/>
        </w:rPr>
        <w:t>זכויות</w:t>
      </w:r>
      <w:r w:rsidRPr="00765215">
        <w:rPr>
          <w:sz w:val="23"/>
          <w:szCs w:val="23"/>
          <w:rtl/>
        </w:rPr>
        <w:t xml:space="preserve"> </w:t>
      </w:r>
      <w:r w:rsidRPr="00765215">
        <w:rPr>
          <w:rFonts w:hint="eastAsia"/>
          <w:sz w:val="23"/>
          <w:szCs w:val="23"/>
          <w:rtl/>
        </w:rPr>
        <w:t>האדם</w:t>
      </w:r>
      <w:r w:rsidRPr="00765215">
        <w:rPr>
          <w:sz w:val="23"/>
          <w:szCs w:val="23"/>
          <w:rtl/>
        </w:rPr>
        <w:t xml:space="preserve">". </w:t>
      </w:r>
      <w:r w:rsidR="00454AA8" w:rsidRPr="00765215">
        <w:rPr>
          <w:sz w:val="23"/>
          <w:szCs w:val="23"/>
          <w:rtl/>
        </w:rPr>
        <w:t>ה</w:t>
      </w:r>
      <w:r w:rsidRPr="00765215">
        <w:rPr>
          <w:rFonts w:hint="cs"/>
          <w:sz w:val="23"/>
          <w:szCs w:val="23"/>
          <w:rtl/>
        </w:rPr>
        <w:t xml:space="preserve">דוח </w:t>
      </w:r>
      <w:r w:rsidR="00454AA8" w:rsidRPr="00765215">
        <w:rPr>
          <w:sz w:val="23"/>
          <w:szCs w:val="23"/>
          <w:rtl/>
        </w:rPr>
        <w:t xml:space="preserve">מביא סקירה של המצב העדכני </w:t>
      </w:r>
      <w:r w:rsidRPr="00765215">
        <w:rPr>
          <w:rFonts w:hint="cs"/>
          <w:sz w:val="23"/>
          <w:szCs w:val="23"/>
          <w:rtl/>
        </w:rPr>
        <w:t xml:space="preserve">ושל ההתפתחויות המרכזיות </w:t>
      </w:r>
      <w:r w:rsidR="00454AA8" w:rsidRPr="00765215">
        <w:rPr>
          <w:sz w:val="23"/>
          <w:szCs w:val="23"/>
          <w:rtl/>
        </w:rPr>
        <w:t xml:space="preserve">בתחומים נבחרים של זכויות האדם בישראל ובשטחים הכבושים בשנה החולפת. </w:t>
      </w:r>
      <w:r w:rsidRPr="00765215">
        <w:rPr>
          <w:rFonts w:hint="cs"/>
          <w:sz w:val="23"/>
          <w:szCs w:val="23"/>
          <w:rtl/>
        </w:rPr>
        <w:t xml:space="preserve">בדוח </w:t>
      </w:r>
      <w:r w:rsidR="00454AA8" w:rsidRPr="00765215">
        <w:rPr>
          <w:sz w:val="23"/>
          <w:szCs w:val="23"/>
          <w:rtl/>
        </w:rPr>
        <w:t xml:space="preserve">אנו מבקשים להתריע על הפרות בוטות במיוחד של זכויות אדם; לציין מגמות של שיפור, ככל שישנן; להפנות את הזרקור לסוגיות של זכויות אדם שאינן זוכות לתשומת הלב הציבורית; ולהצביע על תהליכים מרכזיים בתחום זכויות האדם, המטביעים את חותמם על כל בנות ובני האדם החיים כאן. </w:t>
      </w:r>
    </w:p>
    <w:p w:rsidR="00454AA8" w:rsidRPr="00E623BF" w:rsidRDefault="00454AA8" w:rsidP="00DC2851">
      <w:pPr>
        <w:spacing w:before="120" w:after="0"/>
        <w:jc w:val="both"/>
        <w:rPr>
          <w:rFonts w:ascii="Arial" w:hAnsi="Arial"/>
          <w:sz w:val="23"/>
          <w:szCs w:val="23"/>
          <w:rtl/>
        </w:rPr>
      </w:pPr>
      <w:r w:rsidRPr="00E623BF">
        <w:rPr>
          <w:rFonts w:ascii="Arial" w:hAnsi="Arial"/>
          <w:sz w:val="23"/>
          <w:szCs w:val="23"/>
          <w:rtl/>
        </w:rPr>
        <w:t>2016 לא הייתה שנת בשורות לזכויות האדם. גל האלימות המכונה "אינתיפאדת היחידים", שהחל בסתיו 2015, המשיך ללוות אותנו גם השנה, בעוצמות משתנות. אירועי האלימות פגעו בזכות הבסיסית לחיים ולביטחון אישי, זרעו פחד בקרב הציבור</w:t>
      </w:r>
      <w:r>
        <w:rPr>
          <w:rFonts w:ascii="Arial" w:hAnsi="Arial" w:hint="cs"/>
          <w:sz w:val="23"/>
          <w:szCs w:val="23"/>
          <w:rtl/>
        </w:rPr>
        <w:t>,</w:t>
      </w:r>
      <w:r w:rsidRPr="00E623BF">
        <w:rPr>
          <w:rFonts w:ascii="Arial" w:hAnsi="Arial"/>
          <w:sz w:val="23"/>
          <w:szCs w:val="23"/>
          <w:rtl/>
        </w:rPr>
        <w:t xml:space="preserve"> ערערו את שגרת החיים, והותירו משפחות אבלות וקהילות שבורות לב</w:t>
      </w:r>
      <w:r w:rsidRPr="00E623BF">
        <w:rPr>
          <w:rFonts w:ascii="Arial" w:hAnsi="Arial"/>
          <w:sz w:val="23"/>
          <w:szCs w:val="23"/>
        </w:rPr>
        <w:t>.</w:t>
      </w:r>
      <w:r w:rsidRPr="00E623BF">
        <w:rPr>
          <w:rFonts w:ascii="Arial" w:hAnsi="Arial"/>
          <w:sz w:val="23"/>
          <w:szCs w:val="23"/>
          <w:rtl/>
        </w:rPr>
        <w:t xml:space="preserve"> </w:t>
      </w:r>
      <w:r w:rsidRPr="00E623BF">
        <w:rPr>
          <w:rFonts w:ascii="Arial" w:hAnsi="Arial"/>
          <w:sz w:val="23"/>
          <w:szCs w:val="23"/>
          <w:shd w:val="clear" w:color="auto" w:fill="FFFFFF"/>
          <w:rtl/>
        </w:rPr>
        <w:t>בתקופה קשה זו התאפיינה מדיניות הרשויות לעתים קרובות בנטייה לבחור באמצעים קיצוניים, בפגיעה לא נדרשת בזכויות ובחירויות, ובשימוש יתר בכוח</w:t>
      </w:r>
      <w:r w:rsidRPr="00E623BF">
        <w:rPr>
          <w:rFonts w:ascii="Arial" w:hAnsi="Arial"/>
          <w:sz w:val="23"/>
          <w:szCs w:val="23"/>
          <w:rtl/>
        </w:rPr>
        <w:t xml:space="preserve">. </w:t>
      </w:r>
    </w:p>
    <w:p w:rsidR="00454AA8" w:rsidRPr="00E623BF" w:rsidRDefault="00454AA8" w:rsidP="00DC2851">
      <w:pPr>
        <w:spacing w:before="120" w:after="0"/>
        <w:jc w:val="both"/>
        <w:rPr>
          <w:rFonts w:ascii="Arial" w:hAnsi="Arial"/>
          <w:sz w:val="23"/>
          <w:szCs w:val="23"/>
          <w:rtl/>
        </w:rPr>
      </w:pPr>
      <w:r w:rsidRPr="00E623BF">
        <w:rPr>
          <w:rFonts w:ascii="Arial" w:hAnsi="Arial"/>
          <w:sz w:val="23"/>
          <w:szCs w:val="23"/>
          <w:rtl/>
        </w:rPr>
        <w:t xml:space="preserve">חופש הביטוי והמרחב הדמוקרטי בישראל נמצאו השנה תחת מתקפה קשה. למרבה הצער, </w:t>
      </w:r>
      <w:r w:rsidRPr="00E623BF">
        <w:rPr>
          <w:rFonts w:ascii="Arial" w:hAnsi="Arial"/>
          <w:color w:val="000000"/>
          <w:sz w:val="23"/>
          <w:szCs w:val="23"/>
          <w:shd w:val="clear" w:color="auto" w:fill="FFFFFF"/>
          <w:rtl/>
        </w:rPr>
        <w:t xml:space="preserve">דווקא נבחרי הציבור – חברי כנסת ושרים – מילאו תפקיד מרכזי בניסיונות להצר את חופש הביטוי, ובפרט את חופש היצירה האמנותית, להגביל את התקשורת החופשית, </w:t>
      </w:r>
      <w:r w:rsidRPr="00E623BF">
        <w:rPr>
          <w:rFonts w:ascii="Arial" w:hAnsi="Arial"/>
          <w:sz w:val="23"/>
          <w:szCs w:val="23"/>
          <w:rtl/>
        </w:rPr>
        <w:t>להשתיק ביקורת, לפגוע בהפרדת הרשויות ולהצר את צעדיהם של מי שעמדותיהם או פעילותם לא מקובלות על הרוב הפוליטי. בהמשך למגמה של השנים האחרונות, המתקפה על חופש הביטוי לוותה בדה-לגיטימציה ליריבים פוליטיים, למיעוטים ולארגוני זכויות אדם.</w:t>
      </w:r>
    </w:p>
    <w:p w:rsidR="00454AA8" w:rsidRPr="00C50587" w:rsidRDefault="00454AA8" w:rsidP="00DC2851">
      <w:pPr>
        <w:spacing w:before="120" w:after="0"/>
        <w:jc w:val="both"/>
        <w:rPr>
          <w:rFonts w:ascii="Arial" w:hAnsi="Arial"/>
          <w:color w:val="000000"/>
          <w:sz w:val="23"/>
          <w:szCs w:val="23"/>
          <w:shd w:val="clear" w:color="auto" w:fill="FFFFFF"/>
          <w:rtl/>
        </w:rPr>
      </w:pPr>
      <w:r>
        <w:rPr>
          <w:rFonts w:ascii="Arial" w:hAnsi="Arial" w:hint="cs"/>
          <w:color w:val="000000"/>
          <w:sz w:val="23"/>
          <w:szCs w:val="23"/>
          <w:shd w:val="clear" w:color="auto" w:fill="FFFFFF"/>
          <w:rtl/>
        </w:rPr>
        <w:t xml:space="preserve">פתח לתקווה עוררו השנה </w:t>
      </w:r>
      <w:r w:rsidRPr="00E623BF">
        <w:rPr>
          <w:rFonts w:ascii="Arial" w:hAnsi="Arial"/>
          <w:color w:val="000000"/>
          <w:sz w:val="23"/>
          <w:szCs w:val="23"/>
          <w:shd w:val="clear" w:color="auto" w:fill="FFFFFF"/>
          <w:rtl/>
        </w:rPr>
        <w:t xml:space="preserve">שלושה דוחות תקדימיים </w:t>
      </w:r>
      <w:r>
        <w:rPr>
          <w:rFonts w:ascii="Arial" w:hAnsi="Arial" w:hint="cs"/>
          <w:color w:val="000000"/>
          <w:sz w:val="23"/>
          <w:szCs w:val="23"/>
          <w:shd w:val="clear" w:color="auto" w:fill="FFFFFF"/>
          <w:rtl/>
        </w:rPr>
        <w:t>ש</w:t>
      </w:r>
      <w:r w:rsidRPr="00E623BF">
        <w:rPr>
          <w:rFonts w:ascii="Arial" w:hAnsi="Arial"/>
          <w:color w:val="000000"/>
          <w:sz w:val="23"/>
          <w:szCs w:val="23"/>
          <w:shd w:val="clear" w:color="auto" w:fill="FFFFFF"/>
          <w:rtl/>
        </w:rPr>
        <w:t>פרסמה המדינה ב</w:t>
      </w:r>
      <w:r>
        <w:rPr>
          <w:rFonts w:ascii="Arial" w:hAnsi="Arial" w:hint="cs"/>
          <w:color w:val="000000"/>
          <w:sz w:val="23"/>
          <w:szCs w:val="23"/>
          <w:shd w:val="clear" w:color="auto" w:fill="FFFFFF"/>
          <w:rtl/>
        </w:rPr>
        <w:t>עניין</w:t>
      </w:r>
      <w:r w:rsidRPr="00E623BF">
        <w:rPr>
          <w:rFonts w:ascii="Arial" w:hAnsi="Arial"/>
          <w:color w:val="000000"/>
          <w:sz w:val="23"/>
          <w:szCs w:val="23"/>
          <w:shd w:val="clear" w:color="auto" w:fill="FFFFFF"/>
          <w:rtl/>
        </w:rPr>
        <w:t xml:space="preserve"> </w:t>
      </w:r>
      <w:r>
        <w:rPr>
          <w:rFonts w:ascii="Arial" w:hAnsi="Arial" w:hint="cs"/>
          <w:color w:val="000000"/>
          <w:sz w:val="23"/>
          <w:szCs w:val="23"/>
          <w:shd w:val="clear" w:color="auto" w:fill="FFFFFF"/>
          <w:rtl/>
        </w:rPr>
        <w:t>ה</w:t>
      </w:r>
      <w:r w:rsidRPr="00E623BF">
        <w:rPr>
          <w:rFonts w:ascii="Arial" w:hAnsi="Arial"/>
          <w:color w:val="000000"/>
          <w:sz w:val="23"/>
          <w:szCs w:val="23"/>
          <w:shd w:val="clear" w:color="auto" w:fill="FFFFFF"/>
          <w:rtl/>
        </w:rPr>
        <w:t xml:space="preserve">אפליה בישראל: דוח בעניין </w:t>
      </w:r>
      <w:hyperlink r:id="rId10" w:history="1">
        <w:r w:rsidRPr="00E623BF">
          <w:rPr>
            <w:rFonts w:ascii="Arial" w:hAnsi="Arial"/>
            <w:color w:val="000000"/>
            <w:sz w:val="23"/>
            <w:szCs w:val="23"/>
            <w:shd w:val="clear" w:color="auto" w:fill="FFFFFF"/>
            <w:rtl/>
          </w:rPr>
          <w:t>שילוב כלכלי של המיעוט הערבי</w:t>
        </w:r>
      </w:hyperlink>
      <w:r w:rsidRPr="00E623BF">
        <w:rPr>
          <w:rFonts w:ascii="Arial" w:hAnsi="Arial"/>
          <w:color w:val="000000"/>
          <w:sz w:val="23"/>
          <w:szCs w:val="23"/>
          <w:shd w:val="clear" w:color="auto" w:fill="FFFFFF"/>
          <w:rtl/>
        </w:rPr>
        <w:t xml:space="preserve">, ששימש בסיס להחלטה על תוכנית חומש בנושא; </w:t>
      </w:r>
      <w:r w:rsidRPr="00E623BF">
        <w:rPr>
          <w:rFonts w:ascii="Arial" w:hAnsi="Arial"/>
          <w:color w:val="000000"/>
          <w:sz w:val="23"/>
          <w:szCs w:val="23"/>
          <w:rtl/>
        </w:rPr>
        <w:t>דוח ועדת</w:t>
      </w:r>
      <w:r w:rsidRPr="00C50587">
        <w:rPr>
          <w:rFonts w:ascii="Arial" w:hAnsi="Arial"/>
          <w:color w:val="000000"/>
          <w:sz w:val="23"/>
          <w:szCs w:val="23"/>
          <w:rtl/>
        </w:rPr>
        <w:t xml:space="preserve"> פלמור בנושא מיגור הגזענות נגד יוצאי אתיופיה</w:t>
      </w:r>
      <w:r w:rsidRPr="00C50587">
        <w:rPr>
          <w:rFonts w:ascii="Arial" w:hAnsi="Arial"/>
          <w:color w:val="000000"/>
          <w:sz w:val="23"/>
          <w:szCs w:val="23"/>
          <w:shd w:val="clear" w:color="auto" w:fill="FFFFFF"/>
          <w:rtl/>
        </w:rPr>
        <w:t xml:space="preserve">; ודוח ועדת ביטון בנושא העצמת מורשת יהדות ספרד והמזרח. בעצם פרסומם של הדוחות יש חשיבות רבה מבחינת ההכרה באפליה ארוכת השנים כלפי קבוצות אלה, אולם המבחן האמיתי יהיה בהקצאת תקציבים למימוש ההמלצות העולות מן הדוחות. נכון לעכשיו, בעת הדיונים על התקציב לשנים 2018-2017, </w:t>
      </w:r>
      <w:r w:rsidRPr="00C50587">
        <w:rPr>
          <w:rFonts w:ascii="Arial" w:hAnsi="Arial"/>
          <w:sz w:val="23"/>
          <w:szCs w:val="23"/>
          <w:rtl/>
        </w:rPr>
        <w:t>מסתמן שהממשלה לא תיישם את רוב ההמלצות</w:t>
      </w:r>
      <w:r>
        <w:rPr>
          <w:rFonts w:ascii="Arial" w:hAnsi="Arial" w:hint="cs"/>
          <w:color w:val="000000"/>
          <w:sz w:val="23"/>
          <w:szCs w:val="23"/>
          <w:shd w:val="clear" w:color="auto" w:fill="FFFFFF"/>
          <w:rtl/>
        </w:rPr>
        <w:t xml:space="preserve"> בדוחות השונים</w:t>
      </w:r>
      <w:r w:rsidRPr="00C50587">
        <w:rPr>
          <w:rFonts w:ascii="Arial" w:hAnsi="Arial"/>
          <w:color w:val="000000"/>
          <w:sz w:val="23"/>
          <w:szCs w:val="23"/>
          <w:shd w:val="clear" w:color="auto" w:fill="FFFFFF"/>
          <w:rtl/>
        </w:rPr>
        <w:t xml:space="preserve">. </w:t>
      </w:r>
    </w:p>
    <w:p w:rsidR="00454AA8" w:rsidRPr="00C50587" w:rsidRDefault="00454AA8" w:rsidP="00DC2851">
      <w:pPr>
        <w:spacing w:before="120" w:after="0"/>
        <w:jc w:val="both"/>
        <w:rPr>
          <w:rFonts w:ascii="Arial" w:hAnsi="Arial"/>
          <w:sz w:val="23"/>
          <w:szCs w:val="23"/>
          <w:rtl/>
        </w:rPr>
      </w:pPr>
      <w:r w:rsidRPr="00C50587">
        <w:rPr>
          <w:rFonts w:ascii="Arial" w:hAnsi="Arial" w:hint="cs"/>
          <w:sz w:val="23"/>
          <w:szCs w:val="23"/>
          <w:rtl/>
        </w:rPr>
        <w:t>נוסף על אלה נידונות בדוח להלן סוגיות נוספות שבלטו ב</w:t>
      </w:r>
      <w:r w:rsidRPr="00C50587">
        <w:rPr>
          <w:rFonts w:ascii="Arial" w:hAnsi="Arial"/>
          <w:sz w:val="23"/>
          <w:szCs w:val="23"/>
          <w:rtl/>
        </w:rPr>
        <w:t xml:space="preserve">שנת 2016: הכוונה </w:t>
      </w:r>
      <w:r w:rsidRPr="00C50587">
        <w:rPr>
          <w:rFonts w:ascii="Arial" w:hAnsi="Arial"/>
          <w:sz w:val="23"/>
          <w:szCs w:val="23"/>
          <w:shd w:val="clear" w:color="auto" w:fill="FFFFFF"/>
          <w:rtl/>
        </w:rPr>
        <w:t>להחמיר</w:t>
      </w:r>
      <w:r w:rsidRPr="00C50587">
        <w:rPr>
          <w:rFonts w:ascii="Arial" w:hAnsi="Arial"/>
          <w:sz w:val="23"/>
          <w:szCs w:val="23"/>
          <w:rtl/>
        </w:rPr>
        <w:t xml:space="preserve"> את האכיפה ואת הענישה על עבֵרות בנייה ביישובים ערביים, בהתעלם מהמצב התכנוני ביישובים אלה ומאחריותה של מערכת התכנון עצמה למציאות הקיימת; המשך תהליכי תכנון מפלים בנגב; המשך ההתעמרות בפליטים ובמבקשי מקלט</w:t>
      </w:r>
      <w:r w:rsidRPr="00C50587">
        <w:rPr>
          <w:rFonts w:ascii="Arial" w:hAnsi="Arial" w:hint="cs"/>
          <w:sz w:val="23"/>
          <w:szCs w:val="23"/>
          <w:rtl/>
        </w:rPr>
        <w:t>;</w:t>
      </w:r>
      <w:r w:rsidRPr="00C50587">
        <w:rPr>
          <w:rFonts w:ascii="Arial" w:hAnsi="Arial"/>
          <w:sz w:val="23"/>
          <w:szCs w:val="23"/>
          <w:rtl/>
        </w:rPr>
        <w:t xml:space="preserve"> ופגיעה בזכויות</w:t>
      </w:r>
      <w:r w:rsidRPr="00C50587">
        <w:rPr>
          <w:rFonts w:ascii="Arial" w:hAnsi="Arial" w:hint="cs"/>
          <w:sz w:val="23"/>
          <w:szCs w:val="23"/>
          <w:rtl/>
        </w:rPr>
        <w:t xml:space="preserve">יהם של </w:t>
      </w:r>
      <w:r w:rsidRPr="00C50587">
        <w:rPr>
          <w:rFonts w:ascii="Arial" w:hAnsi="Arial"/>
          <w:sz w:val="23"/>
          <w:szCs w:val="23"/>
          <w:rtl/>
        </w:rPr>
        <w:t xml:space="preserve">מהגרי עבודה. מעל לכול אלה רובץ הצל הכבד של הכיבוש, המוסיף ומתקבע בגדה המערבית. באותו שטח ותחת אותו שלטון </w:t>
      </w:r>
      <w:r>
        <w:rPr>
          <w:rFonts w:ascii="Arial" w:hAnsi="Arial" w:hint="cs"/>
          <w:sz w:val="23"/>
          <w:szCs w:val="23"/>
          <w:rtl/>
        </w:rPr>
        <w:t xml:space="preserve">מתקבעות שתי מערכות חוק נפרדות לשתי אוכלוסיות שונות: האחת </w:t>
      </w:r>
      <w:r>
        <w:rPr>
          <w:rFonts w:ascii="Arial" w:hAnsi="Arial"/>
          <w:sz w:val="23"/>
          <w:szCs w:val="23"/>
          <w:rtl/>
        </w:rPr>
        <w:t>–</w:t>
      </w:r>
      <w:r>
        <w:rPr>
          <w:rFonts w:ascii="Arial" w:hAnsi="Arial" w:hint="cs"/>
          <w:sz w:val="23"/>
          <w:szCs w:val="23"/>
          <w:rtl/>
        </w:rPr>
        <w:t xml:space="preserve"> בעלת זכויות, והשנייה</w:t>
      </w:r>
      <w:r w:rsidRPr="00C50587">
        <w:rPr>
          <w:rFonts w:ascii="Arial" w:hAnsi="Arial"/>
          <w:sz w:val="23"/>
          <w:szCs w:val="23"/>
          <w:rtl/>
        </w:rPr>
        <w:t xml:space="preserve"> </w:t>
      </w:r>
      <w:r>
        <w:rPr>
          <w:rFonts w:ascii="Arial" w:hAnsi="Arial"/>
          <w:sz w:val="23"/>
          <w:szCs w:val="23"/>
          <w:rtl/>
        </w:rPr>
        <w:t>–</w:t>
      </w:r>
      <w:r>
        <w:rPr>
          <w:rFonts w:ascii="Arial" w:hAnsi="Arial" w:hint="cs"/>
          <w:sz w:val="23"/>
          <w:szCs w:val="23"/>
          <w:rtl/>
        </w:rPr>
        <w:t xml:space="preserve"> </w:t>
      </w:r>
      <w:r w:rsidRPr="00C50587">
        <w:rPr>
          <w:rFonts w:ascii="Arial" w:hAnsi="Arial"/>
          <w:sz w:val="23"/>
          <w:szCs w:val="23"/>
          <w:rtl/>
        </w:rPr>
        <w:t xml:space="preserve">שזכויותיה הבסיסיות מופרות דרך קבע. </w:t>
      </w:r>
      <w:r w:rsidRPr="00C50587">
        <w:rPr>
          <w:rFonts w:ascii="Arial" w:hAnsi="Arial" w:hint="cs"/>
          <w:sz w:val="23"/>
          <w:szCs w:val="23"/>
          <w:rtl/>
        </w:rPr>
        <w:t xml:space="preserve">כפי שמתואר בפרק האחרון של הדוח, </w:t>
      </w:r>
      <w:r w:rsidRPr="00C50587">
        <w:rPr>
          <w:rFonts w:ascii="Arial" w:hAnsi="Arial"/>
          <w:sz w:val="23"/>
          <w:szCs w:val="23"/>
          <w:rtl/>
        </w:rPr>
        <w:t>לקראת ציון שנת ה-50 לכיבוש אפליה זו הולכת ומתמסדת, והופכת לחלק אינטגרלי ממערכות הממשל הישראלי.</w:t>
      </w:r>
    </w:p>
    <w:p w:rsidR="00454AA8" w:rsidRPr="00C50587" w:rsidRDefault="00454AA8" w:rsidP="00DC2851">
      <w:pPr>
        <w:spacing w:before="120" w:after="0"/>
        <w:jc w:val="both"/>
        <w:rPr>
          <w:rFonts w:ascii="Arial" w:hAnsi="Arial"/>
          <w:sz w:val="23"/>
          <w:szCs w:val="23"/>
          <w:rtl/>
        </w:rPr>
      </w:pPr>
      <w:r w:rsidRPr="00C50587">
        <w:rPr>
          <w:rFonts w:ascii="Arial" w:hAnsi="Arial"/>
          <w:sz w:val="23"/>
          <w:szCs w:val="23"/>
          <w:rtl/>
        </w:rPr>
        <w:t xml:space="preserve">לצד הפגיעות בזכויות האדם אנו שמחים לציין נקודות חיוביות בתחומי הבריאות, הדיור וזכויותיהם של אנשים עם מוגבלות נפשית או קוגניטיבית. שינויים חיוביים אלה לא נוצרו יש מאין, אלא הם תוצאה של פעילות נמרצת של ארגונים, קבוצות ויחידים לאורך שנים. כל הישג כזה הוא בסיס לאופטימיות ולהמשך המאבק לשנות את המציאות ולקדם </w:t>
      </w:r>
      <w:r w:rsidRPr="00C50587">
        <w:rPr>
          <w:rFonts w:ascii="Arial" w:hAnsi="Arial" w:hint="cs"/>
          <w:sz w:val="23"/>
          <w:szCs w:val="23"/>
          <w:rtl/>
        </w:rPr>
        <w:t xml:space="preserve">את </w:t>
      </w:r>
      <w:r w:rsidRPr="00C50587">
        <w:rPr>
          <w:rFonts w:ascii="Arial" w:hAnsi="Arial"/>
          <w:sz w:val="23"/>
          <w:szCs w:val="23"/>
          <w:rtl/>
        </w:rPr>
        <w:t xml:space="preserve">זכויות </w:t>
      </w:r>
      <w:r w:rsidRPr="00C50587">
        <w:rPr>
          <w:rFonts w:ascii="Arial" w:hAnsi="Arial" w:hint="cs"/>
          <w:sz w:val="23"/>
          <w:szCs w:val="23"/>
          <w:rtl/>
        </w:rPr>
        <w:t>ה</w:t>
      </w:r>
      <w:r w:rsidRPr="00C50587">
        <w:rPr>
          <w:rFonts w:ascii="Arial" w:hAnsi="Arial"/>
          <w:sz w:val="23"/>
          <w:szCs w:val="23"/>
          <w:rtl/>
        </w:rPr>
        <w:t>אדם</w:t>
      </w:r>
      <w:r w:rsidRPr="00C50587">
        <w:rPr>
          <w:rFonts w:ascii="Arial" w:hAnsi="Arial" w:hint="cs"/>
          <w:sz w:val="23"/>
          <w:szCs w:val="23"/>
          <w:rtl/>
        </w:rPr>
        <w:t xml:space="preserve"> בישראל</w:t>
      </w:r>
      <w:r w:rsidRPr="00C50587">
        <w:rPr>
          <w:rFonts w:ascii="Arial" w:hAnsi="Arial"/>
          <w:sz w:val="23"/>
          <w:szCs w:val="23"/>
          <w:rtl/>
        </w:rPr>
        <w:t xml:space="preserve">. </w:t>
      </w:r>
    </w:p>
    <w:p w:rsidR="00454AA8" w:rsidRDefault="00454AA8" w:rsidP="00DC2851">
      <w:pPr>
        <w:spacing w:before="120" w:after="0"/>
        <w:jc w:val="both"/>
        <w:rPr>
          <w:rFonts w:ascii="Arial" w:hAnsi="Arial"/>
          <w:sz w:val="23"/>
          <w:szCs w:val="23"/>
          <w:rtl/>
        </w:rPr>
      </w:pPr>
      <w:r w:rsidRPr="00C50587">
        <w:rPr>
          <w:rFonts w:ascii="Arial" w:hAnsi="Arial"/>
          <w:sz w:val="23"/>
          <w:szCs w:val="23"/>
          <w:rtl/>
        </w:rPr>
        <w:t>שינוי לא מתרחש מהיום למחר. הוא נעשה באמצעות עבודת תשתית מול כל שדרות החברה – החל</w:t>
      </w:r>
      <w:r w:rsidRPr="00C50587">
        <w:rPr>
          <w:rFonts w:ascii="Arial" w:hAnsi="Arial"/>
          <w:sz w:val="23"/>
          <w:szCs w:val="23"/>
        </w:rPr>
        <w:t> </w:t>
      </w:r>
      <w:r w:rsidRPr="00C50587">
        <w:rPr>
          <w:rFonts w:ascii="Arial" w:hAnsi="Arial"/>
          <w:sz w:val="23"/>
          <w:szCs w:val="23"/>
          <w:rtl/>
        </w:rPr>
        <w:t xml:space="preserve">מהדרג הפוליטי, דרך הבירוקרטיה הממשלתית, בתי המשפט, התקשורת והרשתות החברתיות, מובילי דעת הקהל ומערכת החינוך. למרות הקשיים, אנחנו </w:t>
      </w:r>
      <w:r w:rsidRPr="00C50587">
        <w:rPr>
          <w:rFonts w:ascii="Arial" w:hAnsi="Arial" w:hint="cs"/>
          <w:sz w:val="23"/>
          <w:szCs w:val="23"/>
          <w:rtl/>
        </w:rPr>
        <w:t xml:space="preserve">באגודה לזכויות האזרח </w:t>
      </w:r>
      <w:r w:rsidRPr="00C50587">
        <w:rPr>
          <w:rFonts w:ascii="Arial" w:hAnsi="Arial"/>
          <w:sz w:val="23"/>
          <w:szCs w:val="23"/>
          <w:rtl/>
        </w:rPr>
        <w:lastRenderedPageBreak/>
        <w:t xml:space="preserve">מתחייבים להמשיך </w:t>
      </w:r>
      <w:r w:rsidRPr="00CC4339">
        <w:rPr>
          <w:rFonts w:ascii="Arial" w:hAnsi="Arial"/>
          <w:sz w:val="23"/>
          <w:szCs w:val="23"/>
          <w:rtl/>
        </w:rPr>
        <w:t>במאבק ארוך הטווח בזירות השונות</w:t>
      </w:r>
      <w:r w:rsidRPr="00C50587">
        <w:rPr>
          <w:rFonts w:ascii="Arial" w:hAnsi="Arial"/>
          <w:sz w:val="23"/>
          <w:szCs w:val="23"/>
          <w:rtl/>
        </w:rPr>
        <w:t>, גם כשפעילותנו נתקלת בביקורת ובתגובות עוינות</w:t>
      </w:r>
      <w:r w:rsidRPr="00C50587">
        <w:rPr>
          <w:rFonts w:ascii="Arial" w:hAnsi="Arial" w:hint="cs"/>
          <w:sz w:val="23"/>
          <w:szCs w:val="23"/>
          <w:rtl/>
        </w:rPr>
        <w:t xml:space="preserve">, </w:t>
      </w:r>
      <w:r w:rsidRPr="00C50587">
        <w:rPr>
          <w:rFonts w:ascii="Arial" w:hAnsi="Arial"/>
          <w:sz w:val="23"/>
          <w:szCs w:val="23"/>
          <w:rtl/>
        </w:rPr>
        <w:t xml:space="preserve">ולא </w:t>
      </w:r>
      <w:r w:rsidRPr="00C50587">
        <w:rPr>
          <w:rFonts w:ascii="Arial" w:hAnsi="Arial" w:hint="cs"/>
          <w:sz w:val="23"/>
          <w:szCs w:val="23"/>
          <w:rtl/>
        </w:rPr>
        <w:t>ל</w:t>
      </w:r>
      <w:r w:rsidRPr="00C50587">
        <w:rPr>
          <w:rFonts w:ascii="Arial" w:hAnsi="Arial"/>
          <w:sz w:val="23"/>
          <w:szCs w:val="23"/>
          <w:rtl/>
        </w:rPr>
        <w:t>וותר על הדמוקרטיה, על זכויות האדם ועל החברה בישראל.</w:t>
      </w:r>
    </w:p>
    <w:p w:rsidR="004E12B9" w:rsidRPr="00C17E04" w:rsidRDefault="004E12B9" w:rsidP="004E12B9">
      <w:pPr>
        <w:pStyle w:val="Heading1"/>
        <w:rPr>
          <w:rtl/>
        </w:rPr>
      </w:pPr>
      <w:bookmarkStart w:id="3" w:name="_שינוי_מהותי_בכללי"/>
      <w:bookmarkStart w:id="4" w:name="_Toc468183146"/>
      <w:bookmarkStart w:id="5" w:name="_Toc468797192"/>
      <w:bookmarkStart w:id="6" w:name="_Toc468009024"/>
      <w:bookmarkEnd w:id="3"/>
      <w:r w:rsidRPr="00C17E04">
        <w:rPr>
          <w:rFonts w:hint="cs"/>
          <w:rtl/>
        </w:rPr>
        <w:t xml:space="preserve">שינוי מהותי בכללי המשחק </w:t>
      </w:r>
      <w:r w:rsidRPr="00C17E04">
        <w:rPr>
          <w:rtl/>
        </w:rPr>
        <w:t>הדמוקרטי</w:t>
      </w:r>
      <w:bookmarkEnd w:id="4"/>
      <w:bookmarkEnd w:id="5"/>
      <w:r w:rsidRPr="00C17E04">
        <w:rPr>
          <w:rtl/>
        </w:rPr>
        <w:t xml:space="preserve"> </w:t>
      </w:r>
      <w:bookmarkEnd w:id="6"/>
    </w:p>
    <w:p w:rsidR="008C3528" w:rsidRPr="00980487" w:rsidRDefault="009C63BD" w:rsidP="00C42A20">
      <w:pPr>
        <w:spacing w:before="120" w:after="0"/>
        <w:jc w:val="both"/>
        <w:rPr>
          <w:rFonts w:ascii="Arial" w:hAnsi="Arial"/>
          <w:sz w:val="23"/>
          <w:szCs w:val="23"/>
          <w:rtl/>
        </w:rPr>
      </w:pPr>
      <w:r w:rsidRPr="00980487">
        <w:rPr>
          <w:rFonts w:ascii="Arial" w:hAnsi="Arial"/>
          <w:sz w:val="23"/>
          <w:szCs w:val="23"/>
          <w:rtl/>
        </w:rPr>
        <w:t>ה</w:t>
      </w:r>
      <w:r w:rsidR="008C3528" w:rsidRPr="00980487">
        <w:rPr>
          <w:rFonts w:ascii="Arial" w:hAnsi="Arial"/>
          <w:sz w:val="23"/>
          <w:szCs w:val="23"/>
          <w:rtl/>
        </w:rPr>
        <w:t xml:space="preserve">מגמה </w:t>
      </w:r>
      <w:r w:rsidRPr="00980487">
        <w:rPr>
          <w:rFonts w:ascii="Arial" w:hAnsi="Arial"/>
          <w:sz w:val="23"/>
          <w:szCs w:val="23"/>
          <w:rtl/>
        </w:rPr>
        <w:t xml:space="preserve">המדאיגה של </w:t>
      </w:r>
      <w:r w:rsidR="000F7EE0">
        <w:rPr>
          <w:rFonts w:ascii="Arial" w:hAnsi="Arial" w:hint="cs"/>
          <w:sz w:val="23"/>
          <w:szCs w:val="23"/>
          <w:rtl/>
        </w:rPr>
        <w:t>שינוי מהותי בכללים הבסיסים ביותר של משטר דמוקרטי</w:t>
      </w:r>
      <w:r w:rsidRPr="00980487">
        <w:rPr>
          <w:rFonts w:ascii="Arial" w:hAnsi="Arial"/>
          <w:sz w:val="23"/>
          <w:szCs w:val="23"/>
          <w:rtl/>
        </w:rPr>
        <w:t xml:space="preserve">, </w:t>
      </w:r>
      <w:r w:rsidR="008C3528" w:rsidRPr="00980487">
        <w:rPr>
          <w:rFonts w:ascii="Arial" w:hAnsi="Arial"/>
          <w:sz w:val="23"/>
          <w:szCs w:val="23"/>
          <w:rtl/>
        </w:rPr>
        <w:t>שאפיינה את השנים האחרונות</w:t>
      </w:r>
      <w:r w:rsidRPr="00980487">
        <w:rPr>
          <w:rFonts w:ascii="Arial" w:hAnsi="Arial"/>
          <w:sz w:val="23"/>
          <w:szCs w:val="23"/>
          <w:rtl/>
        </w:rPr>
        <w:t>,</w:t>
      </w:r>
      <w:r w:rsidR="008C3528" w:rsidRPr="00980487">
        <w:rPr>
          <w:rFonts w:ascii="Arial" w:hAnsi="Arial"/>
          <w:sz w:val="23"/>
          <w:szCs w:val="23"/>
          <w:rtl/>
        </w:rPr>
        <w:t xml:space="preserve"> </w:t>
      </w:r>
      <w:hyperlink r:id="rId11" w:history="1">
        <w:r w:rsidR="008C3528" w:rsidRPr="00980487">
          <w:rPr>
            <w:rStyle w:val="Hyperlink"/>
            <w:rFonts w:ascii="Arial" w:hAnsi="Arial" w:cs="Arial"/>
            <w:sz w:val="23"/>
            <w:szCs w:val="23"/>
            <w:shd w:val="clear" w:color="auto" w:fill="FFFFFF"/>
            <w:rtl/>
          </w:rPr>
          <w:t>המשיכה ביתר שאת גם השנה</w:t>
        </w:r>
      </w:hyperlink>
      <w:r w:rsidR="008C3528" w:rsidRPr="00980487">
        <w:rPr>
          <w:rFonts w:ascii="Arial" w:hAnsi="Arial"/>
          <w:sz w:val="23"/>
          <w:szCs w:val="23"/>
          <w:rtl/>
        </w:rPr>
        <w:t xml:space="preserve"> והגיעה לש</w:t>
      </w:r>
      <w:r w:rsidR="00C42A20">
        <w:rPr>
          <w:rFonts w:ascii="Arial" w:hAnsi="Arial" w:hint="cs"/>
          <w:sz w:val="23"/>
          <w:szCs w:val="23"/>
          <w:rtl/>
        </w:rPr>
        <w:t>פל</w:t>
      </w:r>
      <w:r w:rsidR="00C42A20">
        <w:rPr>
          <w:rFonts w:ascii="Arial" w:hAnsi="Arial"/>
          <w:sz w:val="23"/>
          <w:szCs w:val="23"/>
          <w:rtl/>
        </w:rPr>
        <w:t xml:space="preserve"> חדש</w:t>
      </w:r>
      <w:r w:rsidR="008C3528" w:rsidRPr="00980487">
        <w:rPr>
          <w:rFonts w:ascii="Arial" w:hAnsi="Arial"/>
          <w:sz w:val="23"/>
          <w:szCs w:val="23"/>
          <w:rtl/>
        </w:rPr>
        <w:t>. הרוב הפוליטי המשיך לפגוע בזכויות יסוד, תוך שהוא מאתגר ואף דוחף עד הקצה את הכללים הבסיסיים ביותר של הדמוקרטיה, כמו כיבוד הרשויות השונות או</w:t>
      </w:r>
      <w:r w:rsidR="00C42A20" w:rsidRPr="00C42A20">
        <w:rPr>
          <w:rFonts w:ascii="Arial" w:hAnsi="Arial" w:hint="cs"/>
          <w:sz w:val="23"/>
          <w:szCs w:val="23"/>
          <w:rtl/>
        </w:rPr>
        <w:t xml:space="preserve"> </w:t>
      </w:r>
      <w:r w:rsidR="00C42A20">
        <w:rPr>
          <w:rFonts w:ascii="Arial" w:hAnsi="Arial" w:hint="cs"/>
          <w:sz w:val="23"/>
          <w:szCs w:val="23"/>
          <w:rtl/>
        </w:rPr>
        <w:t>שמירה על זכויות המיעוט.</w:t>
      </w:r>
      <w:r w:rsidR="008C3528" w:rsidRPr="00980487">
        <w:rPr>
          <w:rFonts w:ascii="Arial" w:hAnsi="Arial"/>
          <w:sz w:val="23"/>
          <w:szCs w:val="23"/>
          <w:rtl/>
        </w:rPr>
        <w:t xml:space="preserve"> </w:t>
      </w:r>
      <w:r w:rsidRPr="00980487">
        <w:rPr>
          <w:rFonts w:ascii="Arial" w:hAnsi="Arial"/>
          <w:color w:val="000000"/>
          <w:sz w:val="23"/>
          <w:szCs w:val="23"/>
          <w:shd w:val="clear" w:color="auto" w:fill="FFFFFF"/>
          <w:rtl/>
        </w:rPr>
        <w:t>באופן מצער, דווקא בית הנבחרים עצמו – סמל הדמוקרטיה – הוא אחת הזירות המרכזיות לפגיעה בכללי המשחק הדמוקרטיים</w:t>
      </w:r>
      <w:r w:rsidRPr="00980487">
        <w:rPr>
          <w:rFonts w:ascii="Arial" w:hAnsi="Arial"/>
          <w:sz w:val="23"/>
          <w:szCs w:val="23"/>
          <w:rtl/>
        </w:rPr>
        <w:t xml:space="preserve">: </w:t>
      </w:r>
      <w:r w:rsidR="008C3528" w:rsidRPr="00980487">
        <w:rPr>
          <w:rFonts w:ascii="Arial" w:hAnsi="Arial"/>
          <w:sz w:val="23"/>
          <w:szCs w:val="23"/>
          <w:rtl/>
        </w:rPr>
        <w:t xml:space="preserve">חברות וחברי הכנסת קידמו הצעות חוק רבות שנועדו להשתיק דעות וביקורת ציבורית, לעשות דה-לגיטימציה ליריבים פוליטיים, למיעוטים ולארגוני זכויות אדם, ולהצר את צעדיהם של מי שעמדותיהם או פעילותם לא מקובלות על הרוב הפוליטי. </w:t>
      </w:r>
    </w:p>
    <w:p w:rsidR="0036379A" w:rsidRDefault="0036379A" w:rsidP="009A0D0A">
      <w:pPr>
        <w:spacing w:before="120" w:after="0"/>
        <w:jc w:val="both"/>
        <w:rPr>
          <w:rFonts w:ascii="Arial" w:hAnsi="Arial"/>
          <w:sz w:val="23"/>
          <w:szCs w:val="23"/>
          <w:rtl/>
        </w:rPr>
      </w:pPr>
      <w:r>
        <w:rPr>
          <w:rFonts w:ascii="Arial" w:hAnsi="Arial" w:hint="cs"/>
          <w:sz w:val="23"/>
          <w:szCs w:val="23"/>
          <w:rtl/>
        </w:rPr>
        <w:t xml:space="preserve">שתיים מן </w:t>
      </w:r>
      <w:r w:rsidR="00803AA3" w:rsidRPr="00980487">
        <w:rPr>
          <w:rFonts w:ascii="Arial" w:hAnsi="Arial"/>
          <w:sz w:val="23"/>
          <w:szCs w:val="23"/>
          <w:rtl/>
        </w:rPr>
        <w:t>היוזמות האנטי-דמוקרטיות הבולטות של 2016</w:t>
      </w:r>
      <w:r>
        <w:rPr>
          <w:rFonts w:ascii="Arial" w:hAnsi="Arial" w:hint="cs"/>
          <w:sz w:val="23"/>
          <w:szCs w:val="23"/>
          <w:rtl/>
        </w:rPr>
        <w:t xml:space="preserve">, שאף הבשילו לכדי חוק ואושרו במליאת הכנסת, הן "חוק ההדחה" ו"חוק העמותות". </w:t>
      </w:r>
      <w:r w:rsidRPr="00980487">
        <w:rPr>
          <w:rFonts w:ascii="Arial" w:hAnsi="Arial"/>
          <w:sz w:val="23"/>
          <w:szCs w:val="23"/>
          <w:rtl/>
        </w:rPr>
        <w:t>"</w:t>
      </w:r>
      <w:hyperlink r:id="rId12" w:history="1">
        <w:r w:rsidRPr="00980487">
          <w:rPr>
            <w:rStyle w:val="Hyperlink"/>
            <w:rFonts w:ascii="Arial" w:hAnsi="Arial" w:cs="Arial"/>
            <w:sz w:val="23"/>
            <w:szCs w:val="23"/>
            <w:shd w:val="clear" w:color="auto" w:fill="FFFFFF"/>
            <w:rtl/>
          </w:rPr>
          <w:t>חוק ההדחה</w:t>
        </w:r>
      </w:hyperlink>
      <w:r w:rsidRPr="00980487">
        <w:rPr>
          <w:rFonts w:ascii="Arial" w:hAnsi="Arial"/>
          <w:sz w:val="23"/>
          <w:szCs w:val="23"/>
          <w:rtl/>
        </w:rPr>
        <w:t>"</w:t>
      </w:r>
      <w:r w:rsidR="00957283">
        <w:rPr>
          <w:rFonts w:ascii="Arial" w:hAnsi="Arial" w:hint="cs"/>
          <w:sz w:val="23"/>
          <w:szCs w:val="23"/>
          <w:rtl/>
        </w:rPr>
        <w:t>,</w:t>
      </w:r>
      <w:r w:rsidRPr="00980487">
        <w:rPr>
          <w:rFonts w:ascii="Arial" w:hAnsi="Arial"/>
          <w:sz w:val="23"/>
          <w:szCs w:val="23"/>
          <w:rtl/>
        </w:rPr>
        <w:t xml:space="preserve"> </w:t>
      </w:r>
      <w:r w:rsidR="00957283">
        <w:rPr>
          <w:rFonts w:ascii="Arial" w:hAnsi="Arial" w:hint="cs"/>
          <w:sz w:val="23"/>
          <w:szCs w:val="23"/>
          <w:rtl/>
        </w:rPr>
        <w:t>ש</w:t>
      </w:r>
      <w:r w:rsidRPr="00980487">
        <w:rPr>
          <w:rFonts w:ascii="Arial" w:hAnsi="Arial"/>
          <w:sz w:val="23"/>
          <w:szCs w:val="23"/>
          <w:rtl/>
        </w:rPr>
        <w:t>יאפשר ל</w:t>
      </w:r>
      <w:r>
        <w:rPr>
          <w:rFonts w:ascii="Arial" w:hAnsi="Arial" w:hint="cs"/>
          <w:sz w:val="23"/>
          <w:szCs w:val="23"/>
          <w:rtl/>
        </w:rPr>
        <w:t xml:space="preserve">רוב </w:t>
      </w:r>
      <w:r>
        <w:rPr>
          <w:rFonts w:ascii="Arial" w:hAnsi="Arial"/>
          <w:sz w:val="23"/>
          <w:szCs w:val="23"/>
          <w:rtl/>
        </w:rPr>
        <w:t>חברות ו</w:t>
      </w:r>
      <w:r w:rsidRPr="00980487">
        <w:rPr>
          <w:rFonts w:ascii="Arial" w:hAnsi="Arial"/>
          <w:sz w:val="23"/>
          <w:szCs w:val="23"/>
          <w:rtl/>
        </w:rPr>
        <w:t xml:space="preserve">חברי הכנסת להדיח את חבריהם </w:t>
      </w:r>
      <w:r>
        <w:rPr>
          <w:rFonts w:ascii="Arial" w:hAnsi="Arial" w:hint="cs"/>
          <w:sz w:val="23"/>
          <w:szCs w:val="23"/>
          <w:rtl/>
        </w:rPr>
        <w:t xml:space="preserve">מהמיעוט </w:t>
      </w:r>
      <w:r w:rsidRPr="00980487">
        <w:rPr>
          <w:rFonts w:ascii="Arial" w:hAnsi="Arial"/>
          <w:sz w:val="23"/>
          <w:szCs w:val="23"/>
          <w:rtl/>
        </w:rPr>
        <w:t xml:space="preserve">מסיבות פוליטיות, </w:t>
      </w:r>
      <w:r w:rsidR="00957283">
        <w:rPr>
          <w:rFonts w:ascii="Arial" w:hAnsi="Arial" w:hint="cs"/>
          <w:sz w:val="23"/>
          <w:szCs w:val="23"/>
          <w:rtl/>
        </w:rPr>
        <w:t>פוגע באושיות הדמוקרטיה, ו</w:t>
      </w:r>
      <w:r w:rsidRPr="00980487">
        <w:rPr>
          <w:rFonts w:ascii="Arial" w:hAnsi="Arial"/>
          <w:sz w:val="23"/>
          <w:szCs w:val="23"/>
          <w:rtl/>
        </w:rPr>
        <w:t>יפגע במיוחד בציבור הערבי</w:t>
      </w:r>
      <w:r>
        <w:rPr>
          <w:rFonts w:ascii="Arial" w:hAnsi="Arial" w:hint="cs"/>
          <w:sz w:val="23"/>
          <w:szCs w:val="23"/>
          <w:rtl/>
        </w:rPr>
        <w:t xml:space="preserve"> ובייצוגו במערכת הפוליטית.</w:t>
      </w:r>
      <w:r w:rsidRPr="0036379A">
        <w:rPr>
          <w:rFonts w:ascii="Arial" w:hAnsi="Arial"/>
          <w:sz w:val="23"/>
          <w:szCs w:val="23"/>
          <w:rtl/>
        </w:rPr>
        <w:t xml:space="preserve"> </w:t>
      </w:r>
      <w:r w:rsidRPr="00980487">
        <w:rPr>
          <w:rFonts w:ascii="Arial" w:hAnsi="Arial"/>
          <w:sz w:val="23"/>
          <w:szCs w:val="23"/>
          <w:rtl/>
        </w:rPr>
        <w:t>"</w:t>
      </w:r>
      <w:hyperlink r:id="rId13" w:history="1">
        <w:r w:rsidRPr="00980487">
          <w:rPr>
            <w:rStyle w:val="Hyperlink"/>
            <w:rFonts w:ascii="Arial" w:hAnsi="Arial" w:cs="Arial"/>
            <w:sz w:val="23"/>
            <w:szCs w:val="23"/>
            <w:shd w:val="clear" w:color="auto" w:fill="FFFFFF"/>
            <w:rtl/>
          </w:rPr>
          <w:t>חוק העמותות</w:t>
        </w:r>
      </w:hyperlink>
      <w:r w:rsidRPr="00980487">
        <w:rPr>
          <w:rFonts w:ascii="Arial" w:hAnsi="Arial"/>
          <w:sz w:val="23"/>
          <w:szCs w:val="23"/>
          <w:rtl/>
        </w:rPr>
        <w:t>" ביקש לסמן באות קין עמותות שהאג'נדה שלהן שונה מזו של הרוב הפוליטי;</w:t>
      </w:r>
      <w:r>
        <w:rPr>
          <w:rFonts w:ascii="Arial" w:hAnsi="Arial" w:hint="cs"/>
          <w:sz w:val="23"/>
          <w:szCs w:val="23"/>
          <w:rtl/>
        </w:rPr>
        <w:t xml:space="preserve"> </w:t>
      </w:r>
      <w:r w:rsidRPr="0036379A">
        <w:rPr>
          <w:rFonts w:ascii="Arial" w:hAnsi="Arial" w:hint="cs"/>
          <w:sz w:val="23"/>
          <w:szCs w:val="23"/>
          <w:rtl/>
        </w:rPr>
        <w:t xml:space="preserve">הגם שהוא </w:t>
      </w:r>
      <w:r w:rsidR="00957283">
        <w:rPr>
          <w:rFonts w:ascii="Arial" w:hAnsi="Arial" w:hint="cs"/>
          <w:sz w:val="23"/>
          <w:szCs w:val="23"/>
          <w:rtl/>
        </w:rPr>
        <w:t>ע</w:t>
      </w:r>
      <w:r w:rsidRPr="0036379A">
        <w:rPr>
          <w:rFonts w:ascii="Arial" w:hAnsi="Arial" w:hint="cs"/>
          <w:sz w:val="23"/>
          <w:szCs w:val="23"/>
          <w:rtl/>
        </w:rPr>
        <w:t xml:space="preserve">בר בסופו של דבר בנוסח מרוכך, </w:t>
      </w:r>
      <w:r w:rsidRPr="0036379A">
        <w:rPr>
          <w:rFonts w:ascii="Arial" w:hAnsi="Arial"/>
          <w:sz w:val="23"/>
          <w:szCs w:val="23"/>
          <w:rtl/>
        </w:rPr>
        <w:t xml:space="preserve">עצם קיומו בספר החוקים </w:t>
      </w:r>
      <w:r w:rsidR="00957283">
        <w:rPr>
          <w:rFonts w:ascii="Arial" w:hAnsi="Arial" w:hint="cs"/>
          <w:sz w:val="23"/>
          <w:szCs w:val="23"/>
          <w:rtl/>
        </w:rPr>
        <w:t xml:space="preserve">פוגע בלגיטימיות </w:t>
      </w:r>
      <w:r w:rsidR="009A0D0A">
        <w:rPr>
          <w:rFonts w:ascii="Arial" w:hAnsi="Arial" w:hint="cs"/>
          <w:sz w:val="23"/>
          <w:szCs w:val="23"/>
          <w:rtl/>
        </w:rPr>
        <w:t>ו</w:t>
      </w:r>
      <w:r w:rsidR="00957283">
        <w:rPr>
          <w:rFonts w:ascii="Arial" w:hAnsi="Arial" w:hint="cs"/>
          <w:sz w:val="23"/>
          <w:szCs w:val="23"/>
          <w:rtl/>
        </w:rPr>
        <w:t xml:space="preserve">בפעילות של </w:t>
      </w:r>
      <w:r w:rsidR="00957283" w:rsidRPr="00957283">
        <w:rPr>
          <w:rFonts w:ascii="Arial" w:hAnsi="Arial"/>
          <w:sz w:val="23"/>
          <w:szCs w:val="23"/>
          <w:rtl/>
        </w:rPr>
        <w:t>עמותות שמזוהות עם השמאל הפוליטי ו</w:t>
      </w:r>
      <w:r w:rsidR="00957283" w:rsidRPr="00957283">
        <w:rPr>
          <w:rFonts w:ascii="Arial" w:hAnsi="Arial" w:hint="cs"/>
          <w:sz w:val="23"/>
          <w:szCs w:val="23"/>
          <w:rtl/>
        </w:rPr>
        <w:t xml:space="preserve">של </w:t>
      </w:r>
      <w:r w:rsidR="00957283" w:rsidRPr="00957283">
        <w:rPr>
          <w:rFonts w:ascii="Arial" w:hAnsi="Arial"/>
          <w:sz w:val="23"/>
          <w:szCs w:val="23"/>
          <w:rtl/>
        </w:rPr>
        <w:t>ארגוני זכויות אדם</w:t>
      </w:r>
      <w:r w:rsidRPr="00957283">
        <w:rPr>
          <w:rFonts w:ascii="Arial" w:hAnsi="Arial" w:hint="cs"/>
          <w:sz w:val="23"/>
          <w:szCs w:val="23"/>
          <w:rtl/>
        </w:rPr>
        <w:t xml:space="preserve">.  </w:t>
      </w:r>
    </w:p>
    <w:p w:rsidR="00803AA3" w:rsidRDefault="00957283" w:rsidP="001C3963">
      <w:pPr>
        <w:spacing w:before="120" w:after="0"/>
        <w:jc w:val="both"/>
        <w:rPr>
          <w:rFonts w:ascii="Arial" w:hAnsi="Arial"/>
          <w:sz w:val="23"/>
          <w:szCs w:val="23"/>
          <w:rtl/>
        </w:rPr>
      </w:pPr>
      <w:r>
        <w:rPr>
          <w:rFonts w:ascii="Arial" w:hAnsi="Arial" w:hint="cs"/>
          <w:sz w:val="23"/>
          <w:szCs w:val="23"/>
          <w:rtl/>
        </w:rPr>
        <w:t>בין שלל ההצעות והיוזמות מהשנה האחרונה אפשר למנות גם את ה</w:t>
      </w:r>
      <w:r w:rsidR="00803AA3" w:rsidRPr="00980487">
        <w:rPr>
          <w:rFonts w:ascii="Arial" w:hAnsi="Arial"/>
          <w:sz w:val="23"/>
          <w:szCs w:val="23"/>
          <w:rtl/>
        </w:rPr>
        <w:t>צעת "</w:t>
      </w:r>
      <w:hyperlink r:id="rId14" w:history="1">
        <w:r w:rsidR="00803AA3" w:rsidRPr="00980487">
          <w:rPr>
            <w:rStyle w:val="Hyperlink"/>
            <w:rFonts w:ascii="Arial" w:hAnsi="Arial" w:cs="Arial"/>
            <w:sz w:val="23"/>
            <w:szCs w:val="23"/>
            <w:shd w:val="clear" w:color="auto" w:fill="FFFFFF"/>
            <w:rtl/>
          </w:rPr>
          <w:t>חוק הנאמנו</w:t>
        </w:r>
        <w:r w:rsidR="009D29B5">
          <w:rPr>
            <w:rStyle w:val="Hyperlink"/>
            <w:rFonts w:ascii="Arial" w:hAnsi="Arial" w:cs="Arial" w:hint="cs"/>
            <w:sz w:val="23"/>
            <w:szCs w:val="23"/>
            <w:shd w:val="clear" w:color="auto" w:fill="FFFFFF"/>
            <w:rtl/>
          </w:rPr>
          <w:t>ת בתרבות</w:t>
        </w:r>
      </w:hyperlink>
      <w:r w:rsidR="00803AA3" w:rsidRPr="00980487">
        <w:rPr>
          <w:rFonts w:ascii="Arial" w:hAnsi="Arial"/>
          <w:sz w:val="23"/>
          <w:szCs w:val="23"/>
          <w:rtl/>
        </w:rPr>
        <w:t>",</w:t>
      </w:r>
      <w:r w:rsidR="000F7EE0" w:rsidRPr="000F7EE0">
        <w:rPr>
          <w:rFonts w:ascii="Arial" w:hAnsi="Arial"/>
          <w:sz w:val="23"/>
          <w:szCs w:val="23"/>
          <w:rtl/>
        </w:rPr>
        <w:t xml:space="preserve"> </w:t>
      </w:r>
      <w:r w:rsidR="000F7EE0" w:rsidRPr="00980487">
        <w:rPr>
          <w:rFonts w:ascii="Arial" w:hAnsi="Arial"/>
          <w:sz w:val="23"/>
          <w:szCs w:val="23"/>
          <w:rtl/>
        </w:rPr>
        <w:t xml:space="preserve">המבקשת </w:t>
      </w:r>
      <w:r w:rsidR="000F7EE0">
        <w:rPr>
          <w:rFonts w:ascii="Arial" w:hAnsi="Arial" w:hint="cs"/>
          <w:sz w:val="23"/>
          <w:szCs w:val="23"/>
          <w:rtl/>
        </w:rPr>
        <w:t xml:space="preserve">להעניק לפוליטיקאים את הסמכות </w:t>
      </w:r>
      <w:r w:rsidR="000F7EE0" w:rsidRPr="00980487">
        <w:rPr>
          <w:rFonts w:ascii="Arial" w:hAnsi="Arial"/>
          <w:sz w:val="23"/>
          <w:szCs w:val="23"/>
          <w:rtl/>
        </w:rPr>
        <w:t>לשלול תקציבים ממוסדות תרבות ש</w:t>
      </w:r>
      <w:r w:rsidR="00AB29F6">
        <w:rPr>
          <w:rFonts w:ascii="Arial" w:hAnsi="Arial" w:hint="cs"/>
          <w:sz w:val="23"/>
          <w:szCs w:val="23"/>
          <w:rtl/>
        </w:rPr>
        <w:t>ייתפסו כ</w:t>
      </w:r>
      <w:r w:rsidR="000F7EE0">
        <w:rPr>
          <w:rFonts w:ascii="Arial" w:hAnsi="Arial" w:hint="cs"/>
          <w:sz w:val="23"/>
          <w:szCs w:val="23"/>
          <w:rtl/>
        </w:rPr>
        <w:t xml:space="preserve">מבזים </w:t>
      </w:r>
      <w:r w:rsidR="000F7EE0" w:rsidRPr="00980487">
        <w:rPr>
          <w:rFonts w:ascii="Arial" w:hAnsi="Arial"/>
          <w:sz w:val="23"/>
          <w:szCs w:val="23"/>
          <w:rtl/>
        </w:rPr>
        <w:t>את המדינה וסמליה</w:t>
      </w:r>
      <w:r w:rsidR="00803AA3" w:rsidRPr="00980487">
        <w:rPr>
          <w:rFonts w:ascii="Arial" w:hAnsi="Arial"/>
          <w:sz w:val="23"/>
          <w:szCs w:val="23"/>
          <w:rtl/>
        </w:rPr>
        <w:t xml:space="preserve">; </w:t>
      </w:r>
      <w:r w:rsidR="002E795D" w:rsidRPr="00980487">
        <w:rPr>
          <w:rFonts w:ascii="Arial" w:hAnsi="Arial"/>
          <w:sz w:val="23"/>
          <w:szCs w:val="23"/>
          <w:rtl/>
        </w:rPr>
        <w:t xml:space="preserve">את </w:t>
      </w:r>
      <w:r w:rsidR="002E795D" w:rsidRPr="00980487">
        <w:rPr>
          <w:rFonts w:ascii="Arial" w:hAnsi="Arial"/>
          <w:color w:val="000000"/>
          <w:sz w:val="23"/>
          <w:szCs w:val="23"/>
          <w:shd w:val="clear" w:color="auto" w:fill="FFFFFF"/>
          <w:rtl/>
        </w:rPr>
        <w:t xml:space="preserve">הצעות </w:t>
      </w:r>
      <w:r w:rsidR="000F7EE0">
        <w:rPr>
          <w:rFonts w:ascii="Arial" w:hAnsi="Arial" w:hint="cs"/>
          <w:color w:val="000000"/>
          <w:sz w:val="23"/>
          <w:szCs w:val="23"/>
          <w:shd w:val="clear" w:color="auto" w:fill="FFFFFF"/>
          <w:rtl/>
        </w:rPr>
        <w:t>ה</w:t>
      </w:r>
      <w:r w:rsidR="002E795D" w:rsidRPr="00980487">
        <w:rPr>
          <w:rFonts w:ascii="Arial" w:hAnsi="Arial"/>
          <w:color w:val="000000"/>
          <w:sz w:val="23"/>
          <w:szCs w:val="23"/>
          <w:shd w:val="clear" w:color="auto" w:fill="FFFFFF"/>
          <w:rtl/>
        </w:rPr>
        <w:t xml:space="preserve">חוק שבקשו לפגוע </w:t>
      </w:r>
      <w:hyperlink r:id="rId15" w:history="1">
        <w:r w:rsidR="002E795D" w:rsidRPr="00980487">
          <w:rPr>
            <w:rStyle w:val="Hyperlink"/>
            <w:rFonts w:ascii="Arial" w:hAnsi="Arial" w:cs="Arial"/>
            <w:sz w:val="23"/>
            <w:szCs w:val="23"/>
            <w:shd w:val="clear" w:color="auto" w:fill="FFFFFF"/>
            <w:rtl/>
          </w:rPr>
          <w:t>במעמדו</w:t>
        </w:r>
      </w:hyperlink>
      <w:r w:rsidR="002E795D" w:rsidRPr="00980487">
        <w:rPr>
          <w:rFonts w:ascii="Arial" w:hAnsi="Arial"/>
          <w:color w:val="000000"/>
          <w:sz w:val="23"/>
          <w:szCs w:val="23"/>
          <w:shd w:val="clear" w:color="auto" w:fill="FFFFFF"/>
          <w:rtl/>
        </w:rPr>
        <w:t xml:space="preserve"> </w:t>
      </w:r>
      <w:hyperlink r:id="rId16" w:history="1">
        <w:r w:rsidR="001C3963" w:rsidRPr="001C3963">
          <w:rPr>
            <w:rStyle w:val="Hyperlink"/>
            <w:rFonts w:ascii="Arial" w:hAnsi="Arial" w:cs="Arial" w:hint="cs"/>
            <w:sz w:val="23"/>
            <w:szCs w:val="23"/>
            <w:shd w:val="clear" w:color="auto" w:fill="FFFFFF"/>
            <w:rtl/>
          </w:rPr>
          <w:t>ובתפקידו</w:t>
        </w:r>
      </w:hyperlink>
      <w:r w:rsidR="001C3963">
        <w:rPr>
          <w:rFonts w:ascii="Arial" w:hAnsi="Arial" w:hint="cs"/>
          <w:color w:val="000000"/>
          <w:sz w:val="23"/>
          <w:szCs w:val="23"/>
          <w:shd w:val="clear" w:color="auto" w:fill="FFFFFF"/>
          <w:rtl/>
        </w:rPr>
        <w:t xml:space="preserve"> </w:t>
      </w:r>
      <w:r w:rsidR="002E795D" w:rsidRPr="00980487">
        <w:rPr>
          <w:rFonts w:ascii="Arial" w:hAnsi="Arial"/>
          <w:color w:val="000000"/>
          <w:sz w:val="23"/>
          <w:szCs w:val="23"/>
          <w:shd w:val="clear" w:color="auto" w:fill="FFFFFF"/>
          <w:rtl/>
        </w:rPr>
        <w:t xml:space="preserve">של </w:t>
      </w:r>
      <w:hyperlink r:id="rId17" w:history="1">
        <w:r w:rsidR="002E795D" w:rsidRPr="00980487">
          <w:rPr>
            <w:rStyle w:val="Hyperlink"/>
            <w:rFonts w:ascii="Arial" w:hAnsi="Arial" w:cs="Arial"/>
            <w:sz w:val="23"/>
            <w:szCs w:val="23"/>
            <w:shd w:val="clear" w:color="auto" w:fill="FFFFFF"/>
            <w:rtl/>
          </w:rPr>
          <w:t>בית המשפט העליון</w:t>
        </w:r>
      </w:hyperlink>
      <w:r w:rsidR="002E795D" w:rsidRPr="00980487">
        <w:rPr>
          <w:rFonts w:ascii="Arial" w:hAnsi="Arial"/>
          <w:sz w:val="23"/>
          <w:szCs w:val="23"/>
          <w:rtl/>
        </w:rPr>
        <w:t xml:space="preserve">; את </w:t>
      </w:r>
      <w:hyperlink r:id="rId18" w:history="1">
        <w:r w:rsidR="001A3AA7" w:rsidRPr="00957283">
          <w:rPr>
            <w:rStyle w:val="Hyperlink"/>
            <w:rFonts w:ascii="Arial" w:hAnsi="Arial" w:cs="Arial"/>
            <w:sz w:val="23"/>
            <w:szCs w:val="23"/>
            <w:rtl/>
          </w:rPr>
          <w:t xml:space="preserve">הצעות </w:t>
        </w:r>
        <w:r w:rsidR="000F7EE0" w:rsidRPr="00957283">
          <w:rPr>
            <w:rStyle w:val="Hyperlink"/>
            <w:rFonts w:ascii="Arial" w:hAnsi="Arial" w:cs="Arial" w:hint="cs"/>
            <w:sz w:val="23"/>
            <w:szCs w:val="23"/>
            <w:rtl/>
          </w:rPr>
          <w:t>ה</w:t>
        </w:r>
        <w:r w:rsidR="001A3AA7" w:rsidRPr="00957283">
          <w:rPr>
            <w:rStyle w:val="Hyperlink"/>
            <w:rFonts w:ascii="Arial" w:hAnsi="Arial" w:cs="Arial"/>
            <w:sz w:val="23"/>
            <w:szCs w:val="23"/>
            <w:rtl/>
          </w:rPr>
          <w:t>חוק</w:t>
        </w:r>
      </w:hyperlink>
      <w:r w:rsidR="001A3AA7" w:rsidRPr="00980487">
        <w:rPr>
          <w:rFonts w:ascii="Arial" w:hAnsi="Arial"/>
          <w:sz w:val="23"/>
          <w:szCs w:val="23"/>
          <w:rtl/>
        </w:rPr>
        <w:t xml:space="preserve"> המתייחסות ל</w:t>
      </w:r>
      <w:hyperlink r:id="rId19" w:history="1">
        <w:r w:rsidRPr="002378E2">
          <w:rPr>
            <w:rStyle w:val="Hyperlink"/>
            <w:rFonts w:ascii="Arial" w:hAnsi="Arial" w:cs="Arial" w:hint="cs"/>
            <w:sz w:val="23"/>
            <w:szCs w:val="23"/>
            <w:rtl/>
          </w:rPr>
          <w:t>קריאה</w:t>
        </w:r>
        <w:r w:rsidR="002378E2" w:rsidRPr="002378E2">
          <w:rPr>
            <w:rStyle w:val="Hyperlink"/>
            <w:rFonts w:ascii="Arial" w:hAnsi="Arial" w:cs="Arial" w:hint="cs"/>
            <w:sz w:val="23"/>
            <w:szCs w:val="23"/>
            <w:rtl/>
          </w:rPr>
          <w:t xml:space="preserve"> לחרם</w:t>
        </w:r>
      </w:hyperlink>
      <w:r w:rsidR="002378E2">
        <w:rPr>
          <w:rFonts w:ascii="Arial" w:hAnsi="Arial" w:hint="cs"/>
          <w:sz w:val="23"/>
          <w:szCs w:val="23"/>
          <w:rtl/>
        </w:rPr>
        <w:t xml:space="preserve"> </w:t>
      </w:r>
      <w:hyperlink r:id="rId20" w:history="1">
        <w:r w:rsidR="001A3AA7" w:rsidRPr="00957283">
          <w:rPr>
            <w:rStyle w:val="Hyperlink"/>
            <w:rFonts w:ascii="Arial" w:hAnsi="Arial" w:cs="Arial"/>
            <w:sz w:val="23"/>
            <w:szCs w:val="23"/>
            <w:rtl/>
          </w:rPr>
          <w:t>על ישראל</w:t>
        </w:r>
      </w:hyperlink>
      <w:r w:rsidR="001A3AA7" w:rsidRPr="00980487">
        <w:rPr>
          <w:rFonts w:ascii="Arial" w:hAnsi="Arial"/>
          <w:sz w:val="23"/>
          <w:szCs w:val="23"/>
          <w:rtl/>
        </w:rPr>
        <w:t xml:space="preserve">, ומבקשות להטיל "תג מחיר" על התבטאויות פוליטיות לגיטימיות; </w:t>
      </w:r>
      <w:r w:rsidR="000F7EE0">
        <w:rPr>
          <w:rFonts w:ascii="Arial" w:hAnsi="Arial" w:hint="cs"/>
          <w:sz w:val="23"/>
          <w:szCs w:val="23"/>
          <w:rtl/>
        </w:rPr>
        <w:t xml:space="preserve">את היוזמות לפגיעה בתקשורת חופשית, שעליהן נרחיב בפרק הבא; </w:t>
      </w:r>
      <w:r w:rsidR="00390BDC" w:rsidRPr="00980487">
        <w:rPr>
          <w:rFonts w:ascii="Arial" w:hAnsi="Arial"/>
          <w:sz w:val="23"/>
          <w:szCs w:val="23"/>
          <w:rtl/>
        </w:rPr>
        <w:t xml:space="preserve">את הניסיונות </w:t>
      </w:r>
      <w:r w:rsidR="00531B32" w:rsidRPr="00980487">
        <w:rPr>
          <w:rFonts w:ascii="Arial" w:hAnsi="Arial"/>
          <w:sz w:val="23"/>
          <w:szCs w:val="23"/>
          <w:rtl/>
        </w:rPr>
        <w:t xml:space="preserve">לבטל את </w:t>
      </w:r>
      <w:hyperlink r:id="rId21" w:history="1">
        <w:r w:rsidR="00531B32" w:rsidRPr="00980487">
          <w:rPr>
            <w:rStyle w:val="Hyperlink"/>
            <w:rFonts w:ascii="Arial" w:hAnsi="Arial" w:cs="Arial"/>
            <w:sz w:val="23"/>
            <w:szCs w:val="23"/>
            <w:rtl/>
          </w:rPr>
          <w:t>השירות הלאומי</w:t>
        </w:r>
      </w:hyperlink>
      <w:r w:rsidR="00531B32" w:rsidRPr="00980487">
        <w:rPr>
          <w:rFonts w:ascii="Arial" w:hAnsi="Arial"/>
          <w:sz w:val="23"/>
          <w:szCs w:val="23"/>
          <w:rtl/>
        </w:rPr>
        <w:t xml:space="preserve"> </w:t>
      </w:r>
      <w:hyperlink r:id="rId22" w:history="1">
        <w:r w:rsidR="00531B32" w:rsidRPr="00980487">
          <w:rPr>
            <w:rStyle w:val="Hyperlink"/>
            <w:rFonts w:ascii="Arial" w:hAnsi="Arial" w:cs="Arial"/>
            <w:sz w:val="23"/>
            <w:szCs w:val="23"/>
            <w:rtl/>
          </w:rPr>
          <w:t>בארגוני זכויות אדם</w:t>
        </w:r>
      </w:hyperlink>
      <w:r w:rsidR="00390BDC" w:rsidRPr="00980487">
        <w:rPr>
          <w:rFonts w:ascii="Arial" w:hAnsi="Arial"/>
          <w:sz w:val="23"/>
          <w:szCs w:val="23"/>
          <w:rtl/>
        </w:rPr>
        <w:t xml:space="preserve"> ולמנוע מהם </w:t>
      </w:r>
      <w:hyperlink r:id="rId23" w:history="1">
        <w:r w:rsidR="00390BDC" w:rsidRPr="00980487">
          <w:rPr>
            <w:rStyle w:val="Hyperlink"/>
            <w:rFonts w:ascii="Arial" w:hAnsi="Arial" w:cs="Arial"/>
            <w:sz w:val="23"/>
            <w:szCs w:val="23"/>
            <w:rtl/>
          </w:rPr>
          <w:t>הטבות מס</w:t>
        </w:r>
      </w:hyperlink>
      <w:r w:rsidR="00531B32" w:rsidRPr="00980487">
        <w:rPr>
          <w:rFonts w:ascii="Arial" w:hAnsi="Arial"/>
          <w:sz w:val="23"/>
          <w:szCs w:val="23"/>
          <w:rtl/>
        </w:rPr>
        <w:t xml:space="preserve">; </w:t>
      </w:r>
      <w:r w:rsidR="00803AA3" w:rsidRPr="00980487">
        <w:rPr>
          <w:rFonts w:ascii="Arial" w:hAnsi="Arial"/>
          <w:sz w:val="23"/>
          <w:szCs w:val="23"/>
          <w:rtl/>
        </w:rPr>
        <w:t xml:space="preserve">ואת </w:t>
      </w:r>
      <w:hyperlink r:id="rId24" w:history="1">
        <w:r w:rsidR="00803AA3" w:rsidRPr="00980487">
          <w:rPr>
            <w:rStyle w:val="Hyperlink"/>
            <w:rFonts w:ascii="Arial" w:hAnsi="Arial" w:cs="Arial"/>
            <w:sz w:val="23"/>
            <w:szCs w:val="23"/>
            <w:rtl/>
          </w:rPr>
          <w:t>היוזמות</w:t>
        </w:r>
      </w:hyperlink>
      <w:r w:rsidR="00803AA3" w:rsidRPr="00980487">
        <w:rPr>
          <w:rFonts w:ascii="Arial" w:hAnsi="Arial"/>
          <w:sz w:val="23"/>
          <w:szCs w:val="23"/>
          <w:rtl/>
        </w:rPr>
        <w:t xml:space="preserve"> </w:t>
      </w:r>
      <w:hyperlink r:id="rId25" w:history="1">
        <w:r w:rsidR="00803AA3" w:rsidRPr="00980487">
          <w:rPr>
            <w:rStyle w:val="Hyperlink"/>
            <w:rFonts w:ascii="Arial" w:hAnsi="Arial" w:cs="Arial"/>
            <w:sz w:val="23"/>
            <w:szCs w:val="23"/>
            <w:rtl/>
          </w:rPr>
          <w:t>וההחלטות</w:t>
        </w:r>
      </w:hyperlink>
      <w:r w:rsidR="00803AA3" w:rsidRPr="00980487">
        <w:rPr>
          <w:rFonts w:ascii="Arial" w:hAnsi="Arial"/>
          <w:sz w:val="23"/>
          <w:szCs w:val="23"/>
          <w:rtl/>
        </w:rPr>
        <w:t xml:space="preserve"> </w:t>
      </w:r>
      <w:hyperlink r:id="rId26" w:history="1">
        <w:r w:rsidR="00803AA3" w:rsidRPr="00980487">
          <w:rPr>
            <w:rStyle w:val="Hyperlink"/>
            <w:rFonts w:ascii="Arial" w:hAnsi="Arial" w:cs="Arial"/>
            <w:sz w:val="23"/>
            <w:szCs w:val="23"/>
            <w:rtl/>
          </w:rPr>
          <w:t>המרובות</w:t>
        </w:r>
      </w:hyperlink>
      <w:r w:rsidR="00803AA3" w:rsidRPr="00980487">
        <w:rPr>
          <w:rFonts w:ascii="Arial" w:hAnsi="Arial"/>
          <w:sz w:val="23"/>
          <w:szCs w:val="23"/>
          <w:rtl/>
        </w:rPr>
        <w:t xml:space="preserve"> של </w:t>
      </w:r>
      <w:hyperlink r:id="rId27" w:history="1">
        <w:r w:rsidR="001A3AA7" w:rsidRPr="00980487">
          <w:rPr>
            <w:rStyle w:val="Hyperlink"/>
            <w:rFonts w:ascii="Arial" w:hAnsi="Arial" w:cs="Arial"/>
            <w:sz w:val="23"/>
            <w:szCs w:val="23"/>
            <w:rtl/>
          </w:rPr>
          <w:t>שרת התרבות</w:t>
        </w:r>
      </w:hyperlink>
      <w:r w:rsidR="001A3AA7" w:rsidRPr="00980487">
        <w:rPr>
          <w:rFonts w:ascii="Arial" w:hAnsi="Arial"/>
          <w:sz w:val="23"/>
          <w:szCs w:val="23"/>
          <w:rtl/>
        </w:rPr>
        <w:t xml:space="preserve"> </w:t>
      </w:r>
      <w:hyperlink r:id="rId28" w:history="1">
        <w:r w:rsidR="001A3AA7" w:rsidRPr="00980487">
          <w:rPr>
            <w:rStyle w:val="Hyperlink"/>
            <w:rFonts w:ascii="Arial" w:hAnsi="Arial" w:cs="Arial"/>
            <w:sz w:val="23"/>
            <w:szCs w:val="23"/>
            <w:rtl/>
          </w:rPr>
          <w:t>הפוגעות</w:t>
        </w:r>
      </w:hyperlink>
      <w:r w:rsidR="001A3AA7" w:rsidRPr="00980487">
        <w:rPr>
          <w:rFonts w:ascii="Arial" w:hAnsi="Arial"/>
          <w:sz w:val="23"/>
          <w:szCs w:val="23"/>
          <w:rtl/>
        </w:rPr>
        <w:t xml:space="preserve"> בחופש הביטוי הפוליטי </w:t>
      </w:r>
      <w:hyperlink r:id="rId29" w:history="1">
        <w:r w:rsidR="001A3AA7" w:rsidRPr="002E4DA1">
          <w:rPr>
            <w:rStyle w:val="Hyperlink"/>
            <w:rFonts w:ascii="Arial" w:hAnsi="Arial" w:cs="Arial"/>
            <w:sz w:val="23"/>
            <w:szCs w:val="23"/>
            <w:rtl/>
          </w:rPr>
          <w:t>באמנות</w:t>
        </w:r>
      </w:hyperlink>
      <w:r w:rsidR="00456AA0">
        <w:rPr>
          <w:rFonts w:ascii="Arial" w:hAnsi="Arial" w:hint="cs"/>
          <w:sz w:val="23"/>
          <w:szCs w:val="23"/>
          <w:rtl/>
        </w:rPr>
        <w:t>, והמכוונות בעיקר נגד אמנים ומוסדות תרבות ערביים</w:t>
      </w:r>
      <w:r w:rsidR="00456AA0" w:rsidRPr="00980487">
        <w:rPr>
          <w:rFonts w:ascii="Arial" w:hAnsi="Arial"/>
          <w:sz w:val="23"/>
          <w:szCs w:val="23"/>
          <w:rtl/>
        </w:rPr>
        <w:t>.</w:t>
      </w:r>
      <w:r w:rsidR="006D0A01" w:rsidRPr="00980487">
        <w:rPr>
          <w:rFonts w:ascii="Arial" w:hAnsi="Arial"/>
          <w:sz w:val="23"/>
          <w:szCs w:val="23"/>
          <w:rtl/>
        </w:rPr>
        <w:t xml:space="preserve"> </w:t>
      </w:r>
    </w:p>
    <w:p w:rsidR="007D7C2D" w:rsidRPr="00980C36" w:rsidRDefault="005D19B7" w:rsidP="006E469F">
      <w:pPr>
        <w:spacing w:before="120" w:after="0"/>
        <w:jc w:val="both"/>
        <w:rPr>
          <w:sz w:val="23"/>
          <w:szCs w:val="23"/>
          <w:rtl/>
        </w:rPr>
      </w:pPr>
      <w:bookmarkStart w:id="7" w:name="_Toc466967321"/>
      <w:r w:rsidRPr="00980C36">
        <w:rPr>
          <w:sz w:val="23"/>
          <w:szCs w:val="23"/>
          <w:rtl/>
        </w:rPr>
        <w:t>התוצאה של שלל יוזמות אלו היא פגיעה בעקרונות היסוד של השיטה</w:t>
      </w:r>
      <w:r w:rsidR="003C3C4E" w:rsidRPr="00980C36">
        <w:rPr>
          <w:sz w:val="23"/>
          <w:szCs w:val="23"/>
          <w:rtl/>
        </w:rPr>
        <w:t xml:space="preserve"> הדמוקרטית בישראל: </w:t>
      </w:r>
      <w:r w:rsidRPr="00980C36">
        <w:rPr>
          <w:sz w:val="23"/>
          <w:szCs w:val="23"/>
          <w:rtl/>
        </w:rPr>
        <w:t>פגיעה מתמשכת ומצטברת בחופש הביטוי והמחאה, בכבוד האדם ובזכות לשוויון; פגיעה בחופש ההתאגדות; ופגיעה באפשרות לקיים פלורליזם ובלגיטימציה לקיומן של מגוון עמדות, מחשבות ודעות. בד בבד גוברות עריצות הרוב כלפי המיעוטים החברתיים, הפוליטיים והלאומיים, והפגיעה בזכויות המיעוטים הללו כולם</w:t>
      </w:r>
      <w:r w:rsidR="00980487" w:rsidRPr="00980C36">
        <w:rPr>
          <w:rFonts w:hint="cs"/>
          <w:sz w:val="23"/>
          <w:szCs w:val="23"/>
          <w:rtl/>
        </w:rPr>
        <w:t xml:space="preserve">, ובפרט </w:t>
      </w:r>
      <w:r w:rsidR="00980487" w:rsidRPr="00980C36">
        <w:rPr>
          <w:sz w:val="23"/>
          <w:szCs w:val="23"/>
          <w:rtl/>
        </w:rPr>
        <w:t>בחופש הביטוי הפוליטי ובחופש ההתאגדות של ה</w:t>
      </w:r>
      <w:r w:rsidR="00980487" w:rsidRPr="00980C36">
        <w:rPr>
          <w:rFonts w:hint="cs"/>
          <w:sz w:val="23"/>
          <w:szCs w:val="23"/>
          <w:rtl/>
        </w:rPr>
        <w:t>מיעוט הערבי.</w:t>
      </w:r>
      <w:bookmarkEnd w:id="7"/>
    </w:p>
    <w:p w:rsidR="00F97B21" w:rsidRPr="00980487" w:rsidRDefault="008C3528" w:rsidP="001C3963">
      <w:pPr>
        <w:spacing w:before="120" w:after="0"/>
        <w:jc w:val="both"/>
        <w:rPr>
          <w:rFonts w:ascii="Arial" w:hAnsi="Arial"/>
          <w:sz w:val="23"/>
          <w:szCs w:val="23"/>
          <w:rtl/>
        </w:rPr>
      </w:pPr>
      <w:r w:rsidRPr="00980487">
        <w:rPr>
          <w:rFonts w:ascii="Arial" w:hAnsi="Arial"/>
          <w:sz w:val="23"/>
          <w:szCs w:val="23"/>
          <w:rtl/>
        </w:rPr>
        <w:t xml:space="preserve">גם אם לא כל היוזמות וההצעות מקודמות בסופו של דבר, וגם אם חלקן עוברות בסופו של דבר בנוסח מרוכך, הנזק המצטבר שלהן גדול. השתקת הביקורת וההסתה נגד מוסדות, ארגונים וקבוצות אוכלוסייה משפיעה על הציבור ומלבה שנאה. המותקפים הופכים לאויבים, מוקעים ונרמסים. </w:t>
      </w:r>
      <w:r w:rsidR="00531B32" w:rsidRPr="00980487">
        <w:rPr>
          <w:rFonts w:ascii="Arial" w:hAnsi="Arial"/>
          <w:sz w:val="23"/>
          <w:szCs w:val="23"/>
          <w:rtl/>
        </w:rPr>
        <w:t>כך, הרוחות שנשבו השנה מן הכנסת ומהממשלה ו</w:t>
      </w:r>
      <w:hyperlink r:id="rId30" w:history="1">
        <w:r w:rsidR="00531B32" w:rsidRPr="00980487">
          <w:rPr>
            <w:rStyle w:val="Hyperlink"/>
            <w:rFonts w:ascii="Arial" w:hAnsi="Arial" w:cs="Arial"/>
            <w:sz w:val="23"/>
            <w:szCs w:val="23"/>
            <w:rtl/>
          </w:rPr>
          <w:t>התבטאויותיהם</w:t>
        </w:r>
      </w:hyperlink>
      <w:r w:rsidR="00531B32" w:rsidRPr="00980487">
        <w:rPr>
          <w:rFonts w:ascii="Arial" w:hAnsi="Arial"/>
          <w:sz w:val="23"/>
          <w:szCs w:val="23"/>
          <w:rtl/>
        </w:rPr>
        <w:t xml:space="preserve"> </w:t>
      </w:r>
      <w:hyperlink r:id="rId31" w:history="1">
        <w:r w:rsidR="00531B32" w:rsidRPr="00980487">
          <w:rPr>
            <w:rStyle w:val="Hyperlink"/>
            <w:rFonts w:ascii="Arial" w:hAnsi="Arial" w:cs="Arial"/>
            <w:sz w:val="23"/>
            <w:szCs w:val="23"/>
            <w:rtl/>
          </w:rPr>
          <w:t>של</w:t>
        </w:r>
      </w:hyperlink>
      <w:r w:rsidR="00531B32" w:rsidRPr="00980487">
        <w:rPr>
          <w:rFonts w:ascii="Arial" w:hAnsi="Arial"/>
          <w:sz w:val="23"/>
          <w:szCs w:val="23"/>
          <w:rtl/>
        </w:rPr>
        <w:t xml:space="preserve"> </w:t>
      </w:r>
      <w:hyperlink r:id="rId32" w:history="1">
        <w:r w:rsidR="00531B32" w:rsidRPr="00980487">
          <w:rPr>
            <w:rStyle w:val="Hyperlink"/>
            <w:rFonts w:ascii="Arial" w:hAnsi="Arial" w:cs="Arial"/>
            <w:sz w:val="23"/>
            <w:szCs w:val="23"/>
            <w:rtl/>
          </w:rPr>
          <w:t>נבחרי</w:t>
        </w:r>
      </w:hyperlink>
      <w:r w:rsidR="00531B32" w:rsidRPr="00980487">
        <w:rPr>
          <w:rFonts w:ascii="Arial" w:hAnsi="Arial"/>
          <w:sz w:val="23"/>
          <w:szCs w:val="23"/>
          <w:rtl/>
        </w:rPr>
        <w:t xml:space="preserve"> </w:t>
      </w:r>
      <w:hyperlink r:id="rId33" w:history="1">
        <w:r w:rsidR="00531B32" w:rsidRPr="00980487">
          <w:rPr>
            <w:rStyle w:val="Hyperlink"/>
            <w:rFonts w:ascii="Arial" w:hAnsi="Arial" w:cs="Arial"/>
            <w:sz w:val="23"/>
            <w:szCs w:val="23"/>
            <w:rtl/>
          </w:rPr>
          <w:t>ציבור</w:t>
        </w:r>
      </w:hyperlink>
      <w:r w:rsidR="00531B32" w:rsidRPr="00980487">
        <w:rPr>
          <w:rFonts w:ascii="Arial" w:hAnsi="Arial"/>
          <w:sz w:val="23"/>
          <w:szCs w:val="23"/>
          <w:rtl/>
        </w:rPr>
        <w:t xml:space="preserve"> נגד ארגוני זכויות אדם נתנו רוח גבית להמשך </w:t>
      </w:r>
      <w:hyperlink r:id="rId34" w:history="1">
        <w:r w:rsidR="00531B32" w:rsidRPr="00980487">
          <w:rPr>
            <w:rStyle w:val="Hyperlink"/>
            <w:rFonts w:ascii="Arial" w:hAnsi="Arial" w:cs="Arial"/>
            <w:sz w:val="23"/>
            <w:szCs w:val="23"/>
            <w:rtl/>
          </w:rPr>
          <w:t>ההתנכלויות</w:t>
        </w:r>
      </w:hyperlink>
      <w:r w:rsidR="00531B32" w:rsidRPr="00980487">
        <w:rPr>
          <w:rFonts w:ascii="Arial" w:hAnsi="Arial"/>
          <w:sz w:val="23"/>
          <w:szCs w:val="23"/>
          <w:rtl/>
        </w:rPr>
        <w:t xml:space="preserve"> </w:t>
      </w:r>
      <w:hyperlink r:id="rId35" w:history="1">
        <w:r w:rsidR="00531B32" w:rsidRPr="00980487">
          <w:rPr>
            <w:rStyle w:val="Hyperlink"/>
            <w:rFonts w:ascii="Arial" w:hAnsi="Arial" w:cs="Arial"/>
            <w:sz w:val="23"/>
            <w:szCs w:val="23"/>
            <w:rtl/>
          </w:rPr>
          <w:t>והמתקפות</w:t>
        </w:r>
      </w:hyperlink>
      <w:r w:rsidR="00531B32" w:rsidRPr="00980487">
        <w:rPr>
          <w:rFonts w:ascii="Arial" w:hAnsi="Arial"/>
          <w:sz w:val="23"/>
          <w:szCs w:val="23"/>
          <w:rtl/>
        </w:rPr>
        <w:t xml:space="preserve"> </w:t>
      </w:r>
      <w:hyperlink r:id="rId36" w:history="1">
        <w:r w:rsidR="00531B32" w:rsidRPr="00980487">
          <w:rPr>
            <w:rFonts w:ascii="Arial" w:hAnsi="Arial"/>
            <w:sz w:val="23"/>
            <w:szCs w:val="23"/>
            <w:rtl/>
          </w:rPr>
          <w:t>על</w:t>
        </w:r>
      </w:hyperlink>
      <w:r w:rsidR="00531B32" w:rsidRPr="00980487">
        <w:rPr>
          <w:rFonts w:ascii="Arial" w:hAnsi="Arial"/>
          <w:sz w:val="23"/>
          <w:szCs w:val="23"/>
          <w:rtl/>
        </w:rPr>
        <w:t xml:space="preserve"> </w:t>
      </w:r>
      <w:hyperlink r:id="rId37" w:history="1">
        <w:r w:rsidR="00531B32" w:rsidRPr="00980487">
          <w:rPr>
            <w:rStyle w:val="Hyperlink"/>
            <w:rFonts w:ascii="Arial" w:hAnsi="Arial" w:cs="Arial"/>
            <w:sz w:val="23"/>
            <w:szCs w:val="23"/>
            <w:rtl/>
          </w:rPr>
          <w:t>ארגונים</w:t>
        </w:r>
      </w:hyperlink>
      <w:r w:rsidR="00531B32" w:rsidRPr="00980487">
        <w:rPr>
          <w:rFonts w:ascii="Arial" w:hAnsi="Arial"/>
          <w:sz w:val="23"/>
          <w:szCs w:val="23"/>
          <w:rtl/>
        </w:rPr>
        <w:t xml:space="preserve"> אלה </w:t>
      </w:r>
      <w:hyperlink r:id="rId38" w:history="1">
        <w:r w:rsidR="00531B32" w:rsidRPr="00980487">
          <w:rPr>
            <w:rStyle w:val="Hyperlink"/>
            <w:rFonts w:ascii="Arial" w:hAnsi="Arial" w:cs="Arial"/>
            <w:sz w:val="23"/>
            <w:szCs w:val="23"/>
            <w:rtl/>
          </w:rPr>
          <w:t>ועל</w:t>
        </w:r>
      </w:hyperlink>
      <w:r w:rsidR="00531B32" w:rsidRPr="00980487">
        <w:rPr>
          <w:rFonts w:ascii="Arial" w:hAnsi="Arial"/>
          <w:sz w:val="23"/>
          <w:szCs w:val="23"/>
          <w:rtl/>
        </w:rPr>
        <w:t xml:space="preserve"> </w:t>
      </w:r>
      <w:hyperlink r:id="rId39" w:history="1">
        <w:r w:rsidR="00531B32" w:rsidRPr="00980487">
          <w:rPr>
            <w:rStyle w:val="Hyperlink"/>
            <w:rFonts w:ascii="Arial" w:hAnsi="Arial" w:cs="Arial"/>
            <w:sz w:val="23"/>
            <w:szCs w:val="23"/>
            <w:rtl/>
          </w:rPr>
          <w:t>אמנים</w:t>
        </w:r>
      </w:hyperlink>
      <w:r w:rsidR="00531B32" w:rsidRPr="00980487">
        <w:rPr>
          <w:rFonts w:ascii="Arial" w:hAnsi="Arial"/>
          <w:sz w:val="23"/>
          <w:szCs w:val="23"/>
          <w:rtl/>
        </w:rPr>
        <w:t xml:space="preserve"> </w:t>
      </w:r>
      <w:r w:rsidR="006D1698">
        <w:rPr>
          <w:rFonts w:ascii="Arial" w:hAnsi="Arial" w:hint="cs"/>
          <w:sz w:val="23"/>
          <w:szCs w:val="23"/>
          <w:rtl/>
        </w:rPr>
        <w:lastRenderedPageBreak/>
        <w:t>ו</w:t>
      </w:r>
      <w:hyperlink r:id="rId40" w:history="1">
        <w:r w:rsidR="006D1698" w:rsidRPr="006D1698">
          <w:rPr>
            <w:rStyle w:val="Hyperlink"/>
            <w:rFonts w:ascii="Arial" w:hAnsi="Arial" w:cs="Arial" w:hint="cs"/>
            <w:sz w:val="23"/>
            <w:szCs w:val="23"/>
            <w:rtl/>
          </w:rPr>
          <w:t>אישי ציבור</w:t>
        </w:r>
      </w:hyperlink>
      <w:r w:rsidR="006D1698">
        <w:rPr>
          <w:rFonts w:ascii="Arial" w:hAnsi="Arial" w:hint="cs"/>
          <w:sz w:val="23"/>
          <w:szCs w:val="23"/>
          <w:rtl/>
        </w:rPr>
        <w:t xml:space="preserve"> </w:t>
      </w:r>
      <w:r w:rsidR="00531B32" w:rsidRPr="00980487">
        <w:rPr>
          <w:rFonts w:ascii="Arial" w:hAnsi="Arial"/>
          <w:sz w:val="23"/>
          <w:szCs w:val="23"/>
          <w:rtl/>
        </w:rPr>
        <w:t xml:space="preserve">שסומנו כאויבים וכבוגדים. ובעוד </w:t>
      </w:r>
      <w:r w:rsidR="006D1698">
        <w:rPr>
          <w:rFonts w:ascii="Arial" w:hAnsi="Arial" w:hint="cs"/>
          <w:sz w:val="23"/>
          <w:szCs w:val="23"/>
          <w:rtl/>
        </w:rPr>
        <w:t xml:space="preserve">מרחב הדעות הנתפסות כלגיטימיות </w:t>
      </w:r>
      <w:r w:rsidR="00531B32" w:rsidRPr="00980487">
        <w:rPr>
          <w:rFonts w:ascii="Arial" w:hAnsi="Arial"/>
          <w:sz w:val="23"/>
          <w:szCs w:val="23"/>
          <w:rtl/>
        </w:rPr>
        <w:t xml:space="preserve">הולך ומצטמצם, "סומנו" </w:t>
      </w:r>
      <w:r w:rsidR="000E25A6">
        <w:rPr>
          <w:rFonts w:ascii="Arial" w:hAnsi="Arial" w:hint="cs"/>
          <w:sz w:val="23"/>
          <w:szCs w:val="23"/>
          <w:rtl/>
        </w:rPr>
        <w:t>כאויב</w:t>
      </w:r>
      <w:r w:rsidR="006D1698">
        <w:rPr>
          <w:rFonts w:ascii="Arial" w:hAnsi="Arial" w:hint="cs"/>
          <w:sz w:val="23"/>
          <w:szCs w:val="23"/>
          <w:rtl/>
        </w:rPr>
        <w:t>ים</w:t>
      </w:r>
      <w:r w:rsidR="000E25A6">
        <w:rPr>
          <w:rFonts w:ascii="Arial" w:hAnsi="Arial" w:hint="cs"/>
          <w:sz w:val="23"/>
          <w:szCs w:val="23"/>
          <w:rtl/>
        </w:rPr>
        <w:t xml:space="preserve"> </w:t>
      </w:r>
      <w:r w:rsidR="00531B32" w:rsidRPr="00980487">
        <w:rPr>
          <w:rFonts w:ascii="Arial" w:hAnsi="Arial"/>
          <w:sz w:val="23"/>
          <w:szCs w:val="23"/>
          <w:rtl/>
        </w:rPr>
        <w:t xml:space="preserve">אפילו </w:t>
      </w:r>
      <w:hyperlink r:id="rId41" w:history="1">
        <w:r w:rsidR="00531B32" w:rsidRPr="00980487">
          <w:rPr>
            <w:rStyle w:val="Hyperlink"/>
            <w:rFonts w:ascii="Arial" w:hAnsi="Arial" w:cs="Arial"/>
            <w:sz w:val="23"/>
            <w:szCs w:val="23"/>
            <w:rtl/>
          </w:rPr>
          <w:t>קצינים</w:t>
        </w:r>
      </w:hyperlink>
      <w:r w:rsidR="00531B32" w:rsidRPr="00980487">
        <w:rPr>
          <w:rFonts w:ascii="Arial" w:hAnsi="Arial"/>
          <w:sz w:val="23"/>
          <w:szCs w:val="23"/>
          <w:rtl/>
        </w:rPr>
        <w:t xml:space="preserve"> ובכירים </w:t>
      </w:r>
      <w:hyperlink r:id="rId42" w:history="1">
        <w:r w:rsidR="00531B32" w:rsidRPr="00980487">
          <w:rPr>
            <w:rStyle w:val="Hyperlink"/>
            <w:rFonts w:ascii="Arial" w:hAnsi="Arial" w:cs="Arial"/>
            <w:sz w:val="23"/>
            <w:szCs w:val="23"/>
            <w:rtl/>
          </w:rPr>
          <w:t>בצבא</w:t>
        </w:r>
      </w:hyperlink>
      <w:r w:rsidR="00531B32" w:rsidRPr="00980487">
        <w:rPr>
          <w:rFonts w:ascii="Arial" w:hAnsi="Arial"/>
          <w:sz w:val="23"/>
          <w:szCs w:val="23"/>
          <w:rtl/>
        </w:rPr>
        <w:t xml:space="preserve"> </w:t>
      </w:r>
      <w:hyperlink r:id="rId43" w:history="1">
        <w:r w:rsidR="00531B32" w:rsidRPr="00980487">
          <w:rPr>
            <w:rStyle w:val="Hyperlink"/>
            <w:rFonts w:ascii="Arial" w:hAnsi="Arial" w:cs="Arial"/>
            <w:sz w:val="23"/>
            <w:szCs w:val="23"/>
            <w:rtl/>
          </w:rPr>
          <w:t>ובממשלה</w:t>
        </w:r>
      </w:hyperlink>
      <w:r w:rsidR="004B105B" w:rsidRPr="00980487">
        <w:rPr>
          <w:rFonts w:ascii="Arial" w:hAnsi="Arial"/>
          <w:sz w:val="23"/>
          <w:szCs w:val="23"/>
          <w:rtl/>
        </w:rPr>
        <w:t>.</w:t>
      </w:r>
      <w:r w:rsidR="00247745">
        <w:rPr>
          <w:rFonts w:ascii="Arial" w:hAnsi="Arial" w:hint="cs"/>
          <w:sz w:val="23"/>
          <w:szCs w:val="23"/>
          <w:rtl/>
        </w:rPr>
        <w:t xml:space="preserve"> </w:t>
      </w:r>
      <w:r w:rsidR="00531B32" w:rsidRPr="00980487">
        <w:rPr>
          <w:rFonts w:ascii="Arial" w:hAnsi="Arial"/>
          <w:sz w:val="23"/>
          <w:szCs w:val="23"/>
          <w:rtl/>
        </w:rPr>
        <w:t xml:space="preserve"> </w:t>
      </w:r>
    </w:p>
    <w:p w:rsidR="00465557" w:rsidRDefault="00531B32" w:rsidP="000E25A6">
      <w:pPr>
        <w:spacing w:before="120" w:after="0"/>
        <w:jc w:val="both"/>
        <w:rPr>
          <w:rFonts w:ascii="Arial" w:hAnsi="Arial"/>
          <w:sz w:val="23"/>
          <w:szCs w:val="23"/>
          <w:rtl/>
        </w:rPr>
      </w:pPr>
      <w:r w:rsidRPr="00980487">
        <w:rPr>
          <w:rFonts w:ascii="Arial" w:hAnsi="Arial"/>
          <w:sz w:val="23"/>
          <w:szCs w:val="23"/>
          <w:rtl/>
        </w:rPr>
        <w:t xml:space="preserve">הכרסום הזוחל במרחב הדמוקרטי גורם </w:t>
      </w:r>
      <w:hyperlink r:id="rId44" w:history="1">
        <w:r w:rsidR="008C3528" w:rsidRPr="00980487">
          <w:rPr>
            <w:rStyle w:val="Hyperlink"/>
            <w:rFonts w:ascii="Arial" w:hAnsi="Arial" w:cs="Arial"/>
            <w:sz w:val="23"/>
            <w:szCs w:val="23"/>
            <w:rtl/>
          </w:rPr>
          <w:t>להרתעה, לשיתוק</w:t>
        </w:r>
      </w:hyperlink>
      <w:r w:rsidR="008C3528" w:rsidRPr="00980487">
        <w:rPr>
          <w:rFonts w:ascii="Arial" w:hAnsi="Arial"/>
          <w:sz w:val="23"/>
          <w:szCs w:val="23"/>
          <w:rtl/>
        </w:rPr>
        <w:t xml:space="preserve"> ולצנזורה עצמית ("אפקט מצנן") בחברה בישראל, כך שבמקום ש</w:t>
      </w:r>
      <w:r w:rsidRPr="00980487">
        <w:rPr>
          <w:rFonts w:ascii="Arial" w:hAnsi="Arial"/>
          <w:sz w:val="23"/>
          <w:szCs w:val="23"/>
          <w:rtl/>
        </w:rPr>
        <w:t>ת</w:t>
      </w:r>
      <w:r w:rsidR="008C3528" w:rsidRPr="00980487">
        <w:rPr>
          <w:rFonts w:ascii="Arial" w:hAnsi="Arial"/>
          <w:sz w:val="23"/>
          <w:szCs w:val="23"/>
          <w:rtl/>
        </w:rPr>
        <w:t>היה חברה ששואפת לתקן את הבעיות ו</w:t>
      </w:r>
      <w:r w:rsidRPr="00980487">
        <w:rPr>
          <w:rFonts w:ascii="Arial" w:hAnsi="Arial"/>
          <w:sz w:val="23"/>
          <w:szCs w:val="23"/>
          <w:rtl/>
        </w:rPr>
        <w:t>לפתור מחלוקות</w:t>
      </w:r>
      <w:r w:rsidR="008C3528" w:rsidRPr="00980487">
        <w:rPr>
          <w:rFonts w:ascii="Arial" w:hAnsi="Arial"/>
          <w:sz w:val="23"/>
          <w:szCs w:val="23"/>
          <w:rtl/>
        </w:rPr>
        <w:t xml:space="preserve">, </w:t>
      </w:r>
      <w:r w:rsidRPr="00980487">
        <w:rPr>
          <w:rFonts w:ascii="Arial" w:hAnsi="Arial"/>
          <w:sz w:val="23"/>
          <w:szCs w:val="23"/>
          <w:rtl/>
        </w:rPr>
        <w:t xml:space="preserve">היא </w:t>
      </w:r>
      <w:r w:rsidR="008C3528" w:rsidRPr="00980487">
        <w:rPr>
          <w:rFonts w:ascii="Arial" w:hAnsi="Arial"/>
          <w:sz w:val="23"/>
          <w:szCs w:val="23"/>
          <w:rtl/>
        </w:rPr>
        <w:t>הופכ</w:t>
      </w:r>
      <w:r w:rsidRPr="00980487">
        <w:rPr>
          <w:rFonts w:ascii="Arial" w:hAnsi="Arial"/>
          <w:sz w:val="23"/>
          <w:szCs w:val="23"/>
          <w:rtl/>
        </w:rPr>
        <w:t>ת</w:t>
      </w:r>
      <w:r w:rsidR="008C3528" w:rsidRPr="00980487">
        <w:rPr>
          <w:rFonts w:ascii="Arial" w:hAnsi="Arial"/>
          <w:sz w:val="23"/>
          <w:szCs w:val="23"/>
          <w:rtl/>
        </w:rPr>
        <w:t xml:space="preserve"> לחברה שבה קשה יותר ויותר לדבר עליה</w:t>
      </w:r>
      <w:r w:rsidRPr="00980487">
        <w:rPr>
          <w:rFonts w:ascii="Arial" w:hAnsi="Arial"/>
          <w:sz w:val="23"/>
          <w:szCs w:val="23"/>
          <w:rtl/>
        </w:rPr>
        <w:t>ן</w:t>
      </w:r>
      <w:r w:rsidR="008C3528" w:rsidRPr="00980487">
        <w:rPr>
          <w:rFonts w:ascii="Arial" w:hAnsi="Arial"/>
          <w:sz w:val="23"/>
          <w:szCs w:val="23"/>
          <w:rtl/>
        </w:rPr>
        <w:t xml:space="preserve"> בפתיחות.</w:t>
      </w:r>
      <w:r w:rsidR="00F97B21" w:rsidRPr="00980487">
        <w:rPr>
          <w:rFonts w:ascii="Arial" w:hAnsi="Arial"/>
          <w:sz w:val="23"/>
          <w:szCs w:val="23"/>
          <w:rtl/>
        </w:rPr>
        <w:t xml:space="preserve"> הוא פוגע בדמוקרטיה, ש</w:t>
      </w:r>
      <w:r w:rsidR="002E795D" w:rsidRPr="00980487">
        <w:rPr>
          <w:rFonts w:ascii="Arial" w:hAnsi="Arial"/>
          <w:sz w:val="23"/>
          <w:szCs w:val="23"/>
          <w:rtl/>
        </w:rPr>
        <w:t xml:space="preserve">החופש לבקר את השלטון, לפקח על פעילותו ולסייע למי שנפגע ממנו הם </w:t>
      </w:r>
      <w:r w:rsidR="00F97B21" w:rsidRPr="00980487">
        <w:rPr>
          <w:rFonts w:ascii="Arial" w:hAnsi="Arial"/>
          <w:sz w:val="23"/>
          <w:szCs w:val="23"/>
          <w:rtl/>
        </w:rPr>
        <w:t xml:space="preserve">יסודות </w:t>
      </w:r>
      <w:r w:rsidR="002E795D" w:rsidRPr="00980487">
        <w:rPr>
          <w:rFonts w:ascii="Arial" w:hAnsi="Arial"/>
          <w:sz w:val="23"/>
          <w:szCs w:val="23"/>
          <w:rtl/>
        </w:rPr>
        <w:t xml:space="preserve">חיוניים בה. </w:t>
      </w:r>
      <w:r w:rsidR="00F97B21" w:rsidRPr="00980487">
        <w:rPr>
          <w:rFonts w:ascii="Arial" w:hAnsi="Arial"/>
          <w:sz w:val="23"/>
          <w:szCs w:val="23"/>
          <w:rtl/>
        </w:rPr>
        <w:t>ה</w:t>
      </w:r>
      <w:r w:rsidR="002E795D" w:rsidRPr="00980487">
        <w:rPr>
          <w:rFonts w:ascii="Arial" w:hAnsi="Arial"/>
          <w:sz w:val="23"/>
          <w:szCs w:val="23"/>
          <w:rtl/>
        </w:rPr>
        <w:t xml:space="preserve">ניסיונות </w:t>
      </w:r>
      <w:r w:rsidR="00F97B21" w:rsidRPr="00980487">
        <w:rPr>
          <w:rFonts w:ascii="Arial" w:hAnsi="Arial"/>
          <w:sz w:val="23"/>
          <w:szCs w:val="23"/>
          <w:rtl/>
        </w:rPr>
        <w:t xml:space="preserve">של גורמים בכירים בכנסת ובממשלה </w:t>
      </w:r>
      <w:r w:rsidR="002E795D" w:rsidRPr="00980487">
        <w:rPr>
          <w:rFonts w:ascii="Arial" w:hAnsi="Arial"/>
          <w:sz w:val="23"/>
          <w:szCs w:val="23"/>
          <w:rtl/>
        </w:rPr>
        <w:t>להשתיק ולשתק את הביקורת על מדיניות</w:t>
      </w:r>
      <w:r w:rsidR="00F97B21" w:rsidRPr="00980487">
        <w:rPr>
          <w:rFonts w:ascii="Arial" w:hAnsi="Arial"/>
          <w:sz w:val="23"/>
          <w:szCs w:val="23"/>
          <w:rtl/>
        </w:rPr>
        <w:t xml:space="preserve">ם </w:t>
      </w:r>
      <w:r w:rsidR="000E25A6">
        <w:rPr>
          <w:rFonts w:ascii="Arial" w:hAnsi="Arial" w:hint="cs"/>
          <w:sz w:val="23"/>
          <w:szCs w:val="23"/>
          <w:rtl/>
        </w:rPr>
        <w:t>עומדי</w:t>
      </w:r>
      <w:r w:rsidR="00F97B21" w:rsidRPr="00980487">
        <w:rPr>
          <w:rFonts w:ascii="Arial" w:hAnsi="Arial"/>
          <w:sz w:val="23"/>
          <w:szCs w:val="23"/>
          <w:rtl/>
        </w:rPr>
        <w:t xml:space="preserve">ם גם </w:t>
      </w:r>
      <w:r w:rsidR="002E795D" w:rsidRPr="00980487">
        <w:rPr>
          <w:rFonts w:ascii="Arial" w:hAnsi="Arial"/>
          <w:sz w:val="23"/>
          <w:szCs w:val="23"/>
          <w:rtl/>
        </w:rPr>
        <w:t>בניגוד לאמנות בינלאומיות שמדינת ישראל חתומה עליהן</w:t>
      </w:r>
      <w:r w:rsidR="00F97B21" w:rsidRPr="00980487">
        <w:rPr>
          <w:rFonts w:ascii="Arial" w:hAnsi="Arial"/>
          <w:sz w:val="23"/>
          <w:szCs w:val="23"/>
          <w:rtl/>
        </w:rPr>
        <w:t>,</w:t>
      </w:r>
      <w:r w:rsidR="002E795D" w:rsidRPr="00980487">
        <w:rPr>
          <w:rFonts w:ascii="Arial" w:hAnsi="Arial"/>
          <w:sz w:val="23"/>
          <w:szCs w:val="23"/>
          <w:rtl/>
        </w:rPr>
        <w:t xml:space="preserve"> ושמבטיחות הגנה על זכויות </w:t>
      </w:r>
      <w:r w:rsidR="000E25A6">
        <w:rPr>
          <w:rFonts w:ascii="Arial" w:hAnsi="Arial"/>
          <w:sz w:val="23"/>
          <w:szCs w:val="23"/>
          <w:rtl/>
        </w:rPr>
        <w:t>האדם ועל מי שפועל לשמירה עליהן</w:t>
      </w:r>
      <w:r w:rsidR="000E25A6">
        <w:rPr>
          <w:rFonts w:ascii="Arial" w:hAnsi="Arial" w:hint="cs"/>
          <w:sz w:val="23"/>
          <w:szCs w:val="23"/>
          <w:rtl/>
        </w:rPr>
        <w:t>, ובניגוד גמור למשפט הישראלי, שלחופש הביטוי והמחאה יש בו מעמד של זכויות יסוד חוקתיות</w:t>
      </w:r>
      <w:r w:rsidR="00455AEC">
        <w:rPr>
          <w:rFonts w:ascii="Arial" w:hAnsi="Arial" w:hint="cs"/>
          <w:sz w:val="23"/>
          <w:szCs w:val="23"/>
          <w:rtl/>
        </w:rPr>
        <w:t>.</w:t>
      </w:r>
    </w:p>
    <w:p w:rsidR="004E12B9" w:rsidRPr="00CA6F91" w:rsidRDefault="004E12B9" w:rsidP="00094583">
      <w:pPr>
        <w:pStyle w:val="Heading1"/>
        <w:rPr>
          <w:b w:val="0"/>
          <w:bCs w:val="0"/>
          <w:rtl/>
        </w:rPr>
      </w:pPr>
      <w:bookmarkStart w:id="8" w:name="_חופש_הביטוי"/>
      <w:bookmarkStart w:id="9" w:name="_Toc468797193"/>
      <w:bookmarkEnd w:id="8"/>
      <w:r w:rsidRPr="00CA6F91">
        <w:rPr>
          <w:rFonts w:hint="cs"/>
          <w:rtl/>
        </w:rPr>
        <w:t>חופש הביטוי:</w:t>
      </w:r>
      <w:r>
        <w:rPr>
          <w:rFonts w:hint="cs"/>
          <w:rtl/>
        </w:rPr>
        <w:t xml:space="preserve"> </w:t>
      </w:r>
      <w:r w:rsidRPr="00CA6F91">
        <w:rPr>
          <w:rFonts w:hint="cs"/>
          <w:rtl/>
        </w:rPr>
        <w:t>מ</w:t>
      </w:r>
      <w:r w:rsidRPr="00CA6F91">
        <w:rPr>
          <w:rtl/>
        </w:rPr>
        <w:t>תקפה שלטונית על אמצעי התקשורת</w:t>
      </w:r>
      <w:bookmarkEnd w:id="9"/>
      <w:r w:rsidRPr="00CA6F91">
        <w:rPr>
          <w:rFonts w:hint="cs"/>
          <w:rtl/>
        </w:rPr>
        <w:t xml:space="preserve"> </w:t>
      </w:r>
    </w:p>
    <w:p w:rsidR="00032AB5" w:rsidRPr="00032AB5" w:rsidRDefault="00032AB5" w:rsidP="004E12B9">
      <w:pPr>
        <w:spacing w:before="120" w:after="0"/>
        <w:jc w:val="both"/>
        <w:rPr>
          <w:rFonts w:ascii="Arial" w:hAnsi="Arial"/>
          <w:sz w:val="23"/>
          <w:szCs w:val="23"/>
          <w:rtl/>
        </w:rPr>
      </w:pPr>
      <w:r w:rsidRPr="00032AB5">
        <w:rPr>
          <w:rFonts w:ascii="Arial" w:hAnsi="Arial"/>
          <w:sz w:val="23"/>
          <w:szCs w:val="23"/>
          <w:rtl/>
        </w:rPr>
        <w:t>התקשורת היא "כלב השמירה" של הדמוקרטיה, ותקשורת חופשית שחוקרת ושואלת שאלות קשות היא תנאי לקיומו של דיון מושכל בשאלות שעומדות על סדר היום הציבורי. למגינת הלב, בשנה האחרונה בלטו ניסיונות מדאיגים של נבחרי הציבור לפגוע בחופש העיתונות והתקשורת בישראל.</w:t>
      </w:r>
    </w:p>
    <w:p w:rsidR="00032AB5" w:rsidRPr="00032AB5" w:rsidRDefault="00032AB5" w:rsidP="00032AB5">
      <w:pPr>
        <w:spacing w:before="120" w:after="0"/>
        <w:jc w:val="both"/>
        <w:rPr>
          <w:rFonts w:ascii="Arial" w:hAnsi="Arial"/>
          <w:sz w:val="23"/>
          <w:szCs w:val="23"/>
          <w:rtl/>
        </w:rPr>
      </w:pPr>
      <w:r w:rsidRPr="00032AB5">
        <w:rPr>
          <w:rFonts w:ascii="Arial" w:hAnsi="Arial"/>
          <w:sz w:val="23"/>
          <w:szCs w:val="23"/>
          <w:rtl/>
        </w:rPr>
        <w:t xml:space="preserve">השנה החלה דווקא בהתפתחות חיובית. בעקבות </w:t>
      </w:r>
      <w:hyperlink r:id="rId45" w:history="1">
        <w:r w:rsidRPr="00032AB5">
          <w:rPr>
            <w:rStyle w:val="Hyperlink"/>
            <w:rFonts w:ascii="Arial" w:hAnsi="Arial" w:cs="Arial"/>
            <w:sz w:val="23"/>
            <w:szCs w:val="23"/>
            <w:rtl/>
          </w:rPr>
          <w:t>עתירה</w:t>
        </w:r>
      </w:hyperlink>
      <w:r w:rsidRPr="00032AB5">
        <w:rPr>
          <w:rFonts w:ascii="Arial" w:hAnsi="Arial"/>
          <w:sz w:val="23"/>
          <w:szCs w:val="23"/>
          <w:rtl/>
        </w:rPr>
        <w:t xml:space="preserve"> של האגודה לזכויות האזרח, </w:t>
      </w:r>
      <w:hyperlink r:id="rId46" w:history="1">
        <w:r w:rsidRPr="00032AB5">
          <w:rPr>
            <w:rStyle w:val="Hyperlink"/>
            <w:rFonts w:ascii="Arial" w:hAnsi="Arial" w:cs="Arial"/>
            <w:sz w:val="23"/>
            <w:szCs w:val="23"/>
            <w:rtl/>
          </w:rPr>
          <w:t>בוטלה</w:t>
        </w:r>
      </w:hyperlink>
      <w:r w:rsidRPr="00032AB5">
        <w:rPr>
          <w:rFonts w:ascii="Arial" w:hAnsi="Arial"/>
          <w:sz w:val="23"/>
          <w:szCs w:val="23"/>
          <w:rtl/>
        </w:rPr>
        <w:t xml:space="preserve"> </w:t>
      </w:r>
      <w:hyperlink r:id="rId47" w:history="1">
        <w:r w:rsidRPr="00032AB5">
          <w:rPr>
            <w:rFonts w:ascii="Arial" w:hAnsi="Arial"/>
            <w:color w:val="0000FF"/>
            <w:sz w:val="23"/>
            <w:szCs w:val="23"/>
            <w:u w:val="single"/>
            <w:rtl/>
          </w:rPr>
          <w:t>הוראה מנדטורית</w:t>
        </w:r>
      </w:hyperlink>
      <w:r w:rsidRPr="00032AB5">
        <w:rPr>
          <w:rFonts w:ascii="Arial" w:hAnsi="Arial"/>
          <w:sz w:val="23"/>
          <w:szCs w:val="23"/>
          <w:rtl/>
        </w:rPr>
        <w:t xml:space="preserve"> שמכוחה </w:t>
      </w:r>
      <w:hyperlink r:id="rId48" w:history="1">
        <w:r w:rsidRPr="00032AB5">
          <w:rPr>
            <w:rStyle w:val="Hyperlink"/>
            <w:rFonts w:ascii="Arial" w:hAnsi="Arial" w:cs="Arial"/>
            <w:sz w:val="23"/>
            <w:szCs w:val="23"/>
            <w:rtl/>
          </w:rPr>
          <w:t>נסגרו עשרות עיתונים</w:t>
        </w:r>
      </w:hyperlink>
      <w:r w:rsidRPr="00032AB5">
        <w:rPr>
          <w:rFonts w:ascii="Arial" w:hAnsi="Arial"/>
          <w:sz w:val="23"/>
          <w:szCs w:val="23"/>
          <w:rtl/>
        </w:rPr>
        <w:t xml:space="preserve"> בהוראה של פקיד במשרד הפנים. שר הפנים גם הכריז על כוונתו לבטל את פקודת העיתונות, שמתנה הוצאת עיתון ברישיון. אבל קברניטי השלטון לא ויתרו על השאיפה לשלוט בעיתונות ולהצר את צעדיה. ראש הממשלה דאג להשאיר בידיו את השליטה במשרד התקשורת, ו</w:t>
      </w:r>
      <w:hyperlink r:id="rId49" w:history="1">
        <w:r w:rsidRPr="00032AB5">
          <w:rPr>
            <w:rStyle w:val="Hyperlink"/>
            <w:rFonts w:ascii="Arial" w:hAnsi="Arial" w:cs="Arial"/>
            <w:sz w:val="23"/>
            <w:szCs w:val="23"/>
            <w:rtl/>
          </w:rPr>
          <w:t>מגלה מעורבות פעילה</w:t>
        </w:r>
      </w:hyperlink>
      <w:r w:rsidRPr="00032AB5">
        <w:rPr>
          <w:rFonts w:ascii="Arial" w:hAnsi="Arial"/>
          <w:sz w:val="23"/>
          <w:szCs w:val="23"/>
          <w:rtl/>
        </w:rPr>
        <w:t xml:space="preserve"> </w:t>
      </w:r>
      <w:hyperlink r:id="rId50" w:history="1">
        <w:r w:rsidRPr="00032AB5">
          <w:rPr>
            <w:rStyle w:val="Hyperlink"/>
            <w:rFonts w:ascii="Arial" w:hAnsi="Arial" w:cs="Arial"/>
            <w:sz w:val="23"/>
            <w:szCs w:val="23"/>
            <w:rtl/>
          </w:rPr>
          <w:t>בכל מפת התקשורת בארץ</w:t>
        </w:r>
      </w:hyperlink>
      <w:r w:rsidRPr="00032AB5">
        <w:rPr>
          <w:rFonts w:ascii="Arial" w:hAnsi="Arial"/>
          <w:sz w:val="23"/>
          <w:szCs w:val="23"/>
          <w:rtl/>
        </w:rPr>
        <w:t xml:space="preserve">. בסדרת מפגשים שקיים השנה עם במות התקשורת המרכזיות, נזף ראש הממשלה בעיתונאים על כך שהם </w:t>
      </w:r>
      <w:hyperlink r:id="rId51" w:history="1">
        <w:r w:rsidRPr="00032AB5">
          <w:rPr>
            <w:rStyle w:val="Hyperlink"/>
            <w:rFonts w:ascii="Arial" w:hAnsi="Arial" w:cs="Arial"/>
            <w:sz w:val="23"/>
            <w:szCs w:val="23"/>
            <w:rtl/>
          </w:rPr>
          <w:t>"מנותקים מהעם"</w:t>
        </w:r>
      </w:hyperlink>
      <w:r w:rsidRPr="00032AB5">
        <w:rPr>
          <w:rFonts w:ascii="Arial" w:hAnsi="Arial"/>
          <w:sz w:val="23"/>
          <w:szCs w:val="23"/>
          <w:rtl/>
        </w:rPr>
        <w:t xml:space="preserve"> ועל כך שהם </w:t>
      </w:r>
      <w:hyperlink r:id="rId52" w:history="1">
        <w:r w:rsidRPr="00032AB5">
          <w:rPr>
            <w:rStyle w:val="Hyperlink"/>
            <w:rFonts w:ascii="Arial" w:hAnsi="Arial" w:cs="Arial"/>
            <w:sz w:val="23"/>
            <w:szCs w:val="23"/>
            <w:rtl/>
          </w:rPr>
          <w:t>מרבים לבקר</w:t>
        </w:r>
      </w:hyperlink>
      <w:r w:rsidRPr="00032AB5">
        <w:rPr>
          <w:rFonts w:ascii="Arial" w:hAnsi="Arial"/>
          <w:sz w:val="23"/>
          <w:szCs w:val="23"/>
          <w:rtl/>
        </w:rPr>
        <w:t xml:space="preserve"> את מעשיו.  </w:t>
      </w:r>
    </w:p>
    <w:p w:rsidR="00032AB5" w:rsidRPr="00032AB5" w:rsidRDefault="00032AB5" w:rsidP="00032AB5">
      <w:pPr>
        <w:spacing w:before="120" w:after="0"/>
        <w:jc w:val="both"/>
        <w:rPr>
          <w:rFonts w:ascii="Arial" w:hAnsi="Arial"/>
          <w:sz w:val="23"/>
          <w:szCs w:val="23"/>
          <w:rtl/>
        </w:rPr>
      </w:pPr>
      <w:r w:rsidRPr="00032AB5">
        <w:rPr>
          <w:rFonts w:ascii="Arial" w:hAnsi="Arial"/>
          <w:sz w:val="23"/>
          <w:szCs w:val="23"/>
          <w:rtl/>
        </w:rPr>
        <w:t xml:space="preserve">מגמה זו הלכה והחמירה </w:t>
      </w:r>
      <w:hyperlink r:id="rId53" w:history="1">
        <w:r w:rsidRPr="00032AB5">
          <w:rPr>
            <w:rStyle w:val="Hyperlink"/>
            <w:rFonts w:ascii="Arial" w:hAnsi="Arial" w:cs="Arial"/>
            <w:sz w:val="23"/>
            <w:szCs w:val="23"/>
            <w:rtl/>
          </w:rPr>
          <w:t>במתקפה של הכפשות</w:t>
        </w:r>
      </w:hyperlink>
      <w:r w:rsidRPr="00032AB5">
        <w:rPr>
          <w:rFonts w:ascii="Arial" w:hAnsi="Arial"/>
          <w:sz w:val="23"/>
          <w:szCs w:val="23"/>
          <w:rtl/>
        </w:rPr>
        <w:t xml:space="preserve"> ודה-לגיטימציה בתגובה לתחקירים עיתונאיים. מתפקידה של התקשורת </w:t>
      </w:r>
      <w:hyperlink r:id="rId54" w:history="1">
        <w:r w:rsidRPr="00032AB5">
          <w:rPr>
            <w:rStyle w:val="Hyperlink"/>
            <w:rFonts w:ascii="Arial" w:hAnsi="Arial" w:cs="Arial"/>
            <w:sz w:val="23"/>
            <w:szCs w:val="23"/>
            <w:rtl/>
          </w:rPr>
          <w:t>לתקוף ולבקר</w:t>
        </w:r>
      </w:hyperlink>
      <w:r w:rsidRPr="00032AB5">
        <w:rPr>
          <w:rFonts w:ascii="Arial" w:hAnsi="Arial"/>
          <w:sz w:val="23"/>
          <w:szCs w:val="23"/>
          <w:rtl/>
        </w:rPr>
        <w:t xml:space="preserve"> ולהציב שאלות קשות למי שנבחרו להחזיק בהגה השלטון. מאז ומתמיד הרבו מנהיגים להתלונן על עיתונאים שמילאו את תפקידם, אבל השנה נרשמו שיאים חסרי תקדים ב</w:t>
      </w:r>
      <w:hyperlink r:id="rId55" w:history="1">
        <w:r w:rsidRPr="00032AB5">
          <w:rPr>
            <w:rStyle w:val="Hyperlink"/>
            <w:rFonts w:ascii="Arial" w:hAnsi="Arial" w:cs="Arial"/>
            <w:sz w:val="23"/>
            <w:szCs w:val="23"/>
            <w:rtl/>
          </w:rPr>
          <w:t>תגובות</w:t>
        </w:r>
      </w:hyperlink>
      <w:r w:rsidRPr="00032AB5">
        <w:rPr>
          <w:rFonts w:ascii="Arial" w:hAnsi="Arial"/>
          <w:sz w:val="23"/>
          <w:szCs w:val="23"/>
          <w:rtl/>
        </w:rPr>
        <w:t xml:space="preserve"> </w:t>
      </w:r>
      <w:hyperlink r:id="rId56" w:history="1">
        <w:r w:rsidRPr="00032AB5">
          <w:rPr>
            <w:rStyle w:val="Hyperlink"/>
            <w:rFonts w:ascii="Arial" w:hAnsi="Arial" w:cs="Arial"/>
            <w:sz w:val="23"/>
            <w:szCs w:val="23"/>
            <w:rtl/>
          </w:rPr>
          <w:t>משתלחות</w:t>
        </w:r>
      </w:hyperlink>
      <w:r w:rsidRPr="00032AB5">
        <w:rPr>
          <w:rFonts w:ascii="Arial" w:hAnsi="Arial"/>
          <w:sz w:val="23"/>
          <w:szCs w:val="23"/>
          <w:rtl/>
        </w:rPr>
        <w:t xml:space="preserve"> ו</w:t>
      </w:r>
      <w:hyperlink r:id="rId57" w:history="1">
        <w:r w:rsidRPr="00032AB5">
          <w:rPr>
            <w:rStyle w:val="Hyperlink"/>
            <w:rFonts w:ascii="Arial" w:hAnsi="Arial" w:cs="Arial"/>
            <w:sz w:val="23"/>
            <w:szCs w:val="23"/>
            <w:rtl/>
          </w:rPr>
          <w:t>מסולפות</w:t>
        </w:r>
      </w:hyperlink>
      <w:r w:rsidRPr="00032AB5">
        <w:rPr>
          <w:rFonts w:ascii="Arial" w:hAnsi="Arial"/>
          <w:sz w:val="23"/>
          <w:szCs w:val="23"/>
          <w:rtl/>
        </w:rPr>
        <w:t xml:space="preserve"> של לשכת ראש הממשלה, </w:t>
      </w:r>
      <w:hyperlink r:id="rId58" w:history="1">
        <w:r w:rsidRPr="00032AB5">
          <w:rPr>
            <w:rStyle w:val="Hyperlink"/>
            <w:rFonts w:ascii="Arial" w:hAnsi="Arial" w:cs="Arial"/>
            <w:sz w:val="23"/>
            <w:szCs w:val="23"/>
            <w:rtl/>
          </w:rPr>
          <w:t>שלא הייתה בהם התייחסות לטענות ולממצאים</w:t>
        </w:r>
      </w:hyperlink>
      <w:r w:rsidRPr="00032AB5">
        <w:rPr>
          <w:rFonts w:ascii="Arial" w:hAnsi="Arial"/>
          <w:sz w:val="23"/>
          <w:szCs w:val="23"/>
          <w:rtl/>
        </w:rPr>
        <w:t xml:space="preserve">, ושניכר בהן שנועדו לבצע דה-לגיטימציה, </w:t>
      </w:r>
      <w:hyperlink r:id="rId59" w:history="1">
        <w:r w:rsidRPr="00032AB5">
          <w:rPr>
            <w:rStyle w:val="Hyperlink"/>
            <w:rFonts w:ascii="Arial" w:hAnsi="Arial" w:cs="Arial"/>
            <w:sz w:val="23"/>
            <w:szCs w:val="23"/>
            <w:rtl/>
          </w:rPr>
          <w:t>להטיל אימה</w:t>
        </w:r>
      </w:hyperlink>
      <w:r w:rsidRPr="00032AB5">
        <w:rPr>
          <w:rFonts w:ascii="Arial" w:hAnsi="Arial"/>
          <w:sz w:val="23"/>
          <w:szCs w:val="23"/>
          <w:rtl/>
        </w:rPr>
        <w:t xml:space="preserve">, או כפי שהסבירה שרת התרבות – </w:t>
      </w:r>
      <w:r w:rsidRPr="00032AB5">
        <w:rPr>
          <w:rFonts w:ascii="Arial" w:hAnsi="Arial"/>
          <w:sz w:val="23"/>
          <w:szCs w:val="23"/>
        </w:rPr>
        <w:t>"</w:t>
      </w:r>
      <w:hyperlink r:id="rId60" w:history="1">
        <w:r w:rsidRPr="00032AB5">
          <w:rPr>
            <w:rStyle w:val="Hyperlink"/>
            <w:rFonts w:ascii="Arial" w:hAnsi="Arial" w:cs="Arial"/>
            <w:sz w:val="23"/>
            <w:szCs w:val="23"/>
            <w:rtl/>
          </w:rPr>
          <w:t>להגדיר מחדש את כללי המשחק</w:t>
        </w:r>
      </w:hyperlink>
      <w:r w:rsidRPr="00032AB5">
        <w:rPr>
          <w:rFonts w:ascii="Arial" w:hAnsi="Arial"/>
          <w:sz w:val="23"/>
          <w:szCs w:val="23"/>
        </w:rPr>
        <w:t>"</w:t>
      </w:r>
      <w:r w:rsidRPr="00032AB5">
        <w:rPr>
          <w:rFonts w:ascii="Arial" w:hAnsi="Arial"/>
          <w:sz w:val="23"/>
          <w:szCs w:val="23"/>
          <w:rtl/>
        </w:rPr>
        <w:t xml:space="preserve">. התגובות המשתלחות גררו אחריהן, כפי שניתן או צריך היה לצפות, </w:t>
      </w:r>
      <w:hyperlink r:id="rId61" w:history="1">
        <w:r w:rsidRPr="00032AB5">
          <w:rPr>
            <w:rStyle w:val="Hyperlink"/>
            <w:rFonts w:ascii="Arial" w:hAnsi="Arial" w:cs="Arial"/>
            <w:sz w:val="23"/>
            <w:szCs w:val="23"/>
            <w:rtl/>
          </w:rPr>
          <w:t>הסתה אלימה</w:t>
        </w:r>
      </w:hyperlink>
      <w:r w:rsidRPr="00032AB5">
        <w:rPr>
          <w:rFonts w:ascii="Arial" w:hAnsi="Arial"/>
          <w:sz w:val="23"/>
          <w:szCs w:val="23"/>
          <w:rtl/>
        </w:rPr>
        <w:t xml:space="preserve"> ברשתות החברתיות. השתלחות פרועה מגבוה עלולה להתפרש כעידוד מרומז לאלימות פיסית, אבל הכנסת </w:t>
      </w:r>
      <w:hyperlink r:id="rId62" w:history="1">
        <w:r w:rsidRPr="00032AB5">
          <w:rPr>
            <w:rStyle w:val="Hyperlink"/>
            <w:rFonts w:ascii="Arial" w:hAnsi="Arial" w:cs="Arial"/>
            <w:sz w:val="23"/>
            <w:szCs w:val="23"/>
            <w:rtl/>
          </w:rPr>
          <w:t>דחתה</w:t>
        </w:r>
      </w:hyperlink>
      <w:r w:rsidRPr="00032AB5">
        <w:rPr>
          <w:rFonts w:ascii="Arial" w:hAnsi="Arial"/>
          <w:sz w:val="23"/>
          <w:szCs w:val="23"/>
          <w:rtl/>
        </w:rPr>
        <w:t xml:space="preserve"> הצעת חוק שביקשה להתמודד עם התופעה של </w:t>
      </w:r>
      <w:hyperlink r:id="rId63" w:history="1">
        <w:r w:rsidRPr="00032AB5">
          <w:rPr>
            <w:rStyle w:val="Hyperlink"/>
            <w:rFonts w:ascii="Arial" w:hAnsi="Arial" w:cs="Arial"/>
            <w:sz w:val="23"/>
            <w:szCs w:val="23"/>
            <w:rtl/>
          </w:rPr>
          <w:t>תקיפה פיסית</w:t>
        </w:r>
      </w:hyperlink>
      <w:r w:rsidRPr="00032AB5">
        <w:rPr>
          <w:rFonts w:ascii="Arial" w:hAnsi="Arial"/>
          <w:sz w:val="23"/>
          <w:szCs w:val="23"/>
          <w:rtl/>
        </w:rPr>
        <w:t xml:space="preserve"> של עיתונאים ושל </w:t>
      </w:r>
      <w:hyperlink r:id="rId64" w:history="1">
        <w:r w:rsidRPr="00032AB5">
          <w:rPr>
            <w:rStyle w:val="Hyperlink"/>
            <w:rFonts w:ascii="Arial" w:hAnsi="Arial" w:cs="Arial"/>
            <w:sz w:val="23"/>
            <w:szCs w:val="23"/>
            <w:rtl/>
          </w:rPr>
          <w:t>צוותי שידור</w:t>
        </w:r>
      </w:hyperlink>
      <w:r w:rsidRPr="00032AB5">
        <w:rPr>
          <w:rFonts w:ascii="Arial" w:hAnsi="Arial"/>
          <w:sz w:val="23"/>
          <w:szCs w:val="23"/>
          <w:rtl/>
        </w:rPr>
        <w:t>.</w:t>
      </w:r>
    </w:p>
    <w:p w:rsidR="00032AB5" w:rsidRPr="00032AB5" w:rsidRDefault="00032AB5" w:rsidP="00E27349">
      <w:pPr>
        <w:spacing w:before="120" w:after="0"/>
        <w:jc w:val="both"/>
        <w:rPr>
          <w:rFonts w:ascii="Arial" w:hAnsi="Arial"/>
          <w:sz w:val="23"/>
          <w:szCs w:val="23"/>
          <w:rtl/>
        </w:rPr>
      </w:pPr>
      <w:r w:rsidRPr="00032AB5">
        <w:rPr>
          <w:rFonts w:ascii="Arial" w:hAnsi="Arial"/>
          <w:sz w:val="23"/>
          <w:szCs w:val="23"/>
          <w:rtl/>
        </w:rPr>
        <w:t xml:space="preserve">במקביל התגברו הניסיונות של ראש הממשלה ושל שריה להתערב במינויים ובתכנים. בתחילת השנה פעל ראש הממשלה </w:t>
      </w:r>
      <w:hyperlink r:id="rId65" w:history="1">
        <w:r w:rsidRPr="00032AB5">
          <w:rPr>
            <w:rStyle w:val="Hyperlink"/>
            <w:rFonts w:ascii="Arial" w:hAnsi="Arial" w:cs="Arial"/>
            <w:sz w:val="23"/>
            <w:szCs w:val="23"/>
            <w:rtl/>
          </w:rPr>
          <w:t>לסכל את הארכת כהונתו של מפקד גלי צה"ל</w:t>
        </w:r>
      </w:hyperlink>
      <w:r w:rsidRPr="00032AB5">
        <w:rPr>
          <w:rFonts w:ascii="Arial" w:hAnsi="Arial"/>
          <w:sz w:val="23"/>
          <w:szCs w:val="23"/>
          <w:rtl/>
        </w:rPr>
        <w:t xml:space="preserve">. בהמשך השנה נדרשה התערבות של היועץ המשפטי לממשלה כדי להניא את שר הביטחון </w:t>
      </w:r>
      <w:hyperlink r:id="rId66" w:history="1">
        <w:r w:rsidRPr="00032AB5">
          <w:rPr>
            <w:rStyle w:val="Hyperlink"/>
            <w:rFonts w:ascii="Arial" w:hAnsi="Arial" w:cs="Arial"/>
            <w:sz w:val="23"/>
            <w:szCs w:val="23"/>
            <w:rtl/>
          </w:rPr>
          <w:t>מניסיונותיו להתערב</w:t>
        </w:r>
      </w:hyperlink>
      <w:r w:rsidRPr="00032AB5">
        <w:rPr>
          <w:rFonts w:ascii="Arial" w:hAnsi="Arial"/>
          <w:sz w:val="23"/>
          <w:szCs w:val="23"/>
          <w:rtl/>
        </w:rPr>
        <w:t xml:space="preserve"> בתכנים שמשדרת התחנה. הממשלה הובילה חקיקה שתגביל את ערוץ הכנסת באיצטלה של איסור על תכנים </w:t>
      </w:r>
      <w:hyperlink r:id="rId67" w:history="1">
        <w:r w:rsidRPr="00032AB5">
          <w:rPr>
            <w:rStyle w:val="Hyperlink"/>
            <w:rFonts w:ascii="Arial" w:hAnsi="Arial" w:cs="Arial"/>
            <w:sz w:val="23"/>
            <w:szCs w:val="23"/>
            <w:rtl/>
          </w:rPr>
          <w:t>ש"מבזים"</w:t>
        </w:r>
      </w:hyperlink>
      <w:r w:rsidRPr="00032AB5">
        <w:rPr>
          <w:rFonts w:ascii="Arial" w:hAnsi="Arial"/>
          <w:sz w:val="23"/>
          <w:szCs w:val="23"/>
          <w:rtl/>
        </w:rPr>
        <w:t xml:space="preserve"> את הכנסת. ביקורת ציבורית הביאה </w:t>
      </w:r>
      <w:hyperlink r:id="rId68" w:history="1">
        <w:r w:rsidRPr="00032AB5">
          <w:rPr>
            <w:rStyle w:val="Hyperlink"/>
            <w:rFonts w:ascii="Arial" w:hAnsi="Arial" w:cs="Arial"/>
            <w:sz w:val="23"/>
            <w:szCs w:val="23"/>
            <w:rtl/>
          </w:rPr>
          <w:t>לריכוך האיסור</w:t>
        </w:r>
      </w:hyperlink>
      <w:r w:rsidRPr="00032AB5">
        <w:rPr>
          <w:rFonts w:ascii="Arial" w:hAnsi="Arial"/>
          <w:sz w:val="23"/>
          <w:szCs w:val="23"/>
          <w:rtl/>
        </w:rPr>
        <w:t>, אבל קשה ל</w:t>
      </w:r>
      <w:r w:rsidR="00E27349">
        <w:rPr>
          <w:rFonts w:ascii="Arial" w:hAnsi="Arial" w:hint="cs"/>
          <w:sz w:val="23"/>
          <w:szCs w:val="23"/>
          <w:rtl/>
        </w:rPr>
        <w:t>האמין</w:t>
      </w:r>
      <w:r w:rsidRPr="00032AB5">
        <w:rPr>
          <w:rFonts w:ascii="Arial" w:hAnsi="Arial"/>
          <w:sz w:val="23"/>
          <w:szCs w:val="23"/>
          <w:rtl/>
        </w:rPr>
        <w:t xml:space="preserve"> שהצליחה לצמצם את </w:t>
      </w:r>
      <w:hyperlink r:id="rId69" w:history="1">
        <w:r w:rsidRPr="00032AB5">
          <w:rPr>
            <w:rStyle w:val="Hyperlink"/>
            <w:rFonts w:ascii="Arial" w:hAnsi="Arial" w:cs="Arial"/>
            <w:sz w:val="23"/>
            <w:szCs w:val="23"/>
            <w:rtl/>
          </w:rPr>
          <w:t>הלחצים</w:t>
        </w:r>
      </w:hyperlink>
      <w:r w:rsidRPr="00032AB5">
        <w:rPr>
          <w:rFonts w:ascii="Arial" w:hAnsi="Arial"/>
          <w:sz w:val="23"/>
          <w:szCs w:val="23"/>
          <w:rtl/>
        </w:rPr>
        <w:t xml:space="preserve"> שמפעילים פוליטיקאים על מנכ"ל הערוץ, על פי עדותו, במטרה להתערב בתכנים </w:t>
      </w:r>
      <w:hyperlink r:id="rId70" w:history="1">
        <w:r w:rsidRPr="00032AB5">
          <w:rPr>
            <w:rStyle w:val="Hyperlink"/>
            <w:rFonts w:ascii="Arial" w:hAnsi="Arial" w:cs="Arial"/>
            <w:sz w:val="23"/>
            <w:szCs w:val="23"/>
            <w:rtl/>
          </w:rPr>
          <w:t>ולהפוך את ערוץ הכנסת ל"ערוץ מטעם</w:t>
        </w:r>
      </w:hyperlink>
      <w:r w:rsidRPr="00032AB5">
        <w:rPr>
          <w:rFonts w:ascii="Arial" w:hAnsi="Arial"/>
          <w:color w:val="0000FF"/>
          <w:sz w:val="23"/>
          <w:szCs w:val="23"/>
          <w:u w:val="single"/>
        </w:rPr>
        <w:t>"</w:t>
      </w:r>
      <w:r w:rsidRPr="00032AB5">
        <w:rPr>
          <w:rFonts w:ascii="Arial" w:hAnsi="Arial"/>
          <w:sz w:val="23"/>
          <w:szCs w:val="23"/>
          <w:rtl/>
        </w:rPr>
        <w:t>.</w:t>
      </w:r>
    </w:p>
    <w:p w:rsidR="00032AB5" w:rsidRPr="00032AB5" w:rsidRDefault="00032AB5" w:rsidP="00032AB5">
      <w:pPr>
        <w:spacing w:before="120" w:after="0"/>
        <w:jc w:val="both"/>
        <w:rPr>
          <w:rFonts w:ascii="Arial" w:hAnsi="Arial"/>
          <w:sz w:val="23"/>
          <w:szCs w:val="23"/>
          <w:rtl/>
        </w:rPr>
      </w:pPr>
      <w:r w:rsidRPr="00032AB5">
        <w:rPr>
          <w:rFonts w:ascii="Arial" w:hAnsi="Arial"/>
          <w:sz w:val="23"/>
          <w:szCs w:val="23"/>
          <w:rtl/>
        </w:rPr>
        <w:lastRenderedPageBreak/>
        <w:t xml:space="preserve">מסכת הלחצים וההתערבויות באה לידי ביטוי גלוי ובוטה במיוחד במקרה של תאגיד השידור הציבורי החדש, "כאן". התאגיד מיועד להחליף את רשות השידור, בהתאם לרפורמה שיזם השר גלעד ארדן ואושרה בממשלה לפני כשנתיים. באותה עת </w:t>
      </w:r>
      <w:hyperlink r:id="rId71" w:history="1">
        <w:r w:rsidRPr="00032AB5">
          <w:rPr>
            <w:rStyle w:val="Hyperlink"/>
            <w:rFonts w:ascii="Arial" w:hAnsi="Arial" w:cs="Arial"/>
            <w:sz w:val="23"/>
            <w:szCs w:val="23"/>
            <w:rtl/>
          </w:rPr>
          <w:t>בירך ראש הממשלה בירך על המהלך</w:t>
        </w:r>
      </w:hyperlink>
      <w:r w:rsidRPr="00032AB5">
        <w:rPr>
          <w:rFonts w:ascii="Arial" w:hAnsi="Arial"/>
          <w:sz w:val="23"/>
          <w:szCs w:val="23"/>
          <w:rtl/>
        </w:rPr>
        <w:t xml:space="preserve"> והבטיח שהוא יחזק את השידור הציבורי, </w:t>
      </w:r>
      <w:r w:rsidRPr="00032AB5">
        <w:rPr>
          <w:rFonts w:ascii="Arial" w:hAnsi="Arial"/>
          <w:color w:val="0000FF"/>
          <w:sz w:val="23"/>
          <w:szCs w:val="23"/>
          <w:u w:val="single"/>
          <w:rtl/>
        </w:rPr>
        <w:t>"</w:t>
      </w:r>
      <w:hyperlink r:id="rId72" w:history="1">
        <w:r w:rsidRPr="00032AB5">
          <w:rPr>
            <w:rStyle w:val="Hyperlink"/>
            <w:rFonts w:ascii="Arial" w:hAnsi="Arial" w:cs="Arial"/>
            <w:sz w:val="23"/>
            <w:szCs w:val="23"/>
            <w:rtl/>
          </w:rPr>
          <w:t>שאנחנו מייחסים לו חשיבות רבה"</w:t>
        </w:r>
      </w:hyperlink>
      <w:r w:rsidRPr="00032AB5">
        <w:rPr>
          <w:rFonts w:ascii="Arial" w:hAnsi="Arial"/>
          <w:sz w:val="23"/>
          <w:szCs w:val="23"/>
          <w:rtl/>
        </w:rPr>
        <w:t xml:space="preserve">. אך השנה, חודשים אחדים לפני שהתאגיד החדש עמד לעלות לאוויר, יצא יו"ר הקואליציה דוד ביטן, בגיבויו של </w:t>
      </w:r>
      <w:hyperlink r:id="rId73" w:history="1">
        <w:r w:rsidRPr="00032AB5">
          <w:rPr>
            <w:rStyle w:val="Hyperlink"/>
            <w:rFonts w:ascii="Arial" w:hAnsi="Arial" w:cs="Arial"/>
            <w:sz w:val="23"/>
            <w:szCs w:val="23"/>
            <w:rtl/>
          </w:rPr>
          <w:t>ראש הממשלה</w:t>
        </w:r>
      </w:hyperlink>
      <w:r w:rsidRPr="00032AB5">
        <w:rPr>
          <w:rFonts w:ascii="Arial" w:hAnsi="Arial"/>
          <w:sz w:val="23"/>
          <w:szCs w:val="23"/>
          <w:rtl/>
        </w:rPr>
        <w:t>, ביוזמה לחיסולו בתואנות לא מבוססות</w:t>
      </w:r>
      <w:r w:rsidRPr="00032AB5">
        <w:rPr>
          <w:rFonts w:ascii="Arial" w:hAnsi="Arial"/>
          <w:color w:val="0000FF"/>
          <w:sz w:val="23"/>
          <w:szCs w:val="23"/>
          <w:rtl/>
        </w:rPr>
        <w:t xml:space="preserve"> </w:t>
      </w:r>
      <w:r w:rsidRPr="00032AB5">
        <w:rPr>
          <w:rFonts w:ascii="Arial" w:hAnsi="Arial"/>
          <w:sz w:val="23"/>
          <w:szCs w:val="23"/>
          <w:rtl/>
        </w:rPr>
        <w:t xml:space="preserve">על </w:t>
      </w:r>
      <w:hyperlink r:id="rId74" w:history="1">
        <w:r w:rsidRPr="00032AB5">
          <w:rPr>
            <w:rStyle w:val="Hyperlink"/>
            <w:rFonts w:ascii="Arial" w:hAnsi="Arial" w:cs="Arial"/>
            <w:sz w:val="23"/>
            <w:szCs w:val="23"/>
            <w:rtl/>
          </w:rPr>
          <w:t>חיסכון כספי</w:t>
        </w:r>
      </w:hyperlink>
      <w:r w:rsidRPr="00032AB5">
        <w:rPr>
          <w:rFonts w:ascii="Arial" w:hAnsi="Arial"/>
          <w:sz w:val="23"/>
          <w:szCs w:val="23"/>
          <w:rtl/>
        </w:rPr>
        <w:t xml:space="preserve"> ועל </w:t>
      </w:r>
      <w:hyperlink r:id="rId75" w:history="1">
        <w:r w:rsidRPr="00032AB5">
          <w:rPr>
            <w:rStyle w:val="Hyperlink"/>
            <w:rFonts w:ascii="Arial" w:hAnsi="Arial" w:cs="Arial"/>
            <w:sz w:val="23"/>
            <w:szCs w:val="23"/>
            <w:rtl/>
          </w:rPr>
          <w:t>הטיה פוליטית</w:t>
        </w:r>
      </w:hyperlink>
      <w:r w:rsidRPr="00032AB5">
        <w:rPr>
          <w:rFonts w:ascii="Arial" w:hAnsi="Arial"/>
          <w:sz w:val="23"/>
          <w:szCs w:val="23"/>
          <w:rtl/>
        </w:rPr>
        <w:t>.</w:t>
      </w:r>
      <w:r w:rsidRPr="00032AB5">
        <w:rPr>
          <w:rFonts w:ascii="Arial" w:hAnsi="Arial"/>
          <w:color w:val="0000FF"/>
          <w:sz w:val="23"/>
          <w:szCs w:val="23"/>
          <w:rtl/>
        </w:rPr>
        <w:t xml:space="preserve"> </w:t>
      </w:r>
      <w:r w:rsidRPr="00E27349">
        <w:rPr>
          <w:rFonts w:ascii="Arial" w:hAnsi="Arial"/>
          <w:sz w:val="23"/>
          <w:szCs w:val="23"/>
          <w:rtl/>
        </w:rPr>
        <w:t>חבר הכנסת ביטן</w:t>
      </w:r>
      <w:r w:rsidRPr="00032AB5">
        <w:rPr>
          <w:rFonts w:ascii="Arial" w:hAnsi="Arial"/>
          <w:color w:val="0000FF"/>
          <w:sz w:val="23"/>
          <w:szCs w:val="23"/>
          <w:rtl/>
        </w:rPr>
        <w:t xml:space="preserve"> </w:t>
      </w:r>
      <w:r w:rsidRPr="00032AB5">
        <w:rPr>
          <w:rFonts w:ascii="Arial" w:hAnsi="Arial"/>
          <w:sz w:val="23"/>
          <w:szCs w:val="23"/>
          <w:rtl/>
        </w:rPr>
        <w:t>הסביר ש</w:t>
      </w:r>
      <w:r w:rsidRPr="00032AB5">
        <w:rPr>
          <w:rFonts w:ascii="Arial" w:hAnsi="Arial"/>
          <w:color w:val="0000FF"/>
          <w:sz w:val="23"/>
          <w:szCs w:val="23"/>
          <w:u w:val="single"/>
          <w:rtl/>
        </w:rPr>
        <w:t>"</w:t>
      </w:r>
      <w:hyperlink r:id="rId76" w:history="1">
        <w:r w:rsidRPr="00032AB5">
          <w:rPr>
            <w:rStyle w:val="Hyperlink"/>
            <w:rFonts w:ascii="Arial" w:hAnsi="Arial" w:cs="Arial"/>
            <w:sz w:val="23"/>
            <w:szCs w:val="23"/>
            <w:rtl/>
          </w:rPr>
          <w:t>התקשורת חופשית מדי</w:t>
        </w:r>
      </w:hyperlink>
      <w:r w:rsidRPr="00032AB5">
        <w:rPr>
          <w:rFonts w:ascii="Arial" w:hAnsi="Arial"/>
          <w:color w:val="0000FF"/>
          <w:sz w:val="23"/>
          <w:szCs w:val="23"/>
          <w:u w:val="single"/>
          <w:rtl/>
        </w:rPr>
        <w:t>"</w:t>
      </w:r>
      <w:r w:rsidRPr="00032AB5">
        <w:rPr>
          <w:rFonts w:ascii="Arial" w:hAnsi="Arial"/>
          <w:sz w:val="23"/>
          <w:szCs w:val="23"/>
          <w:rtl/>
        </w:rPr>
        <w:t xml:space="preserve">, ושרת התרבות מירי רגב תהתה </w:t>
      </w:r>
      <w:r w:rsidRPr="00032AB5">
        <w:rPr>
          <w:rFonts w:ascii="Arial" w:hAnsi="Arial"/>
          <w:color w:val="0000FF"/>
          <w:sz w:val="23"/>
          <w:szCs w:val="23"/>
          <w:u w:val="single"/>
          <w:rtl/>
        </w:rPr>
        <w:t>"</w:t>
      </w:r>
      <w:hyperlink r:id="rId77" w:history="1">
        <w:r w:rsidRPr="00032AB5">
          <w:rPr>
            <w:rStyle w:val="Hyperlink"/>
            <w:rFonts w:ascii="Arial" w:hAnsi="Arial" w:cs="Arial"/>
            <w:sz w:val="23"/>
            <w:szCs w:val="23"/>
            <w:rtl/>
          </w:rPr>
          <w:t>מה שווה התאגיד אם אנחנו לא שולטים בו?</w:t>
        </w:r>
      </w:hyperlink>
      <w:r w:rsidRPr="00032AB5">
        <w:rPr>
          <w:rFonts w:ascii="Arial" w:hAnsi="Arial"/>
          <w:color w:val="0000FF"/>
          <w:sz w:val="23"/>
          <w:szCs w:val="23"/>
          <w:u w:val="single"/>
        </w:rPr>
        <w:t>"</w:t>
      </w:r>
      <w:r w:rsidRPr="00032AB5">
        <w:rPr>
          <w:rFonts w:ascii="Arial" w:hAnsi="Arial"/>
          <w:sz w:val="23"/>
          <w:szCs w:val="23"/>
          <w:rtl/>
        </w:rPr>
        <w:t xml:space="preserve">. יש לציין כי שרים אחרים, ובהם השר גלעד ארדן והשרה גילה גמליאל, </w:t>
      </w:r>
      <w:hyperlink r:id="rId78" w:history="1">
        <w:r w:rsidRPr="00032AB5">
          <w:rPr>
            <w:rStyle w:val="Hyperlink"/>
            <w:rFonts w:ascii="Arial" w:hAnsi="Arial" w:cs="Arial"/>
            <w:sz w:val="23"/>
            <w:szCs w:val="23"/>
            <w:rtl/>
          </w:rPr>
          <w:t>מחו נמרצות</w:t>
        </w:r>
      </w:hyperlink>
      <w:r w:rsidRPr="00032AB5">
        <w:rPr>
          <w:rFonts w:ascii="Arial" w:hAnsi="Arial"/>
          <w:sz w:val="23"/>
          <w:szCs w:val="23"/>
          <w:rtl/>
        </w:rPr>
        <w:t xml:space="preserve"> על האמירות בעניין שליטה בתאגיד, ש</w:t>
      </w:r>
      <w:hyperlink r:id="rId79" w:history="1">
        <w:r w:rsidRPr="00032AB5">
          <w:rPr>
            <w:rStyle w:val="Hyperlink"/>
            <w:rFonts w:ascii="Arial" w:hAnsi="Arial" w:cs="Arial"/>
            <w:sz w:val="23"/>
            <w:szCs w:val="23"/>
            <w:rtl/>
          </w:rPr>
          <w:t>"גובלות בפאשיזם ולא במשטר דמוקרטי</w:t>
        </w:r>
      </w:hyperlink>
      <w:r w:rsidRPr="00032AB5">
        <w:rPr>
          <w:rFonts w:ascii="Arial" w:hAnsi="Arial"/>
          <w:color w:val="0000FF"/>
          <w:sz w:val="23"/>
          <w:szCs w:val="23"/>
          <w:u w:val="single"/>
        </w:rPr>
        <w:t>"</w:t>
      </w:r>
      <w:r w:rsidRPr="00032AB5">
        <w:rPr>
          <w:rFonts w:ascii="Arial" w:hAnsi="Arial"/>
          <w:sz w:val="23"/>
          <w:szCs w:val="23"/>
          <w:rtl/>
        </w:rPr>
        <w:t>.</w:t>
      </w:r>
    </w:p>
    <w:p w:rsidR="00032AB5" w:rsidRPr="00032AB5" w:rsidRDefault="00032AB5" w:rsidP="00032AB5">
      <w:pPr>
        <w:spacing w:before="120" w:after="0"/>
        <w:jc w:val="both"/>
        <w:rPr>
          <w:rFonts w:ascii="Arial" w:hAnsi="Arial"/>
          <w:sz w:val="23"/>
          <w:szCs w:val="23"/>
          <w:rtl/>
        </w:rPr>
      </w:pPr>
      <w:r w:rsidRPr="00032AB5">
        <w:rPr>
          <w:rFonts w:ascii="Arial" w:hAnsi="Arial"/>
          <w:sz w:val="23"/>
          <w:szCs w:val="23"/>
          <w:rtl/>
        </w:rPr>
        <w:t xml:space="preserve">בהמשך השנה הודיע ראש הממשלה שבכוונתו לפרק את התאגיד, ורק בשל הסתייגותו של שר האוצר הוא </w:t>
      </w:r>
      <w:hyperlink r:id="rId80" w:history="1">
        <w:r w:rsidRPr="00032AB5">
          <w:rPr>
            <w:rStyle w:val="Hyperlink"/>
            <w:rFonts w:ascii="Arial" w:hAnsi="Arial" w:cs="Arial"/>
            <w:sz w:val="23"/>
            <w:szCs w:val="23"/>
            <w:rtl/>
          </w:rPr>
          <w:t>נאלץ לדחות את המהלך</w:t>
        </w:r>
      </w:hyperlink>
      <w:r w:rsidRPr="00032AB5">
        <w:rPr>
          <w:rFonts w:ascii="Arial" w:hAnsi="Arial"/>
          <w:sz w:val="23"/>
          <w:szCs w:val="23"/>
          <w:rtl/>
        </w:rPr>
        <w:t xml:space="preserve"> לצורך "בדיקה". ה"בדיקה" עדיין מתנהלת, אבל יו"ר הקואליציה כבר בישר שתוצאתה תהיה </w:t>
      </w:r>
      <w:hyperlink r:id="rId81" w:history="1">
        <w:r w:rsidRPr="00032AB5">
          <w:rPr>
            <w:rStyle w:val="Hyperlink"/>
            <w:rFonts w:ascii="Arial" w:hAnsi="Arial" w:cs="Arial"/>
            <w:sz w:val="23"/>
            <w:szCs w:val="23"/>
            <w:rtl/>
          </w:rPr>
          <w:t>סגירת התאגיד</w:t>
        </w:r>
      </w:hyperlink>
      <w:r w:rsidRPr="00032AB5">
        <w:rPr>
          <w:rFonts w:ascii="Arial" w:hAnsi="Arial"/>
          <w:sz w:val="23"/>
          <w:szCs w:val="23"/>
          <w:rtl/>
        </w:rPr>
        <w:t xml:space="preserve">. בממשלה גם בוחנים את האפשרות </w:t>
      </w:r>
      <w:hyperlink r:id="rId82" w:history="1">
        <w:r w:rsidRPr="00032AB5">
          <w:rPr>
            <w:rStyle w:val="Hyperlink"/>
            <w:rFonts w:ascii="Arial" w:hAnsi="Arial" w:cs="Arial"/>
            <w:sz w:val="23"/>
            <w:szCs w:val="23"/>
            <w:rtl/>
          </w:rPr>
          <w:t>לפרק גם את התאגיד וגם את רשות השידור</w:t>
        </w:r>
      </w:hyperlink>
      <w:r w:rsidRPr="00032AB5">
        <w:rPr>
          <w:rFonts w:ascii="Arial" w:hAnsi="Arial"/>
          <w:sz w:val="23"/>
          <w:szCs w:val="23"/>
          <w:rtl/>
        </w:rPr>
        <w:t xml:space="preserve"> – ובכך להיפטר סופית מהשידור הציבורי. גם אם השידור הציבורי ישרוד, מחול השדים שהתנהל בחודשים האחרונים ימשיך להלך עליו אימים ולהבטיח שלא יהיה "חופשי מדי".  </w:t>
      </w:r>
    </w:p>
    <w:p w:rsidR="00032AB5" w:rsidRDefault="00032AB5" w:rsidP="00032AB5">
      <w:pPr>
        <w:spacing w:before="120" w:after="0"/>
        <w:jc w:val="both"/>
        <w:rPr>
          <w:rFonts w:ascii="Arial" w:hAnsi="Arial"/>
          <w:sz w:val="23"/>
          <w:szCs w:val="23"/>
          <w:rtl/>
        </w:rPr>
      </w:pPr>
      <w:r w:rsidRPr="00032AB5">
        <w:rPr>
          <w:rFonts w:ascii="Arial" w:hAnsi="Arial"/>
          <w:sz w:val="23"/>
          <w:szCs w:val="23"/>
          <w:rtl/>
        </w:rPr>
        <w:t xml:space="preserve">חיסול השידור הציבורי או סירוסו הם מכת מוות לחופש העיתונות ולזכות הציבור לדעת. השידור המסחרי, טוב ומקצועי ככל שיהיה, נתון להשפעות וללחצים של בעלי המאה. בשנים האחרונות מתגברת התופעה של </w:t>
      </w:r>
      <w:hyperlink r:id="rId83" w:history="1">
        <w:r w:rsidRPr="00032AB5">
          <w:rPr>
            <w:rStyle w:val="Hyperlink"/>
            <w:rFonts w:ascii="Arial" w:hAnsi="Arial" w:cs="Arial"/>
            <w:sz w:val="23"/>
            <w:szCs w:val="23"/>
            <w:rtl/>
          </w:rPr>
          <w:t>פרסומות סמויות</w:t>
        </w:r>
      </w:hyperlink>
      <w:r w:rsidRPr="00032AB5">
        <w:rPr>
          <w:rFonts w:ascii="Arial" w:hAnsi="Arial"/>
          <w:sz w:val="23"/>
          <w:szCs w:val="23"/>
          <w:rtl/>
        </w:rPr>
        <w:t xml:space="preserve"> ועוד יותר מכך של </w:t>
      </w:r>
      <w:hyperlink r:id="rId84" w:history="1">
        <w:r w:rsidRPr="00032AB5">
          <w:rPr>
            <w:rStyle w:val="Hyperlink"/>
            <w:rFonts w:ascii="Arial" w:hAnsi="Arial" w:cs="Arial"/>
            <w:sz w:val="23"/>
            <w:szCs w:val="23"/>
            <w:rtl/>
          </w:rPr>
          <w:t>תוכן שיווקי</w:t>
        </w:r>
      </w:hyperlink>
      <w:r w:rsidRPr="00032AB5">
        <w:rPr>
          <w:rFonts w:ascii="Arial" w:hAnsi="Arial"/>
          <w:sz w:val="23"/>
          <w:szCs w:val="23"/>
          <w:rtl/>
        </w:rPr>
        <w:t xml:space="preserve">, שמופיע באמצעי התקשורת באופן </w:t>
      </w:r>
      <w:hyperlink r:id="rId85" w:history="1">
        <w:r w:rsidRPr="00032AB5">
          <w:rPr>
            <w:rStyle w:val="Hyperlink"/>
            <w:rFonts w:ascii="Arial" w:hAnsi="Arial" w:cs="Arial"/>
            <w:sz w:val="23"/>
            <w:szCs w:val="23"/>
            <w:rtl/>
          </w:rPr>
          <w:t>הדומה בצורתו ובסגנונו</w:t>
        </w:r>
      </w:hyperlink>
      <w:r w:rsidRPr="00032AB5">
        <w:rPr>
          <w:rFonts w:ascii="Arial" w:hAnsi="Arial"/>
          <w:sz w:val="23"/>
          <w:szCs w:val="23"/>
          <w:rtl/>
        </w:rPr>
        <w:t xml:space="preserve"> לתוכן מערכתי, אך הוא למעשה פרסומת בתשלום מטעם גופים מסחריים או ממשלתיים. תופעה זו היא אחת הסיבות העיקריות לכך שהתקשורת בישראל התדרדרה בדירוג במדד חופש העיתונות העולמי, ודורגה השנה לראשונה בקטגוריה "</w:t>
      </w:r>
      <w:hyperlink r:id="rId86" w:history="1">
        <w:r w:rsidRPr="00032AB5">
          <w:rPr>
            <w:rStyle w:val="Hyperlink"/>
            <w:rFonts w:ascii="Arial" w:hAnsi="Arial" w:cs="Arial"/>
            <w:sz w:val="23"/>
            <w:szCs w:val="23"/>
            <w:rtl/>
          </w:rPr>
          <w:t>חופשית למחצה</w:t>
        </w:r>
      </w:hyperlink>
      <w:r w:rsidRPr="00032AB5">
        <w:rPr>
          <w:rFonts w:ascii="Arial" w:hAnsi="Arial"/>
          <w:sz w:val="23"/>
          <w:szCs w:val="23"/>
          <w:rtl/>
        </w:rPr>
        <w:t xml:space="preserve">". על רקע זה גוברת חשיבותו של </w:t>
      </w:r>
      <w:hyperlink r:id="rId87" w:history="1">
        <w:r w:rsidRPr="00032AB5">
          <w:rPr>
            <w:rStyle w:val="Hyperlink"/>
            <w:rFonts w:ascii="Arial" w:hAnsi="Arial" w:cs="Arial"/>
            <w:sz w:val="23"/>
            <w:szCs w:val="23"/>
            <w:rtl/>
          </w:rPr>
          <w:t>השידור הציבורי</w:t>
        </w:r>
      </w:hyperlink>
      <w:r w:rsidRPr="00032AB5">
        <w:rPr>
          <w:rFonts w:ascii="Arial" w:hAnsi="Arial"/>
          <w:sz w:val="23"/>
          <w:szCs w:val="23"/>
          <w:rtl/>
        </w:rPr>
        <w:t xml:space="preserve">, שאמור לשרת את </w:t>
      </w:r>
      <w:r w:rsidRPr="00032AB5">
        <w:rPr>
          <w:rFonts w:ascii="Arial" w:hAnsi="Arial"/>
          <w:sz w:val="23"/>
          <w:szCs w:val="23"/>
          <w:shd w:val="clear" w:color="auto" w:fill="FFFFFF"/>
          <w:rtl/>
        </w:rPr>
        <w:t xml:space="preserve">את כלל הציבור ואת האינטרס הציבורי, ולא להיות מוטה </w:t>
      </w:r>
      <w:r w:rsidRPr="00032AB5">
        <w:rPr>
          <w:rFonts w:ascii="Arial" w:hAnsi="Arial"/>
          <w:sz w:val="23"/>
          <w:szCs w:val="23"/>
          <w:rtl/>
        </w:rPr>
        <w:t xml:space="preserve">על ידי שיקולים מסחריים או </w:t>
      </w:r>
      <w:hyperlink r:id="rId88" w:history="1">
        <w:r w:rsidRPr="00032AB5">
          <w:rPr>
            <w:rStyle w:val="Hyperlink"/>
            <w:rFonts w:ascii="Arial" w:hAnsi="Arial" w:cs="Arial"/>
            <w:sz w:val="23"/>
            <w:szCs w:val="23"/>
            <w:rtl/>
          </w:rPr>
          <w:t>פוליטיים</w:t>
        </w:r>
      </w:hyperlink>
      <w:r w:rsidRPr="00032AB5">
        <w:rPr>
          <w:rFonts w:ascii="Arial" w:hAnsi="Arial"/>
          <w:sz w:val="23"/>
          <w:szCs w:val="23"/>
          <w:rtl/>
        </w:rPr>
        <w:t>.</w:t>
      </w:r>
    </w:p>
    <w:p w:rsidR="004E12B9" w:rsidRPr="00EE151B" w:rsidRDefault="004E12B9" w:rsidP="00094583">
      <w:pPr>
        <w:pStyle w:val="Heading1"/>
        <w:rPr>
          <w:rtl/>
        </w:rPr>
      </w:pPr>
      <w:bookmarkStart w:id="10" w:name="_גל_האלימות:"/>
      <w:bookmarkStart w:id="11" w:name="_Toc468183149"/>
      <w:bookmarkStart w:id="12" w:name="_Toc468797194"/>
      <w:bookmarkStart w:id="13" w:name="_Toc468009028"/>
      <w:bookmarkEnd w:id="10"/>
      <w:r w:rsidRPr="00EE151B">
        <w:rPr>
          <w:rFonts w:hint="cs"/>
          <w:rtl/>
        </w:rPr>
        <w:t xml:space="preserve">גל האלימות: </w:t>
      </w:r>
      <w:r>
        <w:rPr>
          <w:rtl/>
        </w:rPr>
        <w:br/>
      </w:r>
      <w:r w:rsidRPr="00EE151B">
        <w:rPr>
          <w:rFonts w:hint="cs"/>
          <w:rtl/>
        </w:rPr>
        <w:t>מהפגיעות בזכות לחיים ועד להפרות הזכות להליך הוגן</w:t>
      </w:r>
      <w:bookmarkEnd w:id="11"/>
      <w:bookmarkEnd w:id="12"/>
      <w:r w:rsidRPr="00EE151B">
        <w:rPr>
          <w:rFonts w:hint="cs"/>
          <w:rtl/>
        </w:rPr>
        <w:t xml:space="preserve"> </w:t>
      </w:r>
      <w:bookmarkEnd w:id="13"/>
    </w:p>
    <w:p w:rsidR="00CA1FDF" w:rsidRPr="00EB4F51" w:rsidRDefault="00CA1FDF" w:rsidP="004E12B9">
      <w:pPr>
        <w:pStyle w:val="NormalWeb"/>
        <w:shd w:val="clear" w:color="auto" w:fill="FFFFFF"/>
        <w:bidi/>
        <w:spacing w:before="120" w:beforeAutospacing="0" w:after="0" w:afterAutospacing="0" w:line="276" w:lineRule="auto"/>
        <w:jc w:val="both"/>
        <w:textAlignment w:val="baseline"/>
        <w:rPr>
          <w:rFonts w:ascii="Arial" w:hAnsi="Arial" w:cs="Arial"/>
          <w:sz w:val="23"/>
          <w:szCs w:val="23"/>
        </w:rPr>
      </w:pPr>
      <w:r w:rsidRPr="00EB4F51">
        <w:rPr>
          <w:rFonts w:ascii="Arial" w:hAnsi="Arial" w:cs="Arial"/>
          <w:sz w:val="23"/>
          <w:szCs w:val="23"/>
          <w:rtl/>
        </w:rPr>
        <w:t xml:space="preserve">גל האלימות שהחל בסתיו 2015, המכונה "אינתיפאדת היחידים", המשיך ללוות אותנו גם השנה. זהו אינו הגל הראשון, ולצערנו יתכן מאד שגם אינו האחרון. המציאות המתמשכת של כיבוש ודיכוי </w:t>
      </w:r>
      <w:r w:rsidR="0045251B">
        <w:rPr>
          <w:rFonts w:ascii="Arial" w:hAnsi="Arial" w:cs="Arial" w:hint="cs"/>
          <w:sz w:val="23"/>
          <w:szCs w:val="23"/>
          <w:rtl/>
        </w:rPr>
        <w:t xml:space="preserve">ושל </w:t>
      </w:r>
      <w:r w:rsidRPr="00EB4F51">
        <w:rPr>
          <w:rFonts w:ascii="Arial" w:hAnsi="Arial" w:cs="Arial"/>
          <w:sz w:val="23"/>
          <w:szCs w:val="23"/>
          <w:rtl/>
        </w:rPr>
        <w:t>סכסוך ארוך שנים בעוצמות שונות הופכים את אירועי האלימות מסוג זה לשגרת חיים. ע</w:t>
      </w:r>
      <w:r w:rsidR="00C42A20">
        <w:rPr>
          <w:rFonts w:ascii="Arial" w:hAnsi="Arial" w:cs="Arial" w:hint="cs"/>
          <w:sz w:val="23"/>
          <w:szCs w:val="23"/>
          <w:rtl/>
        </w:rPr>
        <w:t>ו</w:t>
      </w:r>
      <w:r w:rsidRPr="00EB4F51">
        <w:rPr>
          <w:rFonts w:ascii="Arial" w:hAnsi="Arial" w:cs="Arial"/>
          <w:sz w:val="23"/>
          <w:szCs w:val="23"/>
          <w:rtl/>
        </w:rPr>
        <w:t>צמת האלימות אומנם השתנתה במהלך השנה והיו תקופות סוערות יותר ופחות, אך לכל אורכה</w:t>
      </w:r>
      <w:r w:rsidRPr="00EB4F51">
        <w:rPr>
          <w:rStyle w:val="apple-converted-space"/>
          <w:rFonts w:ascii="Arial" w:hAnsi="Arial" w:cs="Arial"/>
          <w:sz w:val="23"/>
          <w:szCs w:val="23"/>
        </w:rPr>
        <w:t> </w:t>
      </w:r>
      <w:hyperlink r:id="rId89" w:anchor=".D7.9B.D7.A8.D7.95.D7.A0.D7.99.D7.A7.D7.94" w:tgtFrame="_blank" w:history="1">
        <w:r w:rsidRPr="00EB4F51">
          <w:rPr>
            <w:rStyle w:val="Hyperlink"/>
            <w:rFonts w:ascii="Arial" w:hAnsi="Arial" w:cs="Arial"/>
            <w:sz w:val="23"/>
            <w:szCs w:val="23"/>
            <w:shd w:val="clear" w:color="auto" w:fill="FFFFFF"/>
            <w:rtl/>
          </w:rPr>
          <w:t>התרחשו</w:t>
        </w:r>
      </w:hyperlink>
      <w:r w:rsidRPr="00EB4F51">
        <w:rPr>
          <w:rStyle w:val="apple-converted-space"/>
          <w:rFonts w:ascii="Arial" w:hAnsi="Arial" w:cs="Arial"/>
          <w:sz w:val="23"/>
          <w:szCs w:val="23"/>
        </w:rPr>
        <w:t> </w:t>
      </w:r>
      <w:r w:rsidRPr="00EB4F51">
        <w:rPr>
          <w:rFonts w:ascii="Arial" w:hAnsi="Arial" w:cs="Arial"/>
          <w:sz w:val="23"/>
          <w:szCs w:val="23"/>
          <w:rtl/>
        </w:rPr>
        <w:t>בישראל ובגדה המערבית אירועי אלימות קשים שגבו</w:t>
      </w:r>
      <w:r w:rsidRPr="00EB4F51">
        <w:rPr>
          <w:rStyle w:val="apple-converted-space"/>
          <w:rFonts w:ascii="Arial" w:hAnsi="Arial" w:cs="Arial"/>
          <w:sz w:val="23"/>
          <w:szCs w:val="23"/>
        </w:rPr>
        <w:t> </w:t>
      </w:r>
      <w:hyperlink r:id="rId90" w:tgtFrame="_blank" w:history="1">
        <w:r w:rsidRPr="00EB4F51">
          <w:rPr>
            <w:rStyle w:val="Hyperlink"/>
            <w:rFonts w:ascii="Arial" w:hAnsi="Arial" w:cs="Arial"/>
            <w:sz w:val="23"/>
            <w:szCs w:val="23"/>
            <w:shd w:val="clear" w:color="auto" w:fill="FFFFFF"/>
            <w:rtl/>
          </w:rPr>
          <w:t>עשרות קורבנות</w:t>
        </w:r>
      </w:hyperlink>
      <w:r w:rsidRPr="00EB4F51">
        <w:rPr>
          <w:rStyle w:val="apple-converted-space"/>
          <w:rFonts w:ascii="Arial" w:hAnsi="Arial" w:cs="Arial"/>
          <w:sz w:val="23"/>
          <w:szCs w:val="23"/>
        </w:rPr>
        <w:t> </w:t>
      </w:r>
      <w:r w:rsidRPr="00EB4F51">
        <w:rPr>
          <w:rFonts w:ascii="Arial" w:hAnsi="Arial" w:cs="Arial"/>
          <w:sz w:val="23"/>
          <w:szCs w:val="23"/>
          <w:rtl/>
        </w:rPr>
        <w:t>ו</w:t>
      </w:r>
      <w:hyperlink r:id="rId91" w:tgtFrame="_blank" w:history="1">
        <w:r w:rsidRPr="00EB4F51">
          <w:rPr>
            <w:rStyle w:val="Hyperlink"/>
            <w:rFonts w:ascii="Arial" w:hAnsi="Arial" w:cs="Arial"/>
            <w:sz w:val="23"/>
            <w:szCs w:val="23"/>
            <w:shd w:val="clear" w:color="auto" w:fill="FFFFFF"/>
            <w:rtl/>
          </w:rPr>
          <w:t>פצעו מאות</w:t>
        </w:r>
      </w:hyperlink>
      <w:r w:rsidRPr="00EB4F51">
        <w:rPr>
          <w:rFonts w:ascii="Arial" w:hAnsi="Arial" w:cs="Arial"/>
          <w:sz w:val="23"/>
          <w:szCs w:val="23"/>
          <w:rtl/>
        </w:rPr>
        <w:t>. אירועים אלה פגעו בזכות הבסיסית לחיים ולביטחון אישי, זרעו פחד בקרב הציבור וערערו את שגרת החיים, והותירו משפחות אבלות וקהילות שבורות לב</w:t>
      </w:r>
      <w:r w:rsidRPr="00EB4F51">
        <w:rPr>
          <w:rFonts w:ascii="Arial" w:hAnsi="Arial" w:cs="Arial"/>
          <w:sz w:val="23"/>
          <w:szCs w:val="23"/>
        </w:rPr>
        <w:t>.</w:t>
      </w:r>
    </w:p>
    <w:p w:rsidR="00CA1FDF" w:rsidRPr="00EB4F51" w:rsidRDefault="00CA1FDF" w:rsidP="00566554">
      <w:pPr>
        <w:pStyle w:val="NormalWeb"/>
        <w:shd w:val="clear" w:color="auto" w:fill="FFFFFF"/>
        <w:bidi/>
        <w:spacing w:before="120" w:beforeAutospacing="0" w:after="0" w:afterAutospacing="0" w:line="276" w:lineRule="auto"/>
        <w:jc w:val="both"/>
        <w:textAlignment w:val="baseline"/>
        <w:rPr>
          <w:rFonts w:ascii="Arial" w:hAnsi="Arial" w:cs="Arial"/>
          <w:sz w:val="23"/>
          <w:szCs w:val="23"/>
        </w:rPr>
      </w:pPr>
      <w:r w:rsidRPr="00EB4F51">
        <w:rPr>
          <w:rFonts w:ascii="Arial" w:hAnsi="Arial" w:cs="Arial"/>
          <w:sz w:val="23"/>
          <w:szCs w:val="23"/>
          <w:shd w:val="clear" w:color="auto" w:fill="FFFFFF"/>
          <w:rtl/>
        </w:rPr>
        <w:t>בתקופה קשה זו התאפיינה מדיניות הרשויות לעתים קרובות בנטייה לבחור באמצעים קיצוניים, בפגיעה לא נדרשת בזכויות ובחירויות, ובשימוש יתר בכוח</w:t>
      </w:r>
      <w:r w:rsidRPr="00EB4F51">
        <w:rPr>
          <w:rFonts w:ascii="Arial" w:hAnsi="Arial" w:cs="Arial"/>
          <w:sz w:val="23"/>
          <w:szCs w:val="23"/>
          <w:rtl/>
        </w:rPr>
        <w:t xml:space="preserve">. הצבא והמשטרה, האמונים על ביטחון הציבור, מתמודדים בתקופות כאלה עם אתגרים מרובים, </w:t>
      </w:r>
      <w:r w:rsidR="00566554">
        <w:rPr>
          <w:rFonts w:ascii="Arial" w:hAnsi="Arial" w:cs="Arial" w:hint="cs"/>
          <w:sz w:val="23"/>
          <w:szCs w:val="23"/>
          <w:rtl/>
        </w:rPr>
        <w:t>ו</w:t>
      </w:r>
      <w:r w:rsidRPr="00EB4F51">
        <w:rPr>
          <w:rFonts w:ascii="Arial" w:hAnsi="Arial" w:cs="Arial"/>
          <w:sz w:val="23"/>
          <w:szCs w:val="23"/>
          <w:rtl/>
        </w:rPr>
        <w:t xml:space="preserve">עליהם להפעיל את האמצעים ואת הכוח הרב שבידיהם באופן שקול ומדוד, ולהימנע ככל שניתן מפגיעה בזכויות אדם במצבים שבהם אפשר  וצריך להימנע מכך. </w:t>
      </w:r>
      <w:r w:rsidRPr="00EB4F51">
        <w:rPr>
          <w:rStyle w:val="apple-converted-space"/>
          <w:rFonts w:ascii="Arial" w:hAnsi="Arial" w:cs="Arial"/>
          <w:sz w:val="23"/>
          <w:szCs w:val="23"/>
        </w:rPr>
        <w:t> </w:t>
      </w:r>
    </w:p>
    <w:p w:rsidR="00CA1FDF" w:rsidRPr="00EB4F51" w:rsidRDefault="00CA1FDF" w:rsidP="00037C71">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r w:rsidRPr="00EB4F51">
        <w:rPr>
          <w:rFonts w:ascii="Arial" w:hAnsi="Arial" w:cs="Arial"/>
          <w:sz w:val="23"/>
          <w:szCs w:val="23"/>
          <w:rtl/>
        </w:rPr>
        <w:lastRenderedPageBreak/>
        <w:t xml:space="preserve">הדוגמה הבולטת ביותר </w:t>
      </w:r>
      <w:r w:rsidR="00037C71">
        <w:rPr>
          <w:rFonts w:ascii="Arial" w:hAnsi="Arial" w:cs="Arial" w:hint="cs"/>
          <w:sz w:val="23"/>
          <w:szCs w:val="23"/>
          <w:rtl/>
        </w:rPr>
        <w:t xml:space="preserve">לפגיעה הלא מידתית בזכויות אדם על ידי הצבא והמשטרה </w:t>
      </w:r>
      <w:r w:rsidRPr="00EB4F51">
        <w:rPr>
          <w:rFonts w:ascii="Arial" w:hAnsi="Arial" w:cs="Arial"/>
          <w:sz w:val="23"/>
          <w:szCs w:val="23"/>
          <w:rtl/>
        </w:rPr>
        <w:t xml:space="preserve">נוגעת לזכות הבסיסית ביותר – הזכות לחיים. במקרים רבים של פיגועים או חשד לפיגועים, </w:t>
      </w:r>
      <w:r w:rsidR="007E1E38">
        <w:rPr>
          <w:rFonts w:ascii="Arial" w:hAnsi="Arial" w:cs="Arial" w:hint="cs"/>
          <w:sz w:val="23"/>
          <w:szCs w:val="23"/>
          <w:rtl/>
        </w:rPr>
        <w:t>ישנן ראיות לכאורה לכך ש</w:t>
      </w:r>
      <w:r w:rsidR="007E1E38" w:rsidRPr="00EB4F51">
        <w:rPr>
          <w:rFonts w:ascii="Arial" w:hAnsi="Arial" w:cs="Arial"/>
          <w:sz w:val="23"/>
          <w:szCs w:val="23"/>
          <w:rtl/>
        </w:rPr>
        <w:t>שוטרים</w:t>
      </w:r>
      <w:r w:rsidRPr="00EB4F51">
        <w:rPr>
          <w:rFonts w:ascii="Arial" w:hAnsi="Arial" w:cs="Arial"/>
          <w:sz w:val="23"/>
          <w:szCs w:val="23"/>
          <w:rtl/>
        </w:rPr>
        <w:t>, חיילים ו</w:t>
      </w:r>
      <w:r w:rsidR="00037C71">
        <w:rPr>
          <w:rFonts w:ascii="Arial" w:hAnsi="Arial" w:cs="Arial" w:hint="cs"/>
          <w:sz w:val="23"/>
          <w:szCs w:val="23"/>
          <w:rtl/>
        </w:rPr>
        <w:t xml:space="preserve">אף </w:t>
      </w:r>
      <w:r w:rsidRPr="00EB4F51">
        <w:rPr>
          <w:rFonts w:ascii="Arial" w:hAnsi="Arial" w:cs="Arial"/>
          <w:sz w:val="23"/>
          <w:szCs w:val="23"/>
          <w:rtl/>
        </w:rPr>
        <w:t xml:space="preserve">אזרחים </w:t>
      </w:r>
      <w:hyperlink r:id="rId92" w:history="1">
        <w:r w:rsidRPr="00EB4F51">
          <w:rPr>
            <w:rStyle w:val="Hyperlink"/>
            <w:rFonts w:ascii="Arial" w:hAnsi="Arial" w:cs="Arial"/>
            <w:sz w:val="23"/>
            <w:szCs w:val="23"/>
            <w:rtl/>
          </w:rPr>
          <w:t>ירו למוות במפגעים או בחשודים</w:t>
        </w:r>
      </w:hyperlink>
      <w:r w:rsidRPr="00EB4F51">
        <w:rPr>
          <w:rFonts w:ascii="Arial" w:hAnsi="Arial" w:cs="Arial"/>
          <w:sz w:val="23"/>
          <w:szCs w:val="23"/>
          <w:rtl/>
        </w:rPr>
        <w:t xml:space="preserve"> </w:t>
      </w:r>
      <w:hyperlink r:id="rId93" w:history="1">
        <w:r w:rsidRPr="00EB4F51">
          <w:rPr>
            <w:rStyle w:val="Hyperlink"/>
            <w:rFonts w:ascii="Arial" w:hAnsi="Arial" w:cs="Arial"/>
            <w:sz w:val="23"/>
            <w:szCs w:val="23"/>
            <w:rtl/>
          </w:rPr>
          <w:t>בשעה שלא היו נתונים בסכנת חיים</w:t>
        </w:r>
      </w:hyperlink>
      <w:r w:rsidR="007E1E38">
        <w:rPr>
          <w:rFonts w:ascii="Arial" w:hAnsi="Arial" w:cs="Arial" w:hint="cs"/>
          <w:sz w:val="23"/>
          <w:szCs w:val="23"/>
          <w:rtl/>
        </w:rPr>
        <w:t>,</w:t>
      </w:r>
      <w:r w:rsidRPr="00EB4F51">
        <w:rPr>
          <w:rFonts w:ascii="Arial" w:hAnsi="Arial" w:cs="Arial"/>
          <w:sz w:val="23"/>
          <w:szCs w:val="23"/>
          <w:rtl/>
        </w:rPr>
        <w:t xml:space="preserve"> או בנסיבות</w:t>
      </w:r>
      <w:r w:rsidRPr="00EB4F51">
        <w:rPr>
          <w:rFonts w:ascii="Arial" w:hAnsi="Arial" w:cs="Arial"/>
          <w:sz w:val="23"/>
          <w:szCs w:val="23"/>
          <w:bdr w:val="none" w:sz="0" w:space="0" w:color="auto" w:frame="1"/>
          <w:rtl/>
        </w:rPr>
        <w:t xml:space="preserve"> שבהן </w:t>
      </w:r>
      <w:r w:rsidR="007E1E38">
        <w:rPr>
          <w:rFonts w:ascii="Arial" w:hAnsi="Arial" w:cs="Arial" w:hint="cs"/>
          <w:sz w:val="23"/>
          <w:szCs w:val="23"/>
          <w:bdr w:val="none" w:sz="0" w:space="0" w:color="auto" w:frame="1"/>
          <w:rtl/>
        </w:rPr>
        <w:t>אפשר היה</w:t>
      </w:r>
      <w:r w:rsidR="00C415A6" w:rsidRPr="00C415A6">
        <w:rPr>
          <w:rFonts w:ascii="Arial" w:hAnsi="Arial" w:cs="Arial" w:hint="cs"/>
          <w:sz w:val="23"/>
          <w:szCs w:val="23"/>
          <w:bdr w:val="none" w:sz="0" w:space="0" w:color="auto" w:frame="1"/>
          <w:rtl/>
        </w:rPr>
        <w:t xml:space="preserve"> </w:t>
      </w:r>
      <w:r w:rsidR="00C415A6">
        <w:rPr>
          <w:rFonts w:ascii="Arial" w:hAnsi="Arial" w:cs="Arial" w:hint="cs"/>
          <w:sz w:val="23"/>
          <w:szCs w:val="23"/>
          <w:bdr w:val="none" w:sz="0" w:space="0" w:color="auto" w:frame="1"/>
          <w:rtl/>
        </w:rPr>
        <w:t>להשתלט עליהם בדרכים אחרות, שפגיעתן פחותה</w:t>
      </w:r>
      <w:r w:rsidR="007E1E38" w:rsidRPr="00EB4F51">
        <w:rPr>
          <w:rFonts w:ascii="Arial" w:hAnsi="Arial" w:cs="Arial"/>
          <w:sz w:val="23"/>
          <w:szCs w:val="23"/>
          <w:bdr w:val="none" w:sz="0" w:space="0" w:color="auto" w:frame="1"/>
          <w:rtl/>
        </w:rPr>
        <w:t xml:space="preserve">, </w:t>
      </w:r>
      <w:r w:rsidR="00C415A6">
        <w:rPr>
          <w:rFonts w:ascii="Arial" w:hAnsi="Arial" w:cs="Arial" w:hint="cs"/>
          <w:sz w:val="23"/>
          <w:szCs w:val="23"/>
          <w:bdr w:val="none" w:sz="0" w:space="0" w:color="auto" w:frame="1"/>
          <w:rtl/>
        </w:rPr>
        <w:t>ו</w:t>
      </w:r>
      <w:r w:rsidR="007E1E38">
        <w:rPr>
          <w:rFonts w:ascii="Arial" w:hAnsi="Arial" w:cs="Arial" w:hint="cs"/>
          <w:sz w:val="23"/>
          <w:szCs w:val="23"/>
          <w:bdr w:val="none" w:sz="0" w:space="0" w:color="auto" w:frame="1"/>
          <w:rtl/>
        </w:rPr>
        <w:t>בהתאם ל</w:t>
      </w:r>
      <w:r w:rsidR="007E1E38" w:rsidRPr="00EB4F51">
        <w:rPr>
          <w:rFonts w:ascii="Arial" w:hAnsi="Arial" w:cs="Arial"/>
          <w:sz w:val="23"/>
          <w:szCs w:val="23"/>
          <w:bdr w:val="none" w:sz="0" w:space="0" w:color="auto" w:frame="1"/>
          <w:rtl/>
        </w:rPr>
        <w:t>הוראות הפתיחה באש</w:t>
      </w:r>
      <w:r w:rsidR="007E1E38">
        <w:rPr>
          <w:rFonts w:ascii="Arial" w:hAnsi="Arial" w:cs="Arial" w:hint="cs"/>
          <w:sz w:val="23"/>
          <w:szCs w:val="23"/>
          <w:bdr w:val="none" w:sz="0" w:space="0" w:color="auto" w:frame="1"/>
          <w:rtl/>
        </w:rPr>
        <w:t>.</w:t>
      </w:r>
      <w:r w:rsidRPr="00EB4F51">
        <w:rPr>
          <w:rFonts w:ascii="Arial" w:hAnsi="Arial" w:cs="Arial"/>
          <w:sz w:val="23"/>
          <w:szCs w:val="23"/>
          <w:bdr w:val="none" w:sz="0" w:space="0" w:color="auto" w:frame="1"/>
          <w:rtl/>
        </w:rPr>
        <w:t xml:space="preserve"> </w:t>
      </w:r>
      <w:r w:rsidRPr="00EB4F51">
        <w:rPr>
          <w:rFonts w:ascii="Arial" w:hAnsi="Arial" w:cs="Arial"/>
          <w:sz w:val="23"/>
          <w:szCs w:val="23"/>
          <w:rtl/>
        </w:rPr>
        <w:t xml:space="preserve">העמדתו לדין של החייל היורה מחברון, </w:t>
      </w:r>
      <w:hyperlink r:id="rId94" w:history="1">
        <w:r w:rsidRPr="00EB4F51">
          <w:rPr>
            <w:rStyle w:val="Hyperlink"/>
            <w:rFonts w:ascii="Arial" w:hAnsi="Arial" w:cs="Arial"/>
            <w:sz w:val="23"/>
            <w:szCs w:val="23"/>
            <w:shd w:val="clear" w:color="auto" w:fill="FFFFFF"/>
            <w:rtl/>
          </w:rPr>
          <w:t>אלאור אזריה</w:t>
        </w:r>
      </w:hyperlink>
      <w:r w:rsidRPr="00EB4F51">
        <w:rPr>
          <w:rFonts w:ascii="Arial" w:hAnsi="Arial" w:cs="Arial"/>
          <w:sz w:val="23"/>
          <w:szCs w:val="23"/>
          <w:rtl/>
        </w:rPr>
        <w:t xml:space="preserve">, </w:t>
      </w:r>
      <w:r w:rsidR="00566554">
        <w:rPr>
          <w:rFonts w:ascii="Arial" w:hAnsi="Arial" w:cs="Arial" w:hint="cs"/>
          <w:sz w:val="23"/>
          <w:szCs w:val="23"/>
          <w:rtl/>
        </w:rPr>
        <w:t xml:space="preserve">עוררה </w:t>
      </w:r>
      <w:r w:rsidRPr="00EB4F51">
        <w:rPr>
          <w:rFonts w:ascii="Arial" w:hAnsi="Arial" w:cs="Arial"/>
          <w:sz w:val="23"/>
          <w:szCs w:val="23"/>
          <w:rtl/>
        </w:rPr>
        <w:t>דיון ציבורי סוער ונחוץ.</w:t>
      </w:r>
    </w:p>
    <w:p w:rsidR="00CA1FDF" w:rsidRPr="00EB4F51" w:rsidRDefault="00CA1FDF" w:rsidP="00037C71">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r w:rsidRPr="00EB4F51">
        <w:rPr>
          <w:rFonts w:ascii="Arial" w:hAnsi="Arial" w:cs="Arial"/>
          <w:sz w:val="23"/>
          <w:szCs w:val="23"/>
          <w:rtl/>
        </w:rPr>
        <w:t xml:space="preserve">אמצעי אחר שהופעל השנה ביתר שאת הוא הריסה ואטימה עונשית של בתים שבהם התגוררו משפחותיהם של מי שהיו מעורבים בפיגועים. </w:t>
      </w:r>
      <w:hyperlink r:id="rId95" w:history="1">
        <w:r w:rsidRPr="00EB4F51">
          <w:rPr>
            <w:rStyle w:val="Hyperlink"/>
            <w:rFonts w:ascii="Arial" w:hAnsi="Arial" w:cs="Arial"/>
            <w:sz w:val="23"/>
            <w:szCs w:val="23"/>
            <w:shd w:val="clear" w:color="auto" w:fill="FFFFFF"/>
            <w:rtl/>
          </w:rPr>
          <w:t>על פי נתוני המוקד להגנת הפרט</w:t>
        </w:r>
      </w:hyperlink>
      <w:r w:rsidRPr="00EB4F51">
        <w:rPr>
          <w:rFonts w:ascii="Arial" w:hAnsi="Arial" w:cs="Arial"/>
          <w:sz w:val="23"/>
          <w:szCs w:val="23"/>
          <w:rtl/>
        </w:rPr>
        <w:t>, מתחילת 2016 ועד אמצע אוקטובר נהרסו, נהרסו חלקית או נאטמו 23 בתים בגדה המערבית ובירושלים המזרחית. מאוקטובר 2015 ועד אמצע אוקטובר 2016 נמדדו כמאה בתים נוספים על ידי הצבא, מבלי שהוצא להם בינתיים צו הריסה. הריסת בתים עונשית היא אמצעי הפוגע קשות בבני משפחה</w:t>
      </w:r>
      <w:r w:rsidR="00037C71">
        <w:rPr>
          <w:rFonts w:ascii="Arial" w:hAnsi="Arial" w:cs="Arial" w:hint="cs"/>
          <w:sz w:val="23"/>
          <w:szCs w:val="23"/>
          <w:rtl/>
        </w:rPr>
        <w:t>, אזרחים</w:t>
      </w:r>
      <w:r w:rsidRPr="00EB4F51">
        <w:rPr>
          <w:rFonts w:ascii="Arial" w:hAnsi="Arial" w:cs="Arial"/>
          <w:sz w:val="23"/>
          <w:szCs w:val="23"/>
          <w:rtl/>
        </w:rPr>
        <w:t xml:space="preserve"> חפים מפשע,</w:t>
      </w:r>
      <w:r w:rsidR="00641BA6" w:rsidRPr="00641BA6">
        <w:rPr>
          <w:rFonts w:ascii="Arial" w:hAnsi="Arial" w:cs="Arial" w:hint="cs"/>
          <w:sz w:val="23"/>
          <w:szCs w:val="23"/>
          <w:rtl/>
        </w:rPr>
        <w:t xml:space="preserve"> </w:t>
      </w:r>
      <w:r w:rsidR="00641BA6">
        <w:rPr>
          <w:rFonts w:ascii="Arial" w:hAnsi="Arial" w:cs="Arial" w:hint="cs"/>
          <w:sz w:val="23"/>
          <w:szCs w:val="23"/>
          <w:rtl/>
        </w:rPr>
        <w:t>ובזכותם לקורת גג ולתנאי מחיה בסיסים. בשנת 2005 החליטו הצבא</w:t>
      </w:r>
      <w:r w:rsidR="00037C71">
        <w:rPr>
          <w:rFonts w:ascii="Arial" w:hAnsi="Arial" w:cs="Arial" w:hint="cs"/>
          <w:sz w:val="23"/>
          <w:szCs w:val="23"/>
          <w:rtl/>
        </w:rPr>
        <w:t xml:space="preserve"> והממשלה להפסיק </w:t>
      </w:r>
      <w:r w:rsidR="00641BA6">
        <w:rPr>
          <w:rFonts w:ascii="Arial" w:hAnsi="Arial" w:cs="Arial" w:hint="cs"/>
          <w:sz w:val="23"/>
          <w:szCs w:val="23"/>
          <w:rtl/>
        </w:rPr>
        <w:t xml:space="preserve">להשתמש בו, לאחר </w:t>
      </w:r>
      <w:r w:rsidR="00641BA6" w:rsidRPr="009279D0">
        <w:rPr>
          <w:rFonts w:ascii="Arial" w:hAnsi="Arial" w:cs="Arial"/>
          <w:sz w:val="23"/>
          <w:szCs w:val="23"/>
          <w:shd w:val="clear" w:color="auto" w:fill="FFFFFF"/>
          <w:rtl/>
        </w:rPr>
        <w:t>שוועדה צבאית</w:t>
      </w:r>
      <w:r w:rsidR="00641BA6" w:rsidRPr="009279D0">
        <w:rPr>
          <w:rFonts w:ascii="Arial" w:hAnsi="Arial" w:cs="Arial" w:hint="cs"/>
          <w:sz w:val="23"/>
          <w:szCs w:val="23"/>
          <w:shd w:val="clear" w:color="auto" w:fill="FFFFFF"/>
          <w:rtl/>
        </w:rPr>
        <w:t xml:space="preserve"> </w:t>
      </w:r>
      <w:r w:rsidR="00641BA6" w:rsidRPr="009279D0">
        <w:rPr>
          <w:rFonts w:ascii="Arial" w:hAnsi="Arial" w:cs="Arial"/>
          <w:sz w:val="23"/>
          <w:szCs w:val="23"/>
          <w:shd w:val="clear" w:color="auto" w:fill="FFFFFF"/>
          <w:rtl/>
        </w:rPr>
        <w:t>מצאה כי לא הוכח שמדובר בהרתעה אפקטיבית, וכי נזקן של ההריסות עולה על תועלתן, משום שההרתעה – המוגבלת בלאו הכי – אינה שקולה ל</w:t>
      </w:r>
      <w:r w:rsidR="00037C71">
        <w:rPr>
          <w:rFonts w:ascii="Arial" w:hAnsi="Arial" w:cs="Arial" w:hint="cs"/>
          <w:sz w:val="23"/>
          <w:szCs w:val="23"/>
          <w:shd w:val="clear" w:color="auto" w:fill="FFFFFF"/>
          <w:rtl/>
        </w:rPr>
        <w:t>כעס</w:t>
      </w:r>
      <w:r w:rsidR="00641BA6" w:rsidRPr="009279D0">
        <w:rPr>
          <w:rFonts w:ascii="Arial" w:hAnsi="Arial" w:cs="Arial"/>
          <w:sz w:val="23"/>
          <w:szCs w:val="23"/>
          <w:shd w:val="clear" w:color="auto" w:fill="FFFFFF"/>
          <w:rtl/>
        </w:rPr>
        <w:t xml:space="preserve"> ולאיבה שמעורר הצעד הקשה בקרב הפלסטינים</w:t>
      </w:r>
      <w:r w:rsidR="00641BA6">
        <w:rPr>
          <w:rFonts w:ascii="Arial" w:hAnsi="Arial" w:cs="Arial" w:hint="cs"/>
          <w:sz w:val="23"/>
          <w:szCs w:val="23"/>
          <w:shd w:val="clear" w:color="auto" w:fill="FFFFFF"/>
          <w:rtl/>
        </w:rPr>
        <w:t>.</w:t>
      </w:r>
      <w:r w:rsidR="00641BA6">
        <w:rPr>
          <w:rFonts w:ascii="Arial" w:hAnsi="Arial" w:cs="Arial" w:hint="cs"/>
          <w:sz w:val="23"/>
          <w:szCs w:val="23"/>
          <w:rtl/>
        </w:rPr>
        <w:t xml:space="preserve"> </w:t>
      </w:r>
      <w:r w:rsidR="006E7FBF">
        <w:rPr>
          <w:rFonts w:ascii="Arial" w:hAnsi="Arial" w:cs="Arial"/>
          <w:sz w:val="23"/>
          <w:szCs w:val="23"/>
          <w:rtl/>
        </w:rPr>
        <w:t>אולם כעבור כמה שנים שבה המדינה להשתמש באמצעי זה</w:t>
      </w:r>
      <w:r w:rsidR="006E7FBF">
        <w:rPr>
          <w:rFonts w:ascii="Arial" w:hAnsi="Arial" w:cs="Arial" w:hint="cs"/>
          <w:sz w:val="23"/>
          <w:szCs w:val="23"/>
          <w:rtl/>
        </w:rPr>
        <w:t>.</w:t>
      </w:r>
    </w:p>
    <w:p w:rsidR="00BB3484" w:rsidRDefault="00CA1FDF" w:rsidP="00FE6C1D">
      <w:pPr>
        <w:spacing w:before="120" w:after="0"/>
        <w:jc w:val="both"/>
        <w:rPr>
          <w:rFonts w:ascii="Arial" w:hAnsi="Arial"/>
          <w:sz w:val="23"/>
          <w:szCs w:val="23"/>
          <w:rtl/>
        </w:rPr>
      </w:pPr>
      <w:r w:rsidRPr="00EB4F51">
        <w:rPr>
          <w:rFonts w:ascii="Arial" w:hAnsi="Arial"/>
          <w:sz w:val="23"/>
          <w:szCs w:val="23"/>
          <w:rtl/>
        </w:rPr>
        <w:t xml:space="preserve">על רקע ההסלמה הגיע השנה מספר העצירים המינהליים לשיא, בהשוואה לעשור החולף. הכנסת אדם למעצר מינהלי וללא משפט הוא אחד האמצעים הדרקוניים ביותר שמפעילה ישראל. </w:t>
      </w:r>
      <w:r w:rsidRPr="00EB4F51">
        <w:rPr>
          <w:rFonts w:ascii="Arial" w:hAnsi="Arial"/>
          <w:sz w:val="23"/>
          <w:szCs w:val="23"/>
          <w:shd w:val="clear" w:color="auto" w:fill="FFFFFF"/>
          <w:rtl/>
        </w:rPr>
        <w:t xml:space="preserve">מעצר מנהלי מתבסס על </w:t>
      </w:r>
      <w:hyperlink r:id="rId96" w:history="1">
        <w:r w:rsidRPr="00EB4F51">
          <w:rPr>
            <w:rStyle w:val="Hyperlink"/>
            <w:rFonts w:ascii="Arial" w:hAnsi="Arial" w:cs="Arial"/>
            <w:sz w:val="23"/>
            <w:szCs w:val="23"/>
            <w:shd w:val="clear" w:color="auto" w:fill="FFFFFF"/>
            <w:rtl/>
          </w:rPr>
          <w:t>ההנחה הפסולה</w:t>
        </w:r>
      </w:hyperlink>
      <w:r w:rsidRPr="00EB4F51">
        <w:rPr>
          <w:rFonts w:ascii="Arial" w:hAnsi="Arial"/>
          <w:sz w:val="23"/>
          <w:szCs w:val="23"/>
          <w:shd w:val="clear" w:color="auto" w:fill="FFFFFF"/>
          <w:rtl/>
        </w:rPr>
        <w:t xml:space="preserve"> לפיה אפשר לנבא את התנהגותו העתידית של אדם, וכולא אנשים תוך שימוש בחומר חסוי, </w:t>
      </w:r>
      <w:r w:rsidRPr="00EB4F51">
        <w:rPr>
          <w:rFonts w:ascii="Arial" w:hAnsi="Arial"/>
          <w:sz w:val="23"/>
          <w:szCs w:val="23"/>
          <w:rtl/>
        </w:rPr>
        <w:t xml:space="preserve">בהליך המונע מחשודים את </w:t>
      </w:r>
      <w:hyperlink r:id="rId97" w:history="1">
        <w:r w:rsidRPr="00EB4F51">
          <w:rPr>
            <w:rStyle w:val="Hyperlink"/>
            <w:rFonts w:ascii="Arial" w:hAnsi="Arial" w:cs="Arial"/>
            <w:sz w:val="23"/>
            <w:szCs w:val="23"/>
            <w:rtl/>
          </w:rPr>
          <w:t>הזכות הבסיסית ביותר</w:t>
        </w:r>
      </w:hyperlink>
      <w:r w:rsidRPr="00EB4F51">
        <w:rPr>
          <w:rFonts w:ascii="Arial" w:hAnsi="Arial"/>
          <w:sz w:val="23"/>
          <w:szCs w:val="23"/>
          <w:rtl/>
        </w:rPr>
        <w:t xml:space="preserve"> – לדעת במה הם מואשמים כדי שיוכלו להתגונן מפני ההאשמה</w:t>
      </w:r>
      <w:r w:rsidRPr="00EB4F51">
        <w:rPr>
          <w:rFonts w:ascii="Arial" w:hAnsi="Arial"/>
          <w:sz w:val="23"/>
          <w:szCs w:val="23"/>
          <w:shd w:val="clear" w:color="auto" w:fill="FFFFFF"/>
        </w:rPr>
        <w:t>.</w:t>
      </w:r>
      <w:r w:rsidRPr="00EB4F51">
        <w:rPr>
          <w:rFonts w:ascii="Arial" w:hAnsi="Arial"/>
          <w:sz w:val="23"/>
          <w:szCs w:val="23"/>
          <w:rtl/>
        </w:rPr>
        <w:t xml:space="preserve"> על פי נתוני בצלם, נכון לסוף חודש אפריל 2016 החזיקה ישראל במעצר מינהלי </w:t>
      </w:r>
      <w:hyperlink r:id="rId98" w:history="1">
        <w:r w:rsidRPr="00EB4F51">
          <w:rPr>
            <w:rStyle w:val="Hyperlink"/>
            <w:rFonts w:ascii="Arial" w:hAnsi="Arial" w:cs="Arial"/>
            <w:sz w:val="23"/>
            <w:szCs w:val="23"/>
            <w:rtl/>
          </w:rPr>
          <w:t>692 פלסטינים</w:t>
        </w:r>
      </w:hyperlink>
      <w:r w:rsidRPr="00EB4F51">
        <w:rPr>
          <w:rFonts w:ascii="Arial" w:hAnsi="Arial"/>
          <w:sz w:val="23"/>
          <w:szCs w:val="23"/>
          <w:rtl/>
        </w:rPr>
        <w:t xml:space="preserve">, בהם שתי נשים ו-13 קטינים; על פי </w:t>
      </w:r>
      <w:hyperlink r:id="rId99" w:history="1">
        <w:r w:rsidRPr="00EB4F51">
          <w:rPr>
            <w:rStyle w:val="Hyperlink"/>
            <w:rFonts w:ascii="Arial" w:hAnsi="Arial" w:cs="Arial"/>
            <w:sz w:val="23"/>
            <w:szCs w:val="23"/>
            <w:rtl/>
          </w:rPr>
          <w:t>נתונים שפורסמו בתקשורת</w:t>
        </w:r>
      </w:hyperlink>
      <w:r w:rsidRPr="00EB4F51">
        <w:rPr>
          <w:rFonts w:ascii="Arial" w:hAnsi="Arial"/>
          <w:sz w:val="23"/>
          <w:szCs w:val="23"/>
          <w:rtl/>
        </w:rPr>
        <w:t>, בסוף יולי 2016 עמד מספרם על 651. במהלך השנה החולפת פתחו כמה מהעצורים המינהליים ב</w:t>
      </w:r>
      <w:hyperlink r:id="rId100" w:history="1">
        <w:r w:rsidRPr="00EB4F51">
          <w:rPr>
            <w:rStyle w:val="Hyperlink"/>
            <w:rFonts w:ascii="Arial" w:hAnsi="Arial" w:cs="Arial"/>
            <w:sz w:val="23"/>
            <w:szCs w:val="23"/>
            <w:rtl/>
          </w:rPr>
          <w:t>שביתות רעב</w:t>
        </w:r>
      </w:hyperlink>
      <w:r w:rsidRPr="00EB4F51">
        <w:rPr>
          <w:rFonts w:ascii="Arial" w:hAnsi="Arial"/>
          <w:sz w:val="23"/>
          <w:szCs w:val="23"/>
          <w:rtl/>
        </w:rPr>
        <w:t xml:space="preserve">, מתוך ייאוש וכמחאה נוכח </w:t>
      </w:r>
      <w:r w:rsidRPr="007E1E38">
        <w:rPr>
          <w:rFonts w:ascii="Arial" w:hAnsi="Arial"/>
          <w:sz w:val="23"/>
          <w:szCs w:val="23"/>
          <w:rtl/>
        </w:rPr>
        <w:t xml:space="preserve">הרחבת השימוש באמצעי זה. </w:t>
      </w:r>
    </w:p>
    <w:p w:rsidR="00BB3484" w:rsidRDefault="00CA1FDF" w:rsidP="00BB3484">
      <w:pPr>
        <w:pStyle w:val="CommentText"/>
        <w:spacing w:before="120" w:after="0" w:line="276" w:lineRule="auto"/>
        <w:jc w:val="both"/>
        <w:rPr>
          <w:rFonts w:ascii="Arial" w:hAnsi="Arial"/>
          <w:color w:val="000000"/>
          <w:sz w:val="23"/>
          <w:szCs w:val="23"/>
          <w:shd w:val="clear" w:color="auto" w:fill="FFFFFF"/>
          <w:rtl/>
        </w:rPr>
      </w:pPr>
      <w:r w:rsidRPr="007E1E38">
        <w:rPr>
          <w:rFonts w:ascii="Arial" w:hAnsi="Arial"/>
          <w:sz w:val="23"/>
          <w:szCs w:val="23"/>
          <w:rtl/>
        </w:rPr>
        <w:t xml:space="preserve">כפי שקורה לא פעם, הפעלת אמצעים פוגעניים </w:t>
      </w:r>
      <w:r w:rsidR="00BB3484">
        <w:rPr>
          <w:rFonts w:ascii="Arial" w:hAnsi="Arial" w:hint="cs"/>
          <w:sz w:val="23"/>
          <w:szCs w:val="23"/>
          <w:rtl/>
        </w:rPr>
        <w:t xml:space="preserve">כלפי פלסטינים </w:t>
      </w:r>
      <w:r w:rsidR="00B25778">
        <w:rPr>
          <w:rFonts w:ascii="Arial" w:hAnsi="Arial" w:hint="cs"/>
          <w:sz w:val="23"/>
          <w:szCs w:val="23"/>
          <w:rtl/>
        </w:rPr>
        <w:t>בשטחים</w:t>
      </w:r>
      <w:r w:rsidRPr="007E1E38">
        <w:rPr>
          <w:rFonts w:ascii="Arial" w:hAnsi="Arial"/>
          <w:sz w:val="23"/>
          <w:szCs w:val="23"/>
          <w:rtl/>
        </w:rPr>
        <w:t xml:space="preserve"> </w:t>
      </w:r>
      <w:r w:rsidR="00B25778" w:rsidRPr="007E1E38">
        <w:rPr>
          <w:rFonts w:ascii="Arial" w:hAnsi="Arial"/>
          <w:sz w:val="23"/>
          <w:szCs w:val="23"/>
          <w:rtl/>
        </w:rPr>
        <w:t xml:space="preserve">"זולגת" </w:t>
      </w:r>
      <w:r w:rsidRPr="007E1E38">
        <w:rPr>
          <w:rFonts w:ascii="Arial" w:hAnsi="Arial"/>
          <w:sz w:val="23"/>
          <w:szCs w:val="23"/>
          <w:rtl/>
        </w:rPr>
        <w:t>בסופו של דבר לתוך ישראל</w:t>
      </w:r>
      <w:r w:rsidR="00BB3484">
        <w:rPr>
          <w:rFonts w:ascii="Arial" w:hAnsi="Arial" w:hint="cs"/>
          <w:sz w:val="23"/>
          <w:szCs w:val="23"/>
          <w:rtl/>
        </w:rPr>
        <w:t xml:space="preserve"> ומופעלת גם נגד אזרחים ישראלים</w:t>
      </w:r>
      <w:r w:rsidRPr="007E1E38">
        <w:rPr>
          <w:rFonts w:ascii="Arial" w:hAnsi="Arial"/>
          <w:sz w:val="23"/>
          <w:szCs w:val="23"/>
          <w:rtl/>
        </w:rPr>
        <w:t xml:space="preserve">, בעוצמה ובהיקפים קטנים יותר. לפי נתונים שמסר המשנה ליועץ המשפטי לממשלה לוועדת החוקה, חוק ומשפט בכנסת, </w:t>
      </w:r>
      <w:hyperlink r:id="rId101" w:history="1">
        <w:r w:rsidRPr="007E1E38">
          <w:rPr>
            <w:rStyle w:val="Hyperlink"/>
            <w:rFonts w:ascii="Arial" w:hAnsi="Arial" w:cs="Arial"/>
            <w:sz w:val="23"/>
            <w:szCs w:val="23"/>
            <w:shd w:val="clear" w:color="auto" w:fill="FFFFFF"/>
            <w:rtl/>
          </w:rPr>
          <w:t>בין ינואר לאוקטובר 2016</w:t>
        </w:r>
      </w:hyperlink>
      <w:r w:rsidRPr="007E1E38">
        <w:rPr>
          <w:rFonts w:ascii="Arial" w:hAnsi="Arial"/>
          <w:sz w:val="23"/>
          <w:szCs w:val="23"/>
          <w:rtl/>
        </w:rPr>
        <w:t xml:space="preserve"> בוצעו בישראל </w:t>
      </w:r>
      <w:hyperlink r:id="rId102" w:history="1">
        <w:r w:rsidRPr="007E1E38">
          <w:rPr>
            <w:rStyle w:val="Hyperlink"/>
            <w:rFonts w:ascii="Arial" w:hAnsi="Arial" w:cs="Arial"/>
            <w:sz w:val="23"/>
            <w:szCs w:val="23"/>
            <w:rtl/>
          </w:rPr>
          <w:t>כ-20 מעצרים מינהליים</w:t>
        </w:r>
      </w:hyperlink>
      <w:r w:rsidRPr="007E1E38">
        <w:rPr>
          <w:rFonts w:ascii="Arial" w:hAnsi="Arial"/>
          <w:sz w:val="23"/>
          <w:szCs w:val="23"/>
          <w:rtl/>
        </w:rPr>
        <w:t xml:space="preserve">, </w:t>
      </w:r>
      <w:hyperlink r:id="rId103" w:history="1">
        <w:r w:rsidRPr="007E1E38">
          <w:rPr>
            <w:rStyle w:val="Hyperlink"/>
            <w:rFonts w:ascii="Arial" w:hAnsi="Arial" w:cs="Arial"/>
            <w:sz w:val="23"/>
            <w:szCs w:val="23"/>
            <w:rtl/>
          </w:rPr>
          <w:t>רובם של ערבים</w:t>
        </w:r>
      </w:hyperlink>
      <w:r w:rsidRPr="007E1E38">
        <w:rPr>
          <w:rFonts w:ascii="Arial" w:hAnsi="Arial"/>
          <w:sz w:val="23"/>
          <w:szCs w:val="23"/>
          <w:rtl/>
        </w:rPr>
        <w:t xml:space="preserve"> </w:t>
      </w:r>
      <w:r w:rsidR="007E1E38" w:rsidRPr="007E1E38">
        <w:rPr>
          <w:rFonts w:ascii="Arial" w:hAnsi="Arial"/>
          <w:sz w:val="23"/>
          <w:szCs w:val="23"/>
          <w:rtl/>
        </w:rPr>
        <w:t xml:space="preserve">אזרחי ישראל ותושבי קבע מירושלים </w:t>
      </w:r>
      <w:r w:rsidRPr="007E1E38">
        <w:rPr>
          <w:rFonts w:ascii="Arial" w:hAnsi="Arial"/>
          <w:sz w:val="23"/>
          <w:szCs w:val="23"/>
          <w:rtl/>
        </w:rPr>
        <w:t xml:space="preserve">המזרחית. בתקופה זו הוצאו גם 75 צווי הרחקה והגבלה </w:t>
      </w:r>
      <w:r w:rsidR="00ED3304">
        <w:rPr>
          <w:rFonts w:ascii="Arial" w:hAnsi="Arial"/>
          <w:sz w:val="23"/>
          <w:szCs w:val="23"/>
          <w:rtl/>
        </w:rPr>
        <w:t>–</w:t>
      </w:r>
      <w:r w:rsidR="00ED3304">
        <w:rPr>
          <w:rFonts w:ascii="Arial" w:hAnsi="Arial" w:hint="cs"/>
          <w:sz w:val="23"/>
          <w:szCs w:val="23"/>
          <w:rtl/>
        </w:rPr>
        <w:t xml:space="preserve"> </w:t>
      </w:r>
      <w:r w:rsidR="00BB3484" w:rsidRPr="007E1E38">
        <w:rPr>
          <w:rFonts w:ascii="Arial" w:hAnsi="Arial"/>
          <w:sz w:val="23"/>
          <w:szCs w:val="23"/>
          <w:rtl/>
        </w:rPr>
        <w:t>מספר שיא ביחס לשנים עברו</w:t>
      </w:r>
      <w:r w:rsidR="00BB3484">
        <w:rPr>
          <w:rFonts w:ascii="Arial" w:hAnsi="Arial" w:hint="cs"/>
          <w:sz w:val="23"/>
          <w:szCs w:val="23"/>
          <w:rtl/>
        </w:rPr>
        <w:t xml:space="preserve"> </w:t>
      </w:r>
      <w:r w:rsidR="00BB3484">
        <w:rPr>
          <w:rFonts w:ascii="Arial" w:hAnsi="Arial"/>
          <w:sz w:val="23"/>
          <w:szCs w:val="23"/>
          <w:rtl/>
        </w:rPr>
        <w:t>–</w:t>
      </w:r>
      <w:r w:rsidR="00BB3484">
        <w:rPr>
          <w:rFonts w:ascii="Arial" w:hAnsi="Arial" w:hint="cs"/>
          <w:sz w:val="23"/>
          <w:szCs w:val="23"/>
          <w:rtl/>
        </w:rPr>
        <w:t xml:space="preserve"> </w:t>
      </w:r>
      <w:r w:rsidR="00FD128F">
        <w:rPr>
          <w:rFonts w:ascii="Arial" w:hAnsi="Arial" w:hint="cs"/>
          <w:sz w:val="23"/>
          <w:szCs w:val="23"/>
          <w:rtl/>
        </w:rPr>
        <w:t>ל</w:t>
      </w:r>
      <w:r w:rsidR="00BB3484">
        <w:rPr>
          <w:rFonts w:ascii="Arial" w:hAnsi="Arial" w:hint="cs"/>
          <w:sz w:val="23"/>
          <w:szCs w:val="23"/>
          <w:rtl/>
        </w:rPr>
        <w:t>ישראלים תושבי ההתנחלויות</w:t>
      </w:r>
      <w:r w:rsidR="00ED3304">
        <w:rPr>
          <w:rFonts w:ascii="Arial" w:hAnsi="Arial" w:hint="cs"/>
          <w:sz w:val="23"/>
          <w:szCs w:val="23"/>
          <w:rtl/>
        </w:rPr>
        <w:t xml:space="preserve">, </w:t>
      </w:r>
      <w:r w:rsidR="00FD128F">
        <w:rPr>
          <w:rFonts w:ascii="Arial" w:hAnsi="Arial" w:hint="cs"/>
          <w:sz w:val="23"/>
          <w:szCs w:val="23"/>
          <w:rtl/>
        </w:rPr>
        <w:t xml:space="preserve">לאזרחים תושבי ישראל </w:t>
      </w:r>
      <w:r w:rsidRPr="007E1E38">
        <w:rPr>
          <w:rFonts w:ascii="Arial" w:hAnsi="Arial"/>
          <w:sz w:val="23"/>
          <w:szCs w:val="23"/>
          <w:rtl/>
        </w:rPr>
        <w:t>ו</w:t>
      </w:r>
      <w:r w:rsidR="00566554">
        <w:rPr>
          <w:rFonts w:ascii="Arial" w:hAnsi="Arial" w:hint="cs"/>
          <w:sz w:val="23"/>
          <w:szCs w:val="23"/>
          <w:rtl/>
        </w:rPr>
        <w:t xml:space="preserve">כן </w:t>
      </w:r>
      <w:r w:rsidRPr="007E1E38">
        <w:rPr>
          <w:rFonts w:ascii="Arial" w:hAnsi="Arial"/>
          <w:sz w:val="23"/>
          <w:szCs w:val="23"/>
          <w:rtl/>
        </w:rPr>
        <w:t>לתושבי ירושלים המזרחית</w:t>
      </w:r>
      <w:r w:rsidRPr="007E1E38">
        <w:rPr>
          <w:rFonts w:ascii="Arial" w:hAnsi="Arial"/>
          <w:color w:val="000000"/>
          <w:sz w:val="23"/>
          <w:szCs w:val="23"/>
          <w:shd w:val="clear" w:color="auto" w:fill="FFFFFF"/>
          <w:rtl/>
        </w:rPr>
        <w:t xml:space="preserve">. </w:t>
      </w:r>
      <w:r w:rsidR="00BB3484" w:rsidRPr="007E1E38">
        <w:rPr>
          <w:rFonts w:ascii="Arial" w:hAnsi="Arial"/>
          <w:color w:val="000000"/>
          <w:sz w:val="23"/>
          <w:szCs w:val="23"/>
          <w:shd w:val="clear" w:color="auto" w:fill="FFFFFF"/>
          <w:rtl/>
        </w:rPr>
        <w:t xml:space="preserve">צווי הרחקה והגבלה מנהליים פוגעים גם הם בזכויות יסוד ובעקרונות דמוקרטיים בסיסיים, </w:t>
      </w:r>
      <w:r w:rsidR="00BB3484">
        <w:rPr>
          <w:rFonts w:ascii="Arial" w:hAnsi="Arial" w:hint="cs"/>
          <w:color w:val="000000"/>
          <w:sz w:val="23"/>
          <w:szCs w:val="23"/>
          <w:shd w:val="clear" w:color="auto" w:fill="FFFFFF"/>
          <w:rtl/>
        </w:rPr>
        <w:t>ו</w:t>
      </w:r>
      <w:r w:rsidR="00BB3484" w:rsidRPr="00EB4F51">
        <w:rPr>
          <w:rFonts w:ascii="Arial" w:hAnsi="Arial"/>
          <w:color w:val="000000"/>
          <w:sz w:val="23"/>
          <w:szCs w:val="23"/>
          <w:shd w:val="clear" w:color="auto" w:fill="FFFFFF"/>
          <w:rtl/>
        </w:rPr>
        <w:t xml:space="preserve">לא מאפשרים </w:t>
      </w:r>
      <w:r w:rsidR="00BB3484">
        <w:rPr>
          <w:rFonts w:ascii="Arial" w:hAnsi="Arial" w:hint="cs"/>
          <w:color w:val="000000"/>
          <w:sz w:val="23"/>
          <w:szCs w:val="23"/>
          <w:shd w:val="clear" w:color="auto" w:fill="FFFFFF"/>
          <w:rtl/>
        </w:rPr>
        <w:t>לאדם</w:t>
      </w:r>
      <w:r w:rsidR="00BB3484" w:rsidRPr="00EB4F51">
        <w:rPr>
          <w:rFonts w:ascii="Arial" w:hAnsi="Arial"/>
          <w:color w:val="000000"/>
          <w:sz w:val="23"/>
          <w:szCs w:val="23"/>
          <w:shd w:val="clear" w:color="auto" w:fill="FFFFFF"/>
          <w:rtl/>
        </w:rPr>
        <w:t xml:space="preserve"> להתמודד מול </w:t>
      </w:r>
      <w:r w:rsidR="00BB3484">
        <w:rPr>
          <w:rFonts w:ascii="Arial" w:hAnsi="Arial" w:hint="cs"/>
          <w:color w:val="000000"/>
          <w:sz w:val="23"/>
          <w:szCs w:val="23"/>
          <w:shd w:val="clear" w:color="auto" w:fill="FFFFFF"/>
          <w:rtl/>
        </w:rPr>
        <w:t xml:space="preserve">ההאשמות נגדו במסגרת </w:t>
      </w:r>
      <w:r w:rsidR="00BB3484" w:rsidRPr="00EB4F51">
        <w:rPr>
          <w:rFonts w:ascii="Arial" w:hAnsi="Arial"/>
          <w:color w:val="000000"/>
          <w:sz w:val="23"/>
          <w:szCs w:val="23"/>
          <w:shd w:val="clear" w:color="auto" w:fill="FFFFFF"/>
          <w:rtl/>
        </w:rPr>
        <w:t>הליך הוגן</w:t>
      </w:r>
      <w:r w:rsidR="00BB3484" w:rsidRPr="007E1E38">
        <w:rPr>
          <w:rFonts w:ascii="Arial" w:hAnsi="Arial"/>
          <w:color w:val="000000"/>
          <w:sz w:val="23"/>
          <w:szCs w:val="23"/>
          <w:shd w:val="clear" w:color="auto" w:fill="FFFFFF"/>
          <w:rtl/>
        </w:rPr>
        <w:t>, ולכן הם פסולים.</w:t>
      </w:r>
    </w:p>
    <w:p w:rsidR="00CA1FDF" w:rsidRDefault="00CA1FDF" w:rsidP="00BB3484">
      <w:pPr>
        <w:pStyle w:val="CommentText"/>
        <w:spacing w:before="120" w:after="0" w:line="276" w:lineRule="auto"/>
        <w:jc w:val="both"/>
        <w:rPr>
          <w:rFonts w:ascii="Arial" w:hAnsi="Arial"/>
          <w:sz w:val="23"/>
          <w:szCs w:val="23"/>
          <w:rtl/>
        </w:rPr>
      </w:pPr>
      <w:r w:rsidRPr="007E1E38">
        <w:rPr>
          <w:rFonts w:ascii="Arial" w:hAnsi="Arial"/>
          <w:color w:val="000000"/>
          <w:sz w:val="23"/>
          <w:szCs w:val="23"/>
          <w:shd w:val="clear" w:color="auto" w:fill="FFFFFF"/>
          <w:rtl/>
        </w:rPr>
        <w:t xml:space="preserve">במקום לצמצם את השימוש בכלים אלה, </w:t>
      </w:r>
      <w:r w:rsidRPr="007E1E38">
        <w:rPr>
          <w:rFonts w:ascii="Arial" w:hAnsi="Arial"/>
          <w:sz w:val="23"/>
          <w:szCs w:val="23"/>
          <w:rtl/>
        </w:rPr>
        <w:t xml:space="preserve">על שולחן הכנסת מונחת כעת </w:t>
      </w:r>
      <w:hyperlink r:id="rId104" w:history="1">
        <w:r w:rsidRPr="007E1E38">
          <w:rPr>
            <w:rStyle w:val="Hyperlink"/>
            <w:rFonts w:ascii="Arial" w:hAnsi="Arial" w:cs="Arial"/>
            <w:sz w:val="23"/>
            <w:szCs w:val="23"/>
            <w:shd w:val="clear" w:color="auto" w:fill="FFFFFF"/>
            <w:rtl/>
          </w:rPr>
          <w:t>הצעת חוק</w:t>
        </w:r>
      </w:hyperlink>
      <w:r w:rsidRPr="007E1E38">
        <w:rPr>
          <w:rFonts w:ascii="Arial" w:hAnsi="Arial"/>
          <w:sz w:val="23"/>
          <w:szCs w:val="23"/>
          <w:rtl/>
        </w:rPr>
        <w:t xml:space="preserve"> של הממשלה, שתרחיב את </w:t>
      </w:r>
      <w:hyperlink r:id="rId105" w:history="1">
        <w:r w:rsidRPr="007E1E38">
          <w:rPr>
            <w:rStyle w:val="Hyperlink"/>
            <w:rFonts w:ascii="Arial" w:hAnsi="Arial" w:cs="Arial"/>
            <w:sz w:val="23"/>
            <w:szCs w:val="23"/>
            <w:rtl/>
          </w:rPr>
          <w:t>סמכויות שר הביטחון</w:t>
        </w:r>
      </w:hyperlink>
      <w:r w:rsidRPr="007E1E38">
        <w:rPr>
          <w:rFonts w:ascii="Arial" w:hAnsi="Arial"/>
          <w:sz w:val="23"/>
          <w:szCs w:val="23"/>
          <w:rtl/>
        </w:rPr>
        <w:t xml:space="preserve"> להורות על מעצר מינהלי של אזרחים ולקבוע צווי הגבלה מרחיקי לכת נגדם. כך, הרמיסה השיטתית והממושכת של זכויות היסוד של הפלסטינים בשטחים מובילה לקביעת</w:t>
      </w:r>
      <w:r w:rsidR="00662DF3">
        <w:rPr>
          <w:rFonts w:ascii="Arial" w:hAnsi="Arial"/>
          <w:sz w:val="23"/>
          <w:szCs w:val="23"/>
          <w:rtl/>
        </w:rPr>
        <w:t xml:space="preserve"> נורמות חדשות ומסוכנות בישראל</w:t>
      </w:r>
      <w:r w:rsidR="00662DF3">
        <w:rPr>
          <w:rFonts w:ascii="Arial" w:hAnsi="Arial" w:hint="cs"/>
          <w:sz w:val="23"/>
          <w:szCs w:val="23"/>
          <w:rtl/>
        </w:rPr>
        <w:t>, ולפגיעה קשה בזכויות יהודים וערבים.</w:t>
      </w:r>
    </w:p>
    <w:p w:rsidR="00CA1FDF" w:rsidRPr="00370784" w:rsidRDefault="00CA1FDF" w:rsidP="00A32298">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r w:rsidRPr="007E1E38">
        <w:rPr>
          <w:rFonts w:ascii="Arial" w:hAnsi="Arial" w:cs="Arial"/>
          <w:sz w:val="23"/>
          <w:szCs w:val="23"/>
          <w:rtl/>
        </w:rPr>
        <w:t>הצעת חוק אחרת שהונחה על שולחן הכנסת השנה, ואף אושרה במליאה, נוגעת לפגיעה בזכויות של ילדים עצורים. החוק הישראלי ואמנות בינלאומיות שמות דגש על הצורך לצמצם ככל האפשר</w:t>
      </w:r>
      <w:r w:rsidRPr="00EB4F51">
        <w:rPr>
          <w:rFonts w:ascii="Arial" w:hAnsi="Arial" w:cs="Arial"/>
          <w:sz w:val="23"/>
          <w:szCs w:val="23"/>
          <w:rtl/>
        </w:rPr>
        <w:t xml:space="preserve"> את שהותם של ילדים מאחורי סורג ובריח, ומצביעות על חשיבותן הרבה של תוכניות לשיקום של קטינים. אולם בשנה החולפת עבר בכנסת חוק חדש שמאפשר להטיל </w:t>
      </w:r>
      <w:hyperlink r:id="rId106" w:history="1">
        <w:r w:rsidRPr="00EB4F51">
          <w:rPr>
            <w:rStyle w:val="Hyperlink"/>
            <w:rFonts w:ascii="Arial" w:hAnsi="Arial" w:cs="Arial"/>
            <w:sz w:val="23"/>
            <w:szCs w:val="23"/>
            <w:rtl/>
          </w:rPr>
          <w:t>עונש מאסר</w:t>
        </w:r>
      </w:hyperlink>
      <w:r w:rsidRPr="00EB4F51">
        <w:rPr>
          <w:rFonts w:ascii="Arial" w:hAnsi="Arial" w:cs="Arial"/>
          <w:sz w:val="23"/>
          <w:szCs w:val="23"/>
          <w:rtl/>
        </w:rPr>
        <w:t xml:space="preserve"> על</w:t>
      </w:r>
      <w:r w:rsidRPr="00EB4F51">
        <w:rPr>
          <w:rStyle w:val="apple-converted-space"/>
          <w:rFonts w:ascii="Arial" w:hAnsi="Arial" w:cs="Arial"/>
          <w:sz w:val="23"/>
          <w:szCs w:val="23"/>
        </w:rPr>
        <w:t> </w:t>
      </w:r>
      <w:hyperlink r:id="rId107" w:tgtFrame="_blank" w:history="1">
        <w:r w:rsidRPr="00EB4F51">
          <w:rPr>
            <w:rStyle w:val="Hyperlink"/>
            <w:rFonts w:ascii="Arial" w:hAnsi="Arial" w:cs="Arial"/>
            <w:sz w:val="23"/>
            <w:szCs w:val="23"/>
            <w:shd w:val="clear" w:color="auto" w:fill="FFFFFF"/>
            <w:rtl/>
          </w:rPr>
          <w:t>קטינים</w:t>
        </w:r>
      </w:hyperlink>
      <w:r w:rsidRPr="00EB4F51">
        <w:rPr>
          <w:rStyle w:val="apple-converted-space"/>
          <w:rFonts w:ascii="Arial" w:hAnsi="Arial" w:cs="Arial"/>
          <w:sz w:val="23"/>
          <w:szCs w:val="23"/>
        </w:rPr>
        <w:t> </w:t>
      </w:r>
      <w:r w:rsidRPr="00EB4F51">
        <w:rPr>
          <w:rFonts w:ascii="Arial" w:hAnsi="Arial" w:cs="Arial"/>
          <w:sz w:val="23"/>
          <w:szCs w:val="23"/>
          <w:rtl/>
        </w:rPr>
        <w:t xml:space="preserve">בגילאי 14-12 שהורשעו ברצח ובהריגה. חברי הכנסת שקידמו את החוק הסבירו כי </w:t>
      </w:r>
      <w:r w:rsidRPr="00370784">
        <w:rPr>
          <w:rFonts w:ascii="Arial" w:hAnsi="Arial" w:cs="Arial"/>
          <w:sz w:val="23"/>
          <w:szCs w:val="23"/>
          <w:rtl/>
        </w:rPr>
        <w:t xml:space="preserve">מטרתו להטיל עונשי מאסר כבדים על ילדים מירושלים המזרחית </w:t>
      </w:r>
      <w:r w:rsidR="00566554" w:rsidRPr="00370784">
        <w:rPr>
          <w:rFonts w:ascii="Arial" w:hAnsi="Arial" w:cs="Arial"/>
          <w:sz w:val="23"/>
          <w:szCs w:val="23"/>
          <w:rtl/>
        </w:rPr>
        <w:t>שהיו מעורבים ב</w:t>
      </w:r>
      <w:r w:rsidRPr="00370784">
        <w:rPr>
          <w:rFonts w:ascii="Arial" w:hAnsi="Arial" w:cs="Arial"/>
          <w:sz w:val="23"/>
          <w:szCs w:val="23"/>
          <w:rtl/>
        </w:rPr>
        <w:t xml:space="preserve">פיגועים. </w:t>
      </w:r>
      <w:r w:rsidR="000611A2" w:rsidRPr="00370784">
        <w:rPr>
          <w:rFonts w:ascii="Arial" w:hAnsi="Arial" w:cs="Arial" w:hint="cs"/>
          <w:sz w:val="23"/>
          <w:szCs w:val="23"/>
          <w:rtl/>
        </w:rPr>
        <w:t xml:space="preserve">החוק </w:t>
      </w:r>
      <w:r w:rsidR="00A32298" w:rsidRPr="00A32298">
        <w:rPr>
          <w:rFonts w:ascii="Arial" w:hAnsi="Arial" w:cs="Arial"/>
          <w:sz w:val="23"/>
          <w:szCs w:val="23"/>
          <w:rtl/>
        </w:rPr>
        <w:t>מקרב את ההסדר החוקי החל על קטינים ישראלים לה</w:t>
      </w:r>
      <w:r w:rsidR="00A32298" w:rsidRPr="00A32298">
        <w:rPr>
          <w:rFonts w:ascii="Arial" w:hAnsi="Arial" w:cs="Arial" w:hint="cs"/>
          <w:sz w:val="23"/>
          <w:szCs w:val="23"/>
          <w:rtl/>
        </w:rPr>
        <w:t>סדר</w:t>
      </w:r>
      <w:r w:rsidR="00A32298" w:rsidRPr="00A32298">
        <w:rPr>
          <w:rFonts w:ascii="Arial" w:hAnsi="Arial" w:cs="Arial"/>
          <w:sz w:val="23"/>
          <w:szCs w:val="23"/>
          <w:rtl/>
        </w:rPr>
        <w:t xml:space="preserve"> המחמיר והבעייתי החל מזה שנים על</w:t>
      </w:r>
      <w:r w:rsidR="00A32298">
        <w:rPr>
          <w:rFonts w:ascii="Arial" w:hAnsi="Arial" w:cs="Arial"/>
          <w:color w:val="1F497D"/>
          <w:sz w:val="22"/>
          <w:szCs w:val="22"/>
          <w:rtl/>
        </w:rPr>
        <w:t xml:space="preserve"> </w:t>
      </w:r>
      <w:hyperlink r:id="rId108" w:history="1">
        <w:r w:rsidR="001C3963" w:rsidRPr="00370784">
          <w:rPr>
            <w:rStyle w:val="Hyperlink"/>
            <w:rFonts w:ascii="Arial" w:hAnsi="Arial" w:cs="Arial" w:hint="cs"/>
            <w:sz w:val="23"/>
            <w:szCs w:val="23"/>
            <w:rtl/>
          </w:rPr>
          <w:t>קטינים פלסטינים</w:t>
        </w:r>
        <w:r w:rsidR="000611A2" w:rsidRPr="00370784">
          <w:rPr>
            <w:rStyle w:val="Hyperlink"/>
            <w:rFonts w:ascii="Arial" w:hAnsi="Arial" w:cs="Arial" w:hint="cs"/>
            <w:sz w:val="23"/>
            <w:szCs w:val="23"/>
            <w:rtl/>
          </w:rPr>
          <w:t xml:space="preserve"> בשטחים</w:t>
        </w:r>
      </w:hyperlink>
      <w:r w:rsidR="00FD128F">
        <w:rPr>
          <w:rFonts w:ascii="Arial" w:hAnsi="Arial" w:cs="Arial" w:hint="cs"/>
          <w:sz w:val="23"/>
          <w:szCs w:val="23"/>
          <w:rtl/>
        </w:rPr>
        <w:t>.</w:t>
      </w:r>
      <w:r w:rsidR="00404D48">
        <w:rPr>
          <w:rFonts w:ascii="Arial" w:hAnsi="Arial" w:cs="Arial" w:hint="cs"/>
          <w:sz w:val="23"/>
          <w:szCs w:val="23"/>
          <w:rtl/>
        </w:rPr>
        <w:t xml:space="preserve"> </w:t>
      </w:r>
    </w:p>
    <w:p w:rsidR="00CA1FDF" w:rsidRDefault="00CA1FDF" w:rsidP="006E469F">
      <w:pPr>
        <w:spacing w:before="120" w:after="0"/>
        <w:jc w:val="both"/>
        <w:rPr>
          <w:rFonts w:ascii="Arial" w:hAnsi="Arial"/>
          <w:sz w:val="23"/>
          <w:szCs w:val="23"/>
          <w:rtl/>
        </w:rPr>
      </w:pPr>
      <w:r w:rsidRPr="00EB4F51">
        <w:rPr>
          <w:rFonts w:ascii="Arial" w:hAnsi="Arial"/>
          <w:sz w:val="23"/>
          <w:szCs w:val="23"/>
          <w:rtl/>
        </w:rPr>
        <w:lastRenderedPageBreak/>
        <w:t xml:space="preserve">דוגמה נוספת להעמקת הפגיעה בזכויות יסוד של האוכלוסיה הפלסטינית בשנה החולפת על רקע האלימות הגוברת היא הפעלת מגבלות תנועה נרחבות וממושכות בגדה המערבית ובירושלים המזרחית. כך כותרו במהלך השנה </w:t>
      </w:r>
      <w:hyperlink r:id="rId109" w:history="1">
        <w:r w:rsidRPr="00EB4F51">
          <w:rPr>
            <w:rStyle w:val="Hyperlink"/>
            <w:rFonts w:ascii="Arial" w:hAnsi="Arial" w:cs="Arial"/>
            <w:sz w:val="23"/>
            <w:szCs w:val="23"/>
            <w:rtl/>
          </w:rPr>
          <w:t>רמאללה</w:t>
        </w:r>
      </w:hyperlink>
      <w:r w:rsidRPr="00EB4F51">
        <w:rPr>
          <w:rFonts w:ascii="Arial" w:hAnsi="Arial"/>
          <w:sz w:val="23"/>
          <w:szCs w:val="23"/>
          <w:rtl/>
        </w:rPr>
        <w:t xml:space="preserve">, </w:t>
      </w:r>
      <w:hyperlink r:id="rId110" w:history="1">
        <w:r w:rsidRPr="00EB4F51">
          <w:rPr>
            <w:rStyle w:val="Hyperlink"/>
            <w:rFonts w:ascii="Arial" w:hAnsi="Arial" w:cs="Arial"/>
            <w:sz w:val="23"/>
            <w:szCs w:val="23"/>
            <w:rtl/>
          </w:rPr>
          <w:t>יטא</w:t>
        </w:r>
      </w:hyperlink>
      <w:r w:rsidRPr="00EB4F51">
        <w:rPr>
          <w:rFonts w:ascii="Arial" w:hAnsi="Arial"/>
          <w:sz w:val="23"/>
          <w:szCs w:val="23"/>
          <w:rtl/>
        </w:rPr>
        <w:t xml:space="preserve">, בני נעים, חווארה, בורין ומקומות רבים אחרים. ראש הממשלה אף הכריז באמצעות </w:t>
      </w:r>
      <w:hyperlink r:id="rId111" w:history="1">
        <w:r w:rsidRPr="00EB4F51">
          <w:rPr>
            <w:rStyle w:val="Hyperlink"/>
            <w:rFonts w:ascii="Arial" w:hAnsi="Arial" w:cs="Arial"/>
            <w:sz w:val="23"/>
            <w:szCs w:val="23"/>
            <w:rtl/>
          </w:rPr>
          <w:t>עמוד הפייסבוק שלו</w:t>
        </w:r>
      </w:hyperlink>
      <w:r w:rsidRPr="00EB4F51">
        <w:rPr>
          <w:rFonts w:ascii="Arial" w:hAnsi="Arial"/>
          <w:sz w:val="23"/>
          <w:szCs w:val="23"/>
          <w:rtl/>
        </w:rPr>
        <w:t xml:space="preserve"> על מדיניות לפיה בתגובה לכל פיגוע יענשו כל תושבי היישוב שממנו יצא המפגע: הצבא יטיל כתר סביב הכפר או העיר, ובני משפחה יאבדו את היתרי העבודה שלהם בישראל. הטלת איסורי תנועה גורפים כאמצעי להרתעה ולהפעלת לחץ על האוכלוסיה מהווים </w:t>
      </w:r>
      <w:hyperlink r:id="rId112" w:history="1">
        <w:r w:rsidRPr="00EB4F51">
          <w:rPr>
            <w:rStyle w:val="Hyperlink"/>
            <w:rFonts w:ascii="Arial" w:hAnsi="Arial" w:cs="Arial"/>
            <w:sz w:val="23"/>
            <w:szCs w:val="23"/>
            <w:rtl/>
          </w:rPr>
          <w:t>ענישה קולקטיבית</w:t>
        </w:r>
      </w:hyperlink>
      <w:r w:rsidRPr="00EB4F51">
        <w:rPr>
          <w:rFonts w:ascii="Arial" w:hAnsi="Arial"/>
          <w:sz w:val="23"/>
          <w:szCs w:val="23"/>
          <w:rtl/>
        </w:rPr>
        <w:t xml:space="preserve"> </w:t>
      </w:r>
      <w:hyperlink r:id="rId113" w:history="1">
        <w:r w:rsidRPr="00EB4F51">
          <w:rPr>
            <w:rStyle w:val="Hyperlink"/>
            <w:rFonts w:ascii="Arial" w:hAnsi="Arial" w:cs="Arial"/>
            <w:sz w:val="23"/>
            <w:szCs w:val="23"/>
            <w:rtl/>
          </w:rPr>
          <w:t>אסורה</w:t>
        </w:r>
      </w:hyperlink>
      <w:r w:rsidRPr="00EB4F51">
        <w:rPr>
          <w:rFonts w:ascii="Arial" w:hAnsi="Arial"/>
          <w:sz w:val="23"/>
          <w:szCs w:val="23"/>
          <w:rtl/>
        </w:rPr>
        <w:t xml:space="preserve">, שכן </w:t>
      </w:r>
      <w:r w:rsidRPr="00EB4F51">
        <w:rPr>
          <w:rFonts w:ascii="Arial" w:hAnsi="Arial"/>
          <w:sz w:val="23"/>
          <w:szCs w:val="23"/>
          <w:shd w:val="clear" w:color="auto" w:fill="FFFFFF"/>
          <w:rtl/>
        </w:rPr>
        <w:t xml:space="preserve">אנשים שלא פשעו משלמים מחיר על מעשה שביצעו אדם אחד או אנשים בודדים, ושאין להם כל שליטה עליו. הפגיעה בחופש התנועה משבשת את </w:t>
      </w:r>
      <w:r w:rsidRPr="00EB4F51">
        <w:rPr>
          <w:rFonts w:ascii="Arial" w:hAnsi="Arial"/>
          <w:sz w:val="23"/>
          <w:szCs w:val="23"/>
          <w:rtl/>
        </w:rPr>
        <w:t xml:space="preserve">מרקם החיים הכולל של האוכלוסייה האזרחית וגורמת, בין היתר, לפגיעה בפרנסה, בזכות לחינוך, בזכות לבריאות ובזכויות רבות אחרות שמימושן תלוי בחופש תנועה. </w:t>
      </w:r>
    </w:p>
    <w:p w:rsidR="004E12B9" w:rsidRPr="00EE151B" w:rsidRDefault="004E12B9" w:rsidP="004E12B9">
      <w:pPr>
        <w:pStyle w:val="Heading1"/>
        <w:rPr>
          <w:rtl/>
        </w:rPr>
      </w:pPr>
      <w:bookmarkStart w:id="14" w:name="_גזענות_ואפליה:"/>
      <w:bookmarkStart w:id="15" w:name="_Toc468797195"/>
      <w:bookmarkStart w:id="16" w:name="_Toc468009029"/>
      <w:bookmarkEnd w:id="14"/>
      <w:r w:rsidRPr="00EE151B">
        <w:rPr>
          <w:rFonts w:hint="cs"/>
          <w:rtl/>
        </w:rPr>
        <w:t>ג</w:t>
      </w:r>
      <w:r>
        <w:rPr>
          <w:rFonts w:hint="cs"/>
          <w:rtl/>
        </w:rPr>
        <w:t>זענות ואפליה: תקווה למאבק מערכתי?</w:t>
      </w:r>
      <w:bookmarkEnd w:id="15"/>
    </w:p>
    <w:p w:rsidR="008C3528" w:rsidRPr="00765215" w:rsidRDefault="008C3528" w:rsidP="004E12B9">
      <w:pPr>
        <w:spacing w:before="120" w:after="0"/>
        <w:jc w:val="both"/>
        <w:rPr>
          <w:rFonts w:ascii="Arial" w:hAnsi="Arial"/>
          <w:sz w:val="23"/>
          <w:szCs w:val="23"/>
          <w:rtl/>
        </w:rPr>
      </w:pPr>
      <w:bookmarkStart w:id="17" w:name="_MailOriginal"/>
      <w:bookmarkEnd w:id="16"/>
      <w:r w:rsidRPr="00765215">
        <w:rPr>
          <w:rFonts w:ascii="Arial" w:hAnsi="Arial"/>
          <w:sz w:val="23"/>
          <w:szCs w:val="23"/>
          <w:rtl/>
        </w:rPr>
        <w:t xml:space="preserve">הגזענות והאפליה בישראל אינן תופעות חדשות. </w:t>
      </w:r>
      <w:r w:rsidR="00641BA6" w:rsidRPr="00765215">
        <w:rPr>
          <w:rFonts w:ascii="Arial" w:hAnsi="Arial"/>
          <w:sz w:val="23"/>
          <w:szCs w:val="23"/>
          <w:rtl/>
        </w:rPr>
        <w:t xml:space="preserve">בשנים האחרונות מדווחים יותר ויותר מקרים של אפליה, הפוגעים </w:t>
      </w:r>
      <w:hyperlink r:id="rId114" w:history="1">
        <w:r w:rsidRPr="00765215">
          <w:rPr>
            <w:rStyle w:val="Hyperlink"/>
            <w:rFonts w:ascii="Arial" w:hAnsi="Arial" w:cs="Arial"/>
            <w:sz w:val="23"/>
            <w:szCs w:val="23"/>
            <w:rtl/>
          </w:rPr>
          <w:t>בערבים/ות</w:t>
        </w:r>
      </w:hyperlink>
      <w:r w:rsidRPr="00765215">
        <w:rPr>
          <w:rFonts w:ascii="Arial" w:hAnsi="Arial"/>
          <w:sz w:val="23"/>
          <w:szCs w:val="23"/>
          <w:rtl/>
        </w:rPr>
        <w:t xml:space="preserve">, </w:t>
      </w:r>
      <w:hyperlink r:id="rId115" w:history="1">
        <w:r w:rsidRPr="00765215">
          <w:rPr>
            <w:rStyle w:val="Hyperlink"/>
            <w:rFonts w:ascii="Arial" w:hAnsi="Arial" w:cs="Arial"/>
            <w:sz w:val="23"/>
            <w:szCs w:val="23"/>
            <w:rtl/>
          </w:rPr>
          <w:t>ביוצאי/ות אתיופיה</w:t>
        </w:r>
      </w:hyperlink>
      <w:r w:rsidRPr="00765215">
        <w:rPr>
          <w:rFonts w:ascii="Arial" w:hAnsi="Arial"/>
          <w:sz w:val="23"/>
          <w:szCs w:val="23"/>
          <w:rtl/>
        </w:rPr>
        <w:t xml:space="preserve">, </w:t>
      </w:r>
      <w:hyperlink r:id="rId116" w:history="1">
        <w:r w:rsidRPr="00765215">
          <w:rPr>
            <w:rStyle w:val="Hyperlink"/>
            <w:rFonts w:ascii="Arial" w:hAnsi="Arial" w:cs="Arial"/>
            <w:sz w:val="23"/>
            <w:szCs w:val="23"/>
            <w:rtl/>
          </w:rPr>
          <w:t>במזרחים/ות</w:t>
        </w:r>
      </w:hyperlink>
      <w:r w:rsidRPr="00765215">
        <w:rPr>
          <w:rFonts w:ascii="Arial" w:hAnsi="Arial"/>
          <w:sz w:val="23"/>
          <w:szCs w:val="23"/>
          <w:rtl/>
        </w:rPr>
        <w:t xml:space="preserve">, </w:t>
      </w:r>
      <w:hyperlink r:id="rId117" w:history="1">
        <w:r w:rsidRPr="00765215">
          <w:rPr>
            <w:rStyle w:val="Hyperlink"/>
            <w:rFonts w:ascii="Arial" w:hAnsi="Arial" w:cs="Arial"/>
            <w:sz w:val="23"/>
            <w:szCs w:val="23"/>
            <w:rtl/>
          </w:rPr>
          <w:t>בחרדים/ות</w:t>
        </w:r>
      </w:hyperlink>
      <w:r w:rsidRPr="00765215">
        <w:rPr>
          <w:rFonts w:ascii="Arial" w:hAnsi="Arial"/>
          <w:sz w:val="23"/>
          <w:szCs w:val="23"/>
          <w:rtl/>
        </w:rPr>
        <w:t xml:space="preserve">, </w:t>
      </w:r>
      <w:hyperlink r:id="rId118" w:history="1">
        <w:r w:rsidRPr="00765215">
          <w:rPr>
            <w:rStyle w:val="Hyperlink"/>
            <w:rFonts w:ascii="Arial" w:hAnsi="Arial" w:cs="Arial"/>
            <w:sz w:val="23"/>
            <w:szCs w:val="23"/>
            <w:rtl/>
          </w:rPr>
          <w:t>בנשים</w:t>
        </w:r>
      </w:hyperlink>
      <w:r w:rsidRPr="00765215">
        <w:rPr>
          <w:rFonts w:ascii="Arial" w:hAnsi="Arial"/>
          <w:sz w:val="23"/>
          <w:szCs w:val="23"/>
          <w:rtl/>
        </w:rPr>
        <w:t xml:space="preserve">, </w:t>
      </w:r>
      <w:hyperlink r:id="rId119" w:history="1">
        <w:r w:rsidRPr="00765215">
          <w:rPr>
            <w:rStyle w:val="Hyperlink"/>
            <w:rFonts w:ascii="Arial" w:hAnsi="Arial" w:cs="Arial"/>
            <w:sz w:val="23"/>
            <w:szCs w:val="23"/>
            <w:rtl/>
          </w:rPr>
          <w:t>בלהט"בים</w:t>
        </w:r>
      </w:hyperlink>
      <w:r w:rsidR="006E469F" w:rsidRPr="00765215">
        <w:rPr>
          <w:rFonts w:ascii="Arial" w:hAnsi="Arial"/>
          <w:sz w:val="23"/>
          <w:szCs w:val="23"/>
          <w:rtl/>
        </w:rPr>
        <w:t>,</w:t>
      </w:r>
      <w:r w:rsidRPr="00765215">
        <w:rPr>
          <w:rFonts w:ascii="Arial" w:hAnsi="Arial"/>
          <w:sz w:val="23"/>
          <w:szCs w:val="23"/>
          <w:rtl/>
        </w:rPr>
        <w:t xml:space="preserve"> </w:t>
      </w:r>
      <w:hyperlink r:id="rId120" w:history="1">
        <w:r w:rsidRPr="00765215">
          <w:rPr>
            <w:rStyle w:val="Hyperlink"/>
            <w:rFonts w:ascii="Arial" w:hAnsi="Arial" w:cs="Arial"/>
            <w:sz w:val="23"/>
            <w:szCs w:val="23"/>
            <w:rtl/>
          </w:rPr>
          <w:t>באנשים ונשים עם מוגבלויות</w:t>
        </w:r>
      </w:hyperlink>
      <w:r w:rsidR="006E469F" w:rsidRPr="00765215">
        <w:rPr>
          <w:rFonts w:ascii="Arial" w:hAnsi="Arial"/>
          <w:sz w:val="23"/>
          <w:szCs w:val="23"/>
          <w:rtl/>
        </w:rPr>
        <w:t xml:space="preserve"> ובקבוצות נוספות</w:t>
      </w:r>
      <w:r w:rsidRPr="00765215">
        <w:rPr>
          <w:rFonts w:ascii="Arial" w:hAnsi="Arial"/>
          <w:sz w:val="23"/>
          <w:szCs w:val="23"/>
          <w:rtl/>
        </w:rPr>
        <w:t xml:space="preserve">. </w:t>
      </w:r>
      <w:r w:rsidR="00641BA6" w:rsidRPr="00765215">
        <w:rPr>
          <w:rFonts w:ascii="Arial" w:hAnsi="Arial"/>
          <w:sz w:val="23"/>
          <w:szCs w:val="23"/>
          <w:rtl/>
        </w:rPr>
        <w:t xml:space="preserve">מהקריאות במגרשי הכדורגל, דרך "ייבוש" בליינים ממוצא וצבע "בלתי רצויים" ועד להפרדה בין יהודים וערבים בבריכה, בקאנטרי קלאב ובחדר היולדות – האפליה </w:t>
      </w:r>
      <w:r w:rsidRPr="00765215">
        <w:rPr>
          <w:rFonts w:ascii="Arial" w:hAnsi="Arial"/>
          <w:sz w:val="23"/>
          <w:szCs w:val="23"/>
          <w:rtl/>
        </w:rPr>
        <w:t xml:space="preserve">פעמים רבות לובשת צורות מתוחכמות ומוסוות, וקשה להוכיחה ולהיאבק בה. </w:t>
      </w:r>
    </w:p>
    <w:p w:rsidR="008C3528" w:rsidRDefault="00641BA6" w:rsidP="00662DF3">
      <w:pPr>
        <w:spacing w:before="120" w:after="0"/>
        <w:jc w:val="both"/>
        <w:rPr>
          <w:rFonts w:ascii="Arial" w:hAnsi="Arial"/>
          <w:sz w:val="23"/>
          <w:szCs w:val="23"/>
          <w:rtl/>
        </w:rPr>
      </w:pPr>
      <w:r>
        <w:rPr>
          <w:rFonts w:ascii="Arial" w:hAnsi="Arial" w:hint="cs"/>
          <w:sz w:val="23"/>
          <w:szCs w:val="23"/>
          <w:rtl/>
        </w:rPr>
        <w:t xml:space="preserve">השנה </w:t>
      </w:r>
      <w:r w:rsidR="00AC3595">
        <w:rPr>
          <w:rFonts w:ascii="Arial" w:hAnsi="Arial" w:hint="cs"/>
          <w:sz w:val="23"/>
          <w:szCs w:val="23"/>
          <w:rtl/>
        </w:rPr>
        <w:t xml:space="preserve">בחרנו להתמקד </w:t>
      </w:r>
      <w:r>
        <w:rPr>
          <w:rFonts w:ascii="Arial" w:hAnsi="Arial" w:hint="cs"/>
          <w:sz w:val="23"/>
          <w:szCs w:val="23"/>
          <w:rtl/>
        </w:rPr>
        <w:t xml:space="preserve">בדוח זה </w:t>
      </w:r>
      <w:r w:rsidR="00907A4A">
        <w:rPr>
          <w:rFonts w:ascii="Arial" w:hAnsi="Arial" w:hint="cs"/>
          <w:sz w:val="23"/>
          <w:szCs w:val="23"/>
          <w:rtl/>
        </w:rPr>
        <w:t xml:space="preserve">לא בסקירת התופעה אלא </w:t>
      </w:r>
      <w:r w:rsidR="00AC3595">
        <w:rPr>
          <w:rFonts w:ascii="Arial" w:hAnsi="Arial" w:hint="cs"/>
          <w:sz w:val="23"/>
          <w:szCs w:val="23"/>
          <w:rtl/>
        </w:rPr>
        <w:t>דווקא ב</w:t>
      </w:r>
      <w:r w:rsidR="008C3528" w:rsidRPr="00BA0F58">
        <w:rPr>
          <w:rFonts w:ascii="Arial" w:hAnsi="Arial"/>
          <w:sz w:val="23"/>
          <w:szCs w:val="23"/>
          <w:rtl/>
        </w:rPr>
        <w:t>כמה תקדימים</w:t>
      </w:r>
      <w:r w:rsidR="00907A4A">
        <w:rPr>
          <w:rFonts w:ascii="Arial" w:hAnsi="Arial" w:hint="cs"/>
          <w:sz w:val="23"/>
          <w:szCs w:val="23"/>
          <w:rtl/>
        </w:rPr>
        <w:t>, שבהם ה</w:t>
      </w:r>
      <w:r w:rsidR="00907A4A" w:rsidRPr="00BA0F58">
        <w:rPr>
          <w:rFonts w:ascii="Arial" w:hAnsi="Arial"/>
          <w:sz w:val="23"/>
          <w:szCs w:val="23"/>
          <w:rtl/>
        </w:rPr>
        <w:t>רשויות לקח</w:t>
      </w:r>
      <w:r w:rsidR="00907A4A">
        <w:rPr>
          <w:rFonts w:ascii="Arial" w:hAnsi="Arial" w:hint="cs"/>
          <w:sz w:val="23"/>
          <w:szCs w:val="23"/>
          <w:rtl/>
        </w:rPr>
        <w:t>ו</w:t>
      </w:r>
      <w:r w:rsidR="00907A4A" w:rsidRPr="00BA0F58">
        <w:rPr>
          <w:rFonts w:ascii="Arial" w:hAnsi="Arial"/>
          <w:sz w:val="23"/>
          <w:szCs w:val="23"/>
          <w:rtl/>
        </w:rPr>
        <w:t xml:space="preserve"> אחריות על המאבק באפליה ובגזענות </w:t>
      </w:r>
      <w:r w:rsidR="00907A4A">
        <w:rPr>
          <w:rFonts w:ascii="Arial" w:hAnsi="Arial" w:hint="cs"/>
          <w:sz w:val="23"/>
          <w:szCs w:val="23"/>
          <w:rtl/>
        </w:rPr>
        <w:t>ועשו מאמץ להעלות אותו מדרגה</w:t>
      </w:r>
      <w:r w:rsidR="008C3528" w:rsidRPr="00BA0F58">
        <w:rPr>
          <w:rFonts w:ascii="Arial" w:hAnsi="Arial"/>
          <w:sz w:val="23"/>
          <w:szCs w:val="23"/>
          <w:rtl/>
        </w:rPr>
        <w:t xml:space="preserve">. כך, </w:t>
      </w:r>
      <w:hyperlink r:id="rId121" w:history="1">
        <w:r w:rsidR="00662DF3" w:rsidRPr="00BA0F58">
          <w:rPr>
            <w:rStyle w:val="Hyperlink"/>
            <w:rFonts w:ascii="Arial" w:hAnsi="Arial" w:cs="Arial"/>
            <w:sz w:val="23"/>
            <w:szCs w:val="23"/>
            <w:shd w:val="clear" w:color="auto" w:fill="FFFFFF"/>
            <w:rtl/>
          </w:rPr>
          <w:t>רשות מקרקעי ישראל הטילה לראשונה קנס</w:t>
        </w:r>
      </w:hyperlink>
      <w:r w:rsidR="00662DF3" w:rsidRPr="007E1E38">
        <w:rPr>
          <w:rFonts w:ascii="Arial" w:hAnsi="Arial"/>
          <w:sz w:val="23"/>
          <w:szCs w:val="23"/>
          <w:rtl/>
        </w:rPr>
        <w:t xml:space="preserve"> </w:t>
      </w:r>
      <w:r w:rsidR="00662DF3" w:rsidRPr="00BA0F58">
        <w:rPr>
          <w:rFonts w:ascii="Arial" w:hAnsi="Arial"/>
          <w:sz w:val="23"/>
          <w:szCs w:val="23"/>
          <w:rtl/>
        </w:rPr>
        <w:t xml:space="preserve">על חברת בנייה שפרסמה סרטון </w:t>
      </w:r>
      <w:r w:rsidR="00662DF3">
        <w:rPr>
          <w:rFonts w:ascii="Arial" w:hAnsi="Arial" w:hint="cs"/>
          <w:sz w:val="23"/>
          <w:szCs w:val="23"/>
          <w:rtl/>
        </w:rPr>
        <w:t xml:space="preserve">שיווקי </w:t>
      </w:r>
      <w:r w:rsidR="00662DF3" w:rsidRPr="00BA0F58">
        <w:rPr>
          <w:rFonts w:ascii="Arial" w:hAnsi="Arial"/>
          <w:sz w:val="23"/>
          <w:szCs w:val="23"/>
          <w:rtl/>
        </w:rPr>
        <w:t>שהציג מזרחים באופן פוגעני ונלעג</w:t>
      </w:r>
      <w:r w:rsidR="00662DF3">
        <w:rPr>
          <w:rFonts w:ascii="Arial" w:hAnsi="Arial" w:hint="cs"/>
          <w:sz w:val="23"/>
          <w:szCs w:val="23"/>
          <w:rtl/>
        </w:rPr>
        <w:t>, ואשר עלה ממנו כי הם אינם רצויים בפרויקט;</w:t>
      </w:r>
      <w:r w:rsidR="00662DF3" w:rsidRPr="00BA0F58">
        <w:rPr>
          <w:rFonts w:ascii="Arial" w:hAnsi="Arial"/>
          <w:sz w:val="23"/>
          <w:szCs w:val="23"/>
          <w:rtl/>
        </w:rPr>
        <w:t xml:space="preserve"> </w:t>
      </w:r>
      <w:hyperlink r:id="rId122" w:history="1">
        <w:r w:rsidR="008C3528" w:rsidRPr="00BA0F58">
          <w:rPr>
            <w:rStyle w:val="Hyperlink"/>
            <w:rFonts w:ascii="Arial" w:hAnsi="Arial" w:cs="Arial"/>
            <w:sz w:val="23"/>
            <w:szCs w:val="23"/>
            <w:shd w:val="clear" w:color="auto" w:fill="FFFFFF"/>
            <w:rtl/>
          </w:rPr>
          <w:t>המשטרה פשטה</w:t>
        </w:r>
      </w:hyperlink>
      <w:r w:rsidR="008C3528" w:rsidRPr="00BA0F58">
        <w:rPr>
          <w:rFonts w:ascii="Arial" w:hAnsi="Arial"/>
          <w:sz w:val="23"/>
          <w:szCs w:val="23"/>
          <w:rtl/>
        </w:rPr>
        <w:t xml:space="preserve"> על מועדונים ומקומות בילוי שנחשדו ב"סלקציה" שיטתית של מבלים ועיכבה לחקירה 25 חשודים; </w:t>
      </w:r>
      <w:hyperlink r:id="rId123" w:history="1">
        <w:r w:rsidR="008C3528" w:rsidRPr="00BA0F58">
          <w:rPr>
            <w:rStyle w:val="Hyperlink"/>
            <w:rFonts w:ascii="Arial" w:hAnsi="Arial" w:cs="Arial"/>
            <w:sz w:val="23"/>
            <w:szCs w:val="23"/>
            <w:shd w:val="clear" w:color="auto" w:fill="FFFFFF"/>
            <w:rtl/>
          </w:rPr>
          <w:t>המשטרה פעלה</w:t>
        </w:r>
      </w:hyperlink>
      <w:r w:rsidR="008C3528" w:rsidRPr="00BA0F58">
        <w:rPr>
          <w:rFonts w:ascii="Arial" w:hAnsi="Arial"/>
          <w:sz w:val="23"/>
          <w:szCs w:val="23"/>
          <w:rtl/>
        </w:rPr>
        <w:t xml:space="preserve"> נגד אוהדי כדורגל אלימים וגזענים המשתייכים לארגון "לה פמיליה"; </w:t>
      </w:r>
      <w:r w:rsidR="00662DF3">
        <w:rPr>
          <w:rFonts w:ascii="Arial" w:hAnsi="Arial" w:hint="cs"/>
          <w:sz w:val="23"/>
          <w:szCs w:val="23"/>
          <w:rtl/>
        </w:rPr>
        <w:t>ו</w:t>
      </w:r>
      <w:hyperlink r:id="rId124" w:history="1">
        <w:r w:rsidR="008C3528" w:rsidRPr="00BA0F58">
          <w:rPr>
            <w:rStyle w:val="Hyperlink"/>
            <w:rFonts w:ascii="Arial" w:hAnsi="Arial" w:cs="Arial"/>
            <w:sz w:val="23"/>
            <w:szCs w:val="23"/>
            <w:shd w:val="clear" w:color="auto" w:fill="FFFFFF"/>
            <w:rtl/>
          </w:rPr>
          <w:t>בית המשפט גזר בפעם הראשונה עונש מאסר בפועל</w:t>
        </w:r>
      </w:hyperlink>
      <w:r w:rsidR="008C3528" w:rsidRPr="00BA0F58">
        <w:rPr>
          <w:rFonts w:ascii="Arial" w:hAnsi="Arial"/>
          <w:sz w:val="23"/>
          <w:szCs w:val="23"/>
          <w:rtl/>
        </w:rPr>
        <w:t xml:space="preserve"> על אוהד כדורגל שקרא קריאות גזעניות לעבר שחקן ערבי</w:t>
      </w:r>
      <w:r w:rsidR="00662DF3">
        <w:rPr>
          <w:rFonts w:ascii="Arial" w:hAnsi="Arial" w:hint="cs"/>
          <w:sz w:val="23"/>
          <w:szCs w:val="23"/>
          <w:rtl/>
        </w:rPr>
        <w:t>.</w:t>
      </w:r>
      <w:r w:rsidR="008C3528" w:rsidRPr="00BA0F58">
        <w:rPr>
          <w:rFonts w:ascii="Arial" w:hAnsi="Arial"/>
          <w:sz w:val="23"/>
          <w:szCs w:val="23"/>
          <w:rtl/>
        </w:rPr>
        <w:t xml:space="preserve"> </w:t>
      </w:r>
      <w:r w:rsidR="008C3528" w:rsidRPr="00BA0F58">
        <w:rPr>
          <w:rFonts w:ascii="Arial" w:hAnsi="Arial"/>
          <w:sz w:val="23"/>
          <w:szCs w:val="23"/>
          <w:shd w:val="clear" w:color="auto" w:fill="FFFFFF"/>
          <w:rtl/>
        </w:rPr>
        <w:t>צעדים כאלה משדרים מסר חשוב ביותר, לפיו</w:t>
      </w:r>
      <w:r w:rsidR="008C3528" w:rsidRPr="00BA0F58">
        <w:rPr>
          <w:rStyle w:val="apple-converted-space"/>
          <w:rFonts w:ascii="Arial" w:hAnsi="Arial"/>
          <w:sz w:val="23"/>
          <w:szCs w:val="23"/>
          <w:shd w:val="clear" w:color="auto" w:fill="FFFFFF"/>
        </w:rPr>
        <w:t> </w:t>
      </w:r>
      <w:r w:rsidR="008C3528" w:rsidRPr="00BA0F58">
        <w:rPr>
          <w:rFonts w:ascii="Arial" w:hAnsi="Arial"/>
          <w:sz w:val="23"/>
          <w:szCs w:val="23"/>
          <w:bdr w:val="none" w:sz="0" w:space="0" w:color="auto" w:frame="1"/>
          <w:shd w:val="clear" w:color="auto" w:fill="FFFFFF"/>
          <w:rtl/>
        </w:rPr>
        <w:t>אפליה וגזענות אינם עניינו הפרטי של מי שנפגע מהן אלא עניינה של המדינה, ושאיסור אפליה הוא ערך חברתי מוגן שתפקידה לשמור עליו.</w:t>
      </w:r>
    </w:p>
    <w:p w:rsidR="00AC3595" w:rsidRPr="00A952D0" w:rsidRDefault="00980487" w:rsidP="00A952D0">
      <w:pPr>
        <w:spacing w:before="120" w:after="0"/>
        <w:jc w:val="both"/>
        <w:rPr>
          <w:rFonts w:ascii="Arial" w:hAnsi="Arial"/>
          <w:sz w:val="23"/>
          <w:szCs w:val="23"/>
          <w:rtl/>
        </w:rPr>
      </w:pPr>
      <w:r>
        <w:rPr>
          <w:rFonts w:ascii="Arial" w:hAnsi="Arial" w:hint="cs"/>
          <w:sz w:val="23"/>
          <w:szCs w:val="23"/>
          <w:rtl/>
        </w:rPr>
        <w:t>השנה</w:t>
      </w:r>
      <w:r w:rsidR="00A47EE3">
        <w:rPr>
          <w:rFonts w:ascii="Arial" w:hAnsi="Arial" w:hint="cs"/>
          <w:sz w:val="23"/>
          <w:szCs w:val="23"/>
          <w:rtl/>
        </w:rPr>
        <w:t xml:space="preserve"> פורסמו שלושה דוחות </w:t>
      </w:r>
      <w:r>
        <w:rPr>
          <w:rFonts w:ascii="Arial" w:hAnsi="Arial" w:hint="cs"/>
          <w:sz w:val="23"/>
          <w:szCs w:val="23"/>
          <w:rtl/>
        </w:rPr>
        <w:t>תקדימיים בכל הקשור לאפליה בישראל</w:t>
      </w:r>
      <w:r w:rsidR="00A47EE3">
        <w:rPr>
          <w:rFonts w:ascii="Arial" w:hAnsi="Arial" w:hint="cs"/>
          <w:sz w:val="23"/>
          <w:szCs w:val="23"/>
          <w:rtl/>
        </w:rPr>
        <w:t xml:space="preserve"> </w:t>
      </w:r>
      <w:r>
        <w:rPr>
          <w:rFonts w:ascii="Arial" w:hAnsi="Arial" w:hint="cs"/>
          <w:sz w:val="23"/>
          <w:szCs w:val="23"/>
          <w:rtl/>
        </w:rPr>
        <w:t>ובהם המ</w:t>
      </w:r>
      <w:r w:rsidR="007E1E38">
        <w:rPr>
          <w:rFonts w:ascii="Arial" w:hAnsi="Arial" w:hint="cs"/>
          <w:sz w:val="23"/>
          <w:szCs w:val="23"/>
          <w:rtl/>
        </w:rPr>
        <w:t>לצות חשובות, אך</w:t>
      </w:r>
      <w:r w:rsidR="004B4004" w:rsidRPr="004B4004">
        <w:rPr>
          <w:rFonts w:ascii="Arial" w:hAnsi="Arial" w:hint="cs"/>
          <w:sz w:val="23"/>
          <w:szCs w:val="23"/>
          <w:rtl/>
        </w:rPr>
        <w:t xml:space="preserve"> </w:t>
      </w:r>
      <w:r w:rsidR="004B4004">
        <w:rPr>
          <w:rFonts w:ascii="Arial" w:hAnsi="Arial" w:hint="cs"/>
          <w:sz w:val="23"/>
          <w:szCs w:val="23"/>
          <w:rtl/>
        </w:rPr>
        <w:t>מסתמן שהממשלה לא מיישמת את רוב ההמלצות</w:t>
      </w:r>
      <w:r>
        <w:rPr>
          <w:rFonts w:ascii="Arial" w:hAnsi="Arial" w:hint="cs"/>
          <w:sz w:val="23"/>
          <w:szCs w:val="23"/>
          <w:rtl/>
        </w:rPr>
        <w:t xml:space="preserve">. </w:t>
      </w:r>
      <w:r w:rsidR="004233DE">
        <w:rPr>
          <w:rFonts w:ascii="Arial" w:hAnsi="Arial" w:hint="cs"/>
          <w:sz w:val="23"/>
          <w:szCs w:val="23"/>
          <w:rtl/>
        </w:rPr>
        <w:t xml:space="preserve">דוח המשרד לשוויון חברתי, משרד האוצר ומשרד ראש הממשלה בעניין </w:t>
      </w:r>
      <w:hyperlink r:id="rId125" w:history="1">
        <w:r w:rsidR="004233DE" w:rsidRPr="004233DE">
          <w:rPr>
            <w:rStyle w:val="Hyperlink"/>
            <w:rFonts w:ascii="Arial" w:hAnsi="Arial" w:cs="Arial" w:hint="cs"/>
            <w:sz w:val="23"/>
            <w:szCs w:val="23"/>
            <w:rtl/>
          </w:rPr>
          <w:t>שילוב כלכלי של המיעוט הערבי</w:t>
        </w:r>
      </w:hyperlink>
      <w:r w:rsidR="004233DE">
        <w:rPr>
          <w:rFonts w:ascii="Arial" w:hAnsi="Arial" w:hint="cs"/>
          <w:sz w:val="23"/>
          <w:szCs w:val="23"/>
          <w:rtl/>
        </w:rPr>
        <w:t xml:space="preserve"> שימש בסיס להחלטה 922 על תוכנית חומש בעניין, אך מעל יישומה מרחפים סימני שאלה רבים (ראו להלן, בפרק על זכויות המיעוט הערבי). </w:t>
      </w:r>
      <w:hyperlink r:id="rId126" w:history="1">
        <w:r w:rsidR="004233DE" w:rsidRPr="004233DE">
          <w:rPr>
            <w:rStyle w:val="Hyperlink"/>
            <w:rFonts w:ascii="Arial" w:hAnsi="Arial" w:cs="Arial" w:hint="cs"/>
            <w:sz w:val="23"/>
            <w:szCs w:val="23"/>
            <w:rtl/>
          </w:rPr>
          <w:t>ההמלצות</w:t>
        </w:r>
      </w:hyperlink>
      <w:r w:rsidR="004233DE">
        <w:rPr>
          <w:rFonts w:ascii="Arial" w:hAnsi="Arial" w:hint="cs"/>
          <w:sz w:val="23"/>
          <w:szCs w:val="23"/>
          <w:rtl/>
        </w:rPr>
        <w:t xml:space="preserve"> של </w:t>
      </w:r>
      <w:hyperlink r:id="rId127" w:history="1">
        <w:r w:rsidR="004233DE" w:rsidRPr="004233DE">
          <w:rPr>
            <w:rStyle w:val="Hyperlink"/>
            <w:rFonts w:ascii="Arial" w:hAnsi="Arial" w:cs="Arial" w:hint="cs"/>
            <w:sz w:val="23"/>
            <w:szCs w:val="23"/>
            <w:rtl/>
          </w:rPr>
          <w:t>דוח ועדת ביטון</w:t>
        </w:r>
      </w:hyperlink>
      <w:r w:rsidR="004233DE">
        <w:rPr>
          <w:rFonts w:ascii="Arial" w:hAnsi="Arial" w:hint="cs"/>
          <w:sz w:val="23"/>
          <w:szCs w:val="23"/>
          <w:rtl/>
        </w:rPr>
        <w:t xml:space="preserve"> להעצמת הזהות המזרחית ולשילוב תכנים מן ההסטוריה והתרבות של יהדות ספרד והמזרח במערכת בחינוך אמנ</w:t>
      </w:r>
      <w:r w:rsidR="00232F49">
        <w:rPr>
          <w:rFonts w:ascii="Arial" w:hAnsi="Arial" w:hint="cs"/>
          <w:sz w:val="23"/>
          <w:szCs w:val="23"/>
          <w:rtl/>
        </w:rPr>
        <w:t>ם</w:t>
      </w:r>
      <w:r w:rsidR="004233DE">
        <w:rPr>
          <w:rFonts w:ascii="Arial" w:hAnsi="Arial" w:hint="cs"/>
          <w:sz w:val="23"/>
          <w:szCs w:val="23"/>
          <w:rtl/>
        </w:rPr>
        <w:t xml:space="preserve"> אומצו על ידי שר החינוך, </w:t>
      </w:r>
      <w:r w:rsidR="00232F49" w:rsidRPr="00397A41">
        <w:rPr>
          <w:rFonts w:ascii="Arial" w:hAnsi="Arial"/>
          <w:sz w:val="23"/>
          <w:szCs w:val="23"/>
          <w:rtl/>
        </w:rPr>
        <w:t>אולם הצעת חוק ליישו</w:t>
      </w:r>
      <w:r w:rsidR="007E1E38" w:rsidRPr="00397A41">
        <w:rPr>
          <w:rFonts w:ascii="Arial" w:hAnsi="Arial"/>
          <w:sz w:val="23"/>
          <w:szCs w:val="23"/>
          <w:rtl/>
        </w:rPr>
        <w:t>מן</w:t>
      </w:r>
      <w:r w:rsidR="00232F49" w:rsidRPr="00397A41">
        <w:rPr>
          <w:rFonts w:ascii="Arial" w:hAnsi="Arial"/>
          <w:sz w:val="23"/>
          <w:szCs w:val="23"/>
          <w:rtl/>
        </w:rPr>
        <w:t xml:space="preserve"> </w:t>
      </w:r>
      <w:hyperlink r:id="rId128" w:history="1">
        <w:r w:rsidR="00232F49" w:rsidRPr="00397A41">
          <w:rPr>
            <w:rStyle w:val="Hyperlink"/>
            <w:rFonts w:ascii="Arial" w:hAnsi="Arial" w:cs="Arial"/>
            <w:sz w:val="23"/>
            <w:szCs w:val="23"/>
            <w:rtl/>
          </w:rPr>
          <w:t>נדחתה</w:t>
        </w:r>
      </w:hyperlink>
      <w:r w:rsidR="00232F49" w:rsidRPr="00397A41">
        <w:rPr>
          <w:rFonts w:ascii="Arial" w:hAnsi="Arial"/>
          <w:sz w:val="23"/>
          <w:szCs w:val="23"/>
          <w:rtl/>
        </w:rPr>
        <w:t xml:space="preserve">, והן </w:t>
      </w:r>
      <w:hyperlink r:id="rId129" w:history="1">
        <w:r w:rsidR="00232F49" w:rsidRPr="00397A41">
          <w:rPr>
            <w:rStyle w:val="Hyperlink"/>
            <w:rFonts w:ascii="Arial" w:hAnsi="Arial" w:cs="Arial"/>
            <w:sz w:val="23"/>
            <w:szCs w:val="23"/>
            <w:rtl/>
          </w:rPr>
          <w:t>לא תוקצבו</w:t>
        </w:r>
      </w:hyperlink>
      <w:r w:rsidR="00232F49" w:rsidRPr="00397A41">
        <w:rPr>
          <w:rFonts w:ascii="Arial" w:hAnsi="Arial"/>
          <w:sz w:val="23"/>
          <w:szCs w:val="23"/>
          <w:rtl/>
        </w:rPr>
        <w:t xml:space="preserve"> </w:t>
      </w:r>
      <w:hyperlink r:id="rId130" w:history="1">
        <w:r w:rsidR="00232F49" w:rsidRPr="00397A41">
          <w:rPr>
            <w:rStyle w:val="Hyperlink"/>
            <w:rFonts w:ascii="Arial" w:hAnsi="Arial" w:cs="Arial"/>
            <w:sz w:val="23"/>
            <w:szCs w:val="23"/>
            <w:rtl/>
          </w:rPr>
          <w:t>בהצעת התקציב</w:t>
        </w:r>
      </w:hyperlink>
      <w:r w:rsidR="00232F49" w:rsidRPr="00397A41">
        <w:rPr>
          <w:rFonts w:ascii="Arial" w:hAnsi="Arial"/>
          <w:sz w:val="23"/>
          <w:szCs w:val="23"/>
          <w:rtl/>
        </w:rPr>
        <w:t xml:space="preserve"> לשנים 2018-2017</w:t>
      </w:r>
      <w:r w:rsidR="00FD0377" w:rsidRPr="00397A41">
        <w:rPr>
          <w:rFonts w:ascii="Arial" w:hAnsi="Arial"/>
          <w:sz w:val="23"/>
          <w:szCs w:val="23"/>
          <w:rtl/>
        </w:rPr>
        <w:t>.</w:t>
      </w:r>
      <w:r w:rsidR="00232F49" w:rsidRPr="00397A41">
        <w:rPr>
          <w:rFonts w:ascii="Arial" w:hAnsi="Arial"/>
          <w:sz w:val="23"/>
          <w:szCs w:val="23"/>
          <w:rtl/>
        </w:rPr>
        <w:t xml:space="preserve"> </w:t>
      </w:r>
      <w:hyperlink r:id="rId131" w:history="1">
        <w:r w:rsidR="00232F49" w:rsidRPr="00397A41">
          <w:rPr>
            <w:rStyle w:val="Hyperlink"/>
            <w:rFonts w:ascii="Arial" w:hAnsi="Arial" w:cs="Arial"/>
            <w:sz w:val="23"/>
            <w:szCs w:val="23"/>
            <w:shd w:val="clear" w:color="auto" w:fill="FFFFFF"/>
            <w:rtl/>
          </w:rPr>
          <w:t>דוח הצוות למיגור הגזענות נגד יוצאי אתיופיה</w:t>
        </w:r>
      </w:hyperlink>
      <w:r w:rsidR="00232F49" w:rsidRPr="00397A41">
        <w:rPr>
          <w:rFonts w:ascii="Arial" w:hAnsi="Arial"/>
          <w:sz w:val="23"/>
          <w:szCs w:val="23"/>
          <w:rtl/>
        </w:rPr>
        <w:t xml:space="preserve"> ("ועדת פלמור")</w:t>
      </w:r>
      <w:r w:rsidR="00AC3595" w:rsidRPr="00397A41">
        <w:rPr>
          <w:rFonts w:ascii="Arial" w:hAnsi="Arial"/>
          <w:sz w:val="23"/>
          <w:szCs w:val="23"/>
          <w:rtl/>
        </w:rPr>
        <w:t xml:space="preserve"> </w:t>
      </w:r>
      <w:r w:rsidR="00232F49" w:rsidRPr="00397A41">
        <w:rPr>
          <w:rFonts w:ascii="Arial" w:hAnsi="Arial"/>
          <w:sz w:val="23"/>
          <w:szCs w:val="23"/>
          <w:rtl/>
        </w:rPr>
        <w:t xml:space="preserve">הוא </w:t>
      </w:r>
      <w:r w:rsidR="00AC3595" w:rsidRPr="00397A41">
        <w:rPr>
          <w:rFonts w:ascii="Arial" w:hAnsi="Arial"/>
          <w:sz w:val="23"/>
          <w:szCs w:val="23"/>
          <w:rtl/>
        </w:rPr>
        <w:t>חסר תקדים מבחינ</w:t>
      </w:r>
      <w:r w:rsidR="00232F49" w:rsidRPr="00397A41">
        <w:rPr>
          <w:rFonts w:ascii="Arial" w:hAnsi="Arial"/>
          <w:sz w:val="23"/>
          <w:szCs w:val="23"/>
          <w:rtl/>
        </w:rPr>
        <w:t>ת</w:t>
      </w:r>
      <w:r w:rsidR="00AC3595" w:rsidRPr="00397A41">
        <w:rPr>
          <w:rFonts w:ascii="Arial" w:hAnsi="Arial"/>
          <w:sz w:val="23"/>
          <w:szCs w:val="23"/>
          <w:rtl/>
        </w:rPr>
        <w:t xml:space="preserve"> </w:t>
      </w:r>
      <w:r w:rsidR="00232F49" w:rsidRPr="00397A41">
        <w:rPr>
          <w:rFonts w:ascii="Arial" w:hAnsi="Arial"/>
          <w:sz w:val="23"/>
          <w:szCs w:val="23"/>
          <w:rtl/>
        </w:rPr>
        <w:t>ההכרה בגזענות כלפי יוצאי אתיופיה ו</w:t>
      </w:r>
      <w:r w:rsidR="00AC3595" w:rsidRPr="00397A41">
        <w:rPr>
          <w:rFonts w:ascii="Arial" w:hAnsi="Arial"/>
          <w:sz w:val="23"/>
          <w:szCs w:val="23"/>
          <w:rtl/>
        </w:rPr>
        <w:t xml:space="preserve">נטילת </w:t>
      </w:r>
      <w:r w:rsidR="00232F49" w:rsidRPr="00397A41">
        <w:rPr>
          <w:rFonts w:ascii="Arial" w:hAnsi="Arial"/>
          <w:sz w:val="23"/>
          <w:szCs w:val="23"/>
          <w:rtl/>
        </w:rPr>
        <w:t>ה</w:t>
      </w:r>
      <w:r w:rsidR="00AC3595" w:rsidRPr="00397A41">
        <w:rPr>
          <w:rFonts w:ascii="Arial" w:hAnsi="Arial"/>
          <w:sz w:val="23"/>
          <w:szCs w:val="23"/>
          <w:rtl/>
        </w:rPr>
        <w:t xml:space="preserve">אחריות </w:t>
      </w:r>
      <w:r w:rsidR="00232F49" w:rsidRPr="00397A41">
        <w:rPr>
          <w:rFonts w:ascii="Arial" w:hAnsi="Arial"/>
          <w:sz w:val="23"/>
          <w:szCs w:val="23"/>
          <w:rtl/>
        </w:rPr>
        <w:t xml:space="preserve">של </w:t>
      </w:r>
      <w:r w:rsidR="00AC3595" w:rsidRPr="00397A41">
        <w:rPr>
          <w:rFonts w:ascii="Arial" w:hAnsi="Arial"/>
          <w:sz w:val="23"/>
          <w:szCs w:val="23"/>
          <w:rtl/>
        </w:rPr>
        <w:t>המדינה ל</w:t>
      </w:r>
      <w:r w:rsidR="00232F49" w:rsidRPr="00397A41">
        <w:rPr>
          <w:rFonts w:ascii="Arial" w:hAnsi="Arial"/>
          <w:sz w:val="23"/>
          <w:szCs w:val="23"/>
          <w:rtl/>
        </w:rPr>
        <w:t xml:space="preserve">אפלייתם, וכולל </w:t>
      </w:r>
      <w:hyperlink r:id="rId132" w:history="1">
        <w:r w:rsidR="00232F49" w:rsidRPr="00397A41">
          <w:rPr>
            <w:rStyle w:val="Hyperlink"/>
            <w:rFonts w:ascii="Arial" w:hAnsi="Arial" w:cs="Arial"/>
            <w:sz w:val="23"/>
            <w:szCs w:val="23"/>
            <w:shd w:val="clear" w:color="auto" w:fill="FFFFFF"/>
            <w:rtl/>
          </w:rPr>
          <w:t>המלצות חשובות</w:t>
        </w:r>
      </w:hyperlink>
      <w:r w:rsidR="00232F49" w:rsidRPr="00397A41">
        <w:rPr>
          <w:rFonts w:ascii="Arial" w:hAnsi="Arial"/>
          <w:sz w:val="23"/>
          <w:szCs w:val="23"/>
          <w:rtl/>
        </w:rPr>
        <w:t xml:space="preserve">; </w:t>
      </w:r>
      <w:r w:rsidR="00397A41" w:rsidRPr="00397A41">
        <w:rPr>
          <w:rFonts w:ascii="Arial" w:hAnsi="Arial"/>
          <w:sz w:val="23"/>
          <w:szCs w:val="23"/>
          <w:rtl/>
        </w:rPr>
        <w:t>העובדה ש</w:t>
      </w:r>
      <w:hyperlink r:id="rId133" w:history="1">
        <w:r w:rsidR="00397A41" w:rsidRPr="00397A41">
          <w:rPr>
            <w:rStyle w:val="Hyperlink"/>
            <w:rFonts w:ascii="Arial" w:hAnsi="Arial" w:cs="Arial" w:hint="cs"/>
            <w:sz w:val="23"/>
            <w:szCs w:val="23"/>
            <w:rtl/>
          </w:rPr>
          <w:t>הממשלה אימצה</w:t>
        </w:r>
      </w:hyperlink>
      <w:r w:rsidR="00397A41">
        <w:rPr>
          <w:rFonts w:ascii="Arial" w:hAnsi="Arial" w:hint="cs"/>
          <w:sz w:val="23"/>
          <w:szCs w:val="23"/>
          <w:rtl/>
        </w:rPr>
        <w:t xml:space="preserve"> את </w:t>
      </w:r>
      <w:r w:rsidR="00397A41" w:rsidRPr="00397A41">
        <w:rPr>
          <w:rFonts w:ascii="Arial" w:hAnsi="Arial"/>
          <w:sz w:val="23"/>
          <w:szCs w:val="23"/>
          <w:rtl/>
        </w:rPr>
        <w:t xml:space="preserve">מרבית ההמלצות </w:t>
      </w:r>
      <w:r w:rsidR="00397A41">
        <w:rPr>
          <w:rFonts w:ascii="Arial" w:hAnsi="Arial"/>
          <w:sz w:val="23"/>
          <w:szCs w:val="23"/>
          <w:rtl/>
        </w:rPr>
        <w:t>–</w:t>
      </w:r>
      <w:r w:rsidR="00397A41" w:rsidRPr="00397A41">
        <w:rPr>
          <w:rFonts w:ascii="Arial" w:hAnsi="Arial"/>
          <w:sz w:val="23"/>
          <w:szCs w:val="23"/>
          <w:rtl/>
        </w:rPr>
        <w:t xml:space="preserve"> למעט אל</w:t>
      </w:r>
      <w:r w:rsidR="00397A41">
        <w:rPr>
          <w:rFonts w:ascii="Arial" w:hAnsi="Arial" w:hint="cs"/>
          <w:sz w:val="23"/>
          <w:szCs w:val="23"/>
          <w:rtl/>
        </w:rPr>
        <w:t>ה</w:t>
      </w:r>
      <w:r w:rsidR="00397A41" w:rsidRPr="00397A41">
        <w:rPr>
          <w:rFonts w:ascii="Arial" w:hAnsi="Arial"/>
          <w:sz w:val="23"/>
          <w:szCs w:val="23"/>
          <w:rtl/>
        </w:rPr>
        <w:t xml:space="preserve"> </w:t>
      </w:r>
      <w:r w:rsidR="00397A41">
        <w:rPr>
          <w:rFonts w:ascii="Arial" w:hAnsi="Arial" w:hint="cs"/>
          <w:sz w:val="23"/>
          <w:szCs w:val="23"/>
          <w:rtl/>
        </w:rPr>
        <w:t>ה</w:t>
      </w:r>
      <w:r w:rsidR="00397A41" w:rsidRPr="00397A41">
        <w:rPr>
          <w:rFonts w:ascii="Arial" w:hAnsi="Arial"/>
          <w:sz w:val="23"/>
          <w:szCs w:val="23"/>
          <w:rtl/>
        </w:rPr>
        <w:t xml:space="preserve">נוגעות למשטרת ישראל </w:t>
      </w:r>
      <w:r w:rsidR="00397A41">
        <w:rPr>
          <w:rFonts w:ascii="Arial" w:hAnsi="Arial"/>
          <w:sz w:val="23"/>
          <w:szCs w:val="23"/>
          <w:rtl/>
        </w:rPr>
        <w:t>–</w:t>
      </w:r>
      <w:r w:rsidR="00397A41">
        <w:rPr>
          <w:rFonts w:ascii="Arial" w:hAnsi="Arial" w:hint="cs"/>
          <w:sz w:val="23"/>
          <w:szCs w:val="23"/>
          <w:rtl/>
        </w:rPr>
        <w:t xml:space="preserve"> </w:t>
      </w:r>
      <w:r w:rsidR="00397A41" w:rsidRPr="00397A41">
        <w:rPr>
          <w:rFonts w:ascii="Arial" w:hAnsi="Arial"/>
          <w:sz w:val="23"/>
          <w:szCs w:val="23"/>
          <w:rtl/>
        </w:rPr>
        <w:t xml:space="preserve">היא </w:t>
      </w:r>
      <w:r w:rsidR="00397A41" w:rsidRPr="00A952D0">
        <w:rPr>
          <w:rFonts w:ascii="Arial" w:hAnsi="Arial"/>
          <w:sz w:val="23"/>
          <w:szCs w:val="23"/>
          <w:rtl/>
        </w:rPr>
        <w:t xml:space="preserve">סימן מעודד, ויש לקוות שהן גם יתוקצבו וייושמו. מעודד פחות הוא האופן שבו הגיבה המשטרה להמלצות הנוגעות להתנהלותה כלפי יוצאי אתיופיה – הגורם המרכזי שהצית את מחאת הקהילה ושהוביל למינוי הוועדה. בתחילה </w:t>
      </w:r>
      <w:hyperlink r:id="rId134" w:tgtFrame="_blank" w:history="1">
        <w:r w:rsidR="00397A41" w:rsidRPr="00A952D0">
          <w:rPr>
            <w:rStyle w:val="Hyperlink"/>
            <w:rFonts w:ascii="Arial" w:hAnsi="Arial" w:cs="Arial"/>
            <w:sz w:val="23"/>
            <w:szCs w:val="23"/>
            <w:rtl/>
          </w:rPr>
          <w:t>דרשה המשטרה</w:t>
        </w:r>
      </w:hyperlink>
      <w:r w:rsidR="00397A41" w:rsidRPr="00A952D0">
        <w:rPr>
          <w:rFonts w:ascii="Arial" w:hAnsi="Arial"/>
          <w:sz w:val="23"/>
          <w:szCs w:val="23"/>
          <w:rtl/>
        </w:rPr>
        <w:t xml:space="preserve"> </w:t>
      </w:r>
      <w:hyperlink r:id="rId135" w:tgtFrame="_blank" w:history="1">
        <w:r w:rsidR="00397A41" w:rsidRPr="00A952D0">
          <w:rPr>
            <w:rStyle w:val="Hyperlink"/>
            <w:rFonts w:ascii="Arial" w:hAnsi="Arial" w:cs="Arial"/>
            <w:sz w:val="23"/>
            <w:szCs w:val="23"/>
            <w:rtl/>
          </w:rPr>
          <w:t>למחוק</w:t>
        </w:r>
      </w:hyperlink>
      <w:r w:rsidR="00397A41" w:rsidRPr="00A952D0">
        <w:rPr>
          <w:rFonts w:ascii="Arial" w:hAnsi="Arial"/>
          <w:sz w:val="23"/>
          <w:szCs w:val="23"/>
          <w:rtl/>
        </w:rPr>
        <w:t xml:space="preserve"> את </w:t>
      </w:r>
      <w:hyperlink r:id="rId136" w:tgtFrame="_blank" w:history="1">
        <w:r w:rsidR="00397A41" w:rsidRPr="00A952D0">
          <w:rPr>
            <w:rStyle w:val="Hyperlink"/>
            <w:rFonts w:ascii="Arial" w:hAnsi="Arial" w:cs="Arial"/>
            <w:sz w:val="23"/>
            <w:szCs w:val="23"/>
            <w:rtl/>
          </w:rPr>
          <w:t>ההמלצות</w:t>
        </w:r>
      </w:hyperlink>
      <w:r w:rsidR="00397A41" w:rsidRPr="00A952D0">
        <w:rPr>
          <w:rFonts w:ascii="Arial" w:hAnsi="Arial"/>
          <w:sz w:val="23"/>
          <w:szCs w:val="23"/>
          <w:rtl/>
        </w:rPr>
        <w:t xml:space="preserve"> שנוגעות אליה בטענה שאלו </w:t>
      </w:r>
      <w:hyperlink r:id="rId137" w:tgtFrame="_blank" w:history="1">
        <w:r w:rsidR="00397A41" w:rsidRPr="00A952D0">
          <w:rPr>
            <w:rStyle w:val="Hyperlink"/>
            <w:rFonts w:ascii="Arial" w:hAnsi="Arial" w:cs="Arial"/>
            <w:sz w:val="23"/>
            <w:szCs w:val="23"/>
            <w:rtl/>
          </w:rPr>
          <w:t>כבר יושמו</w:t>
        </w:r>
      </w:hyperlink>
      <w:r w:rsidR="00397A41" w:rsidRPr="00A952D0">
        <w:rPr>
          <w:rFonts w:ascii="Arial" w:hAnsi="Arial"/>
          <w:sz w:val="23"/>
          <w:szCs w:val="23"/>
          <w:rtl/>
        </w:rPr>
        <w:t>.</w:t>
      </w:r>
      <w:r w:rsidR="00A952D0" w:rsidRPr="00A952D0">
        <w:rPr>
          <w:rFonts w:ascii="Arial" w:hAnsi="Arial"/>
          <w:color w:val="000000"/>
          <w:sz w:val="23"/>
          <w:szCs w:val="23"/>
          <w:rtl/>
        </w:rPr>
        <w:t xml:space="preserve"> לאחר מכן סירבה המשטרה לאמץ </w:t>
      </w:r>
      <w:hyperlink r:id="rId138" w:tgtFrame="_blank" w:history="1">
        <w:r w:rsidR="00A952D0" w:rsidRPr="00A952D0">
          <w:rPr>
            <w:rStyle w:val="Hyperlink"/>
            <w:rFonts w:ascii="Arial" w:hAnsi="Arial" w:cs="Arial"/>
            <w:sz w:val="23"/>
            <w:szCs w:val="23"/>
            <w:rtl/>
          </w:rPr>
          <w:t>שלוש המלצות מרכזיות</w:t>
        </w:r>
      </w:hyperlink>
      <w:r w:rsidR="00A952D0" w:rsidRPr="00A952D0">
        <w:rPr>
          <w:rFonts w:ascii="Arial" w:hAnsi="Arial"/>
          <w:color w:val="000000"/>
          <w:sz w:val="23"/>
          <w:szCs w:val="23"/>
          <w:rtl/>
        </w:rPr>
        <w:t xml:space="preserve"> שנוגעות לנהלי </w:t>
      </w:r>
      <w:r w:rsidR="00A952D0" w:rsidRPr="00A952D0">
        <w:rPr>
          <w:rFonts w:ascii="Arial" w:hAnsi="Arial"/>
          <w:color w:val="000000"/>
          <w:sz w:val="23"/>
          <w:szCs w:val="23"/>
          <w:rtl/>
        </w:rPr>
        <w:lastRenderedPageBreak/>
        <w:t xml:space="preserve">השימוש באקדח "טייזר", להגברת השימוש בדין המשמעתי, ולתיעוד בווידאו של חקירות קטינים. שלוש ההמלצות, שמשמעותיות להגבלת האפשרות של השוטרים להשתמש באמצעים פוגעניים ולאפשרות לפקח על עבודתם, נמצאות כעת </w:t>
      </w:r>
      <w:hyperlink r:id="rId139" w:tgtFrame="_blank" w:history="1">
        <w:r w:rsidR="00A952D0" w:rsidRPr="00A952D0">
          <w:rPr>
            <w:rStyle w:val="Hyperlink"/>
            <w:rFonts w:ascii="Arial" w:hAnsi="Arial" w:cs="Arial"/>
            <w:sz w:val="23"/>
            <w:szCs w:val="23"/>
            <w:rtl/>
          </w:rPr>
          <w:t>בבדיקה</w:t>
        </w:r>
      </w:hyperlink>
      <w:r w:rsidR="00A952D0" w:rsidRPr="00A952D0">
        <w:rPr>
          <w:rFonts w:ascii="Arial" w:hAnsi="Arial"/>
          <w:color w:val="000000"/>
          <w:sz w:val="23"/>
          <w:szCs w:val="23"/>
          <w:rtl/>
        </w:rPr>
        <w:t xml:space="preserve"> של המשטרה, ועמדתה לגבי אימוצן טרם נמסרה.</w:t>
      </w:r>
    </w:p>
    <w:bookmarkEnd w:id="17"/>
    <w:p w:rsidR="008C3528" w:rsidRDefault="00232F49" w:rsidP="006E469F">
      <w:pPr>
        <w:spacing w:before="120" w:after="0"/>
        <w:jc w:val="both"/>
        <w:rPr>
          <w:rFonts w:ascii="Arial" w:hAnsi="Arial"/>
          <w:sz w:val="23"/>
          <w:szCs w:val="23"/>
          <w:shd w:val="clear" w:color="auto" w:fill="FFFFFF"/>
          <w:rtl/>
        </w:rPr>
      </w:pPr>
      <w:r w:rsidRPr="00A952D0">
        <w:rPr>
          <w:rFonts w:ascii="Arial" w:hAnsi="Arial"/>
          <w:sz w:val="23"/>
          <w:szCs w:val="23"/>
          <w:rtl/>
        </w:rPr>
        <w:t xml:space="preserve">נקודה נוספת </w:t>
      </w:r>
      <w:r w:rsidR="00DD57F0" w:rsidRPr="00A952D0">
        <w:rPr>
          <w:rFonts w:ascii="Arial" w:hAnsi="Arial"/>
          <w:sz w:val="23"/>
          <w:szCs w:val="23"/>
          <w:rtl/>
        </w:rPr>
        <w:t>ש</w:t>
      </w:r>
      <w:r w:rsidRPr="00A952D0">
        <w:rPr>
          <w:rFonts w:ascii="Arial" w:hAnsi="Arial"/>
          <w:sz w:val="23"/>
          <w:szCs w:val="23"/>
          <w:rtl/>
        </w:rPr>
        <w:t xml:space="preserve">יש לזכור באשר למאבק באפליה ובגזענות היא </w:t>
      </w:r>
      <w:r w:rsidR="008C3528" w:rsidRPr="00A952D0">
        <w:rPr>
          <w:rFonts w:ascii="Arial" w:hAnsi="Arial"/>
          <w:sz w:val="23"/>
          <w:szCs w:val="23"/>
          <w:rtl/>
        </w:rPr>
        <w:t>ש</w:t>
      </w:r>
      <w:r w:rsidR="008C3528" w:rsidRPr="00A952D0">
        <w:rPr>
          <w:rFonts w:ascii="Arial" w:hAnsi="Arial"/>
          <w:sz w:val="23"/>
          <w:szCs w:val="23"/>
          <w:shd w:val="clear" w:color="auto" w:fill="FFFFFF"/>
          <w:rtl/>
        </w:rPr>
        <w:t>אי אפשר למגר את הגזענות</w:t>
      </w:r>
      <w:r w:rsidR="008C3528" w:rsidRPr="00BA0F58">
        <w:rPr>
          <w:rFonts w:ascii="Arial" w:hAnsi="Arial"/>
          <w:sz w:val="23"/>
          <w:szCs w:val="23"/>
          <w:shd w:val="clear" w:color="auto" w:fill="FFFFFF"/>
          <w:rtl/>
        </w:rPr>
        <w:t xml:space="preserve"> נגד קבוצה אחת באופן מבודד. הטיפול צריך להיות הוליסטי – </w:t>
      </w:r>
      <w:hyperlink r:id="rId140" w:history="1">
        <w:r w:rsidR="008C3528" w:rsidRPr="0052022F">
          <w:rPr>
            <w:rStyle w:val="Hyperlink"/>
            <w:rFonts w:ascii="Arial" w:hAnsi="Arial" w:cs="Arial"/>
            <w:sz w:val="23"/>
            <w:szCs w:val="23"/>
            <w:shd w:val="clear" w:color="auto" w:fill="FFFFFF"/>
            <w:rtl/>
          </w:rPr>
          <w:t>טיפול בגזענות כתפיסת עולם</w:t>
        </w:r>
      </w:hyperlink>
      <w:r w:rsidR="008C3528" w:rsidRPr="00BA0F58">
        <w:rPr>
          <w:rFonts w:ascii="Arial" w:hAnsi="Arial"/>
          <w:sz w:val="23"/>
          <w:szCs w:val="23"/>
          <w:shd w:val="clear" w:color="auto" w:fill="FFFFFF"/>
          <w:rtl/>
        </w:rPr>
        <w:t xml:space="preserve"> וכתופעה שממנה סובלות קבוצות שונות בחברה</w:t>
      </w:r>
      <w:r w:rsidR="008C3528" w:rsidRPr="00BA0F58">
        <w:rPr>
          <w:rFonts w:ascii="Arial" w:hAnsi="Arial"/>
          <w:sz w:val="23"/>
          <w:szCs w:val="23"/>
          <w:rtl/>
        </w:rPr>
        <w:t xml:space="preserve">. </w:t>
      </w:r>
      <w:r w:rsidR="008C3528" w:rsidRPr="00BA0F58">
        <w:rPr>
          <w:rFonts w:ascii="Arial" w:hAnsi="Arial"/>
          <w:sz w:val="23"/>
          <w:szCs w:val="23"/>
          <w:shd w:val="clear" w:color="auto" w:fill="FFFFFF"/>
          <w:rtl/>
        </w:rPr>
        <w:t xml:space="preserve">מאבק בגזענות ששם במוקד קבוצה אחת שנפגעת עלול להיכשל, כי הוא לא נאבק בדרך החשיבה הגזענית, שמחלקת את האנשים על פי היררכיה ורואה בקבוצות "אחרות" נחותות מהקבוצה "שלי". דרך פעולה כזו עלולה גם להשיג את ההפך, ולהנציח את היחס לקבוצה שבמוקד התוכנית כ"אחרת" וכנחותה". </w:t>
      </w:r>
      <w:r w:rsidR="003F7BF7">
        <w:rPr>
          <w:rFonts w:ascii="Arial" w:hAnsi="Arial" w:hint="cs"/>
          <w:sz w:val="23"/>
          <w:szCs w:val="23"/>
          <w:shd w:val="clear" w:color="auto" w:fill="FFFFFF"/>
          <w:rtl/>
        </w:rPr>
        <w:t xml:space="preserve">כפי שקבע השנה גם מבקר המדינה </w:t>
      </w:r>
      <w:r w:rsidR="003F7BF7">
        <w:rPr>
          <w:rFonts w:ascii="Arial" w:hAnsi="Arial"/>
          <w:sz w:val="23"/>
          <w:szCs w:val="23"/>
          <w:shd w:val="clear" w:color="auto" w:fill="FFFFFF"/>
          <w:rtl/>
        </w:rPr>
        <w:t>–</w:t>
      </w:r>
      <w:r w:rsidR="008C3528" w:rsidRPr="00BA0F58">
        <w:rPr>
          <w:rFonts w:ascii="Arial" w:hAnsi="Arial"/>
          <w:sz w:val="23"/>
          <w:szCs w:val="23"/>
          <w:shd w:val="clear" w:color="auto" w:fill="FFFFFF"/>
          <w:rtl/>
        </w:rPr>
        <w:t xml:space="preserve"> המאבק בגזענות </w:t>
      </w:r>
      <w:r w:rsidR="003F7BF7">
        <w:rPr>
          <w:rFonts w:ascii="Arial" w:hAnsi="Arial" w:hint="cs"/>
          <w:sz w:val="23"/>
          <w:szCs w:val="23"/>
          <w:shd w:val="clear" w:color="auto" w:fill="FFFFFF"/>
          <w:rtl/>
        </w:rPr>
        <w:t xml:space="preserve">דורש </w:t>
      </w:r>
      <w:hyperlink r:id="rId141" w:history="1">
        <w:r w:rsidR="008C3528" w:rsidRPr="003F7BF7">
          <w:rPr>
            <w:rStyle w:val="Hyperlink"/>
            <w:rFonts w:ascii="Arial" w:hAnsi="Arial" w:cs="Arial"/>
            <w:sz w:val="23"/>
            <w:szCs w:val="23"/>
            <w:shd w:val="clear" w:color="auto" w:fill="FFFFFF"/>
            <w:rtl/>
          </w:rPr>
          <w:t>תוכנית</w:t>
        </w:r>
        <w:r w:rsidR="003F7BF7">
          <w:rPr>
            <w:rStyle w:val="Hyperlink"/>
            <w:rFonts w:ascii="Arial" w:hAnsi="Arial" w:cs="Arial" w:hint="cs"/>
            <w:sz w:val="23"/>
            <w:szCs w:val="23"/>
            <w:shd w:val="clear" w:color="auto" w:fill="FFFFFF"/>
            <w:rtl/>
          </w:rPr>
          <w:t xml:space="preserve"> חינוכית</w:t>
        </w:r>
        <w:r w:rsidR="008C3528" w:rsidRPr="003F7BF7">
          <w:rPr>
            <w:rStyle w:val="Hyperlink"/>
            <w:rFonts w:ascii="Arial" w:hAnsi="Arial" w:cs="Arial"/>
            <w:sz w:val="23"/>
            <w:szCs w:val="23"/>
            <w:shd w:val="clear" w:color="auto" w:fill="FFFFFF"/>
            <w:rtl/>
          </w:rPr>
          <w:t xml:space="preserve"> כוללת</w:t>
        </w:r>
      </w:hyperlink>
      <w:r w:rsidR="008C3528" w:rsidRPr="00BA0F58">
        <w:rPr>
          <w:rFonts w:ascii="Arial" w:hAnsi="Arial"/>
          <w:sz w:val="23"/>
          <w:szCs w:val="23"/>
          <w:shd w:val="clear" w:color="auto" w:fill="FFFFFF"/>
          <w:rtl/>
        </w:rPr>
        <w:t xml:space="preserve"> </w:t>
      </w:r>
      <w:r w:rsidR="003F7BF7">
        <w:rPr>
          <w:rFonts w:ascii="Arial" w:hAnsi="Arial" w:hint="cs"/>
          <w:sz w:val="23"/>
          <w:szCs w:val="23"/>
          <w:shd w:val="clear" w:color="auto" w:fill="FFFFFF"/>
          <w:rtl/>
        </w:rPr>
        <w:t>ולא רק תגובה נקודתית לגילויי גזענות קיצוניים</w:t>
      </w:r>
      <w:r w:rsidR="008C3528" w:rsidRPr="00BA0F58">
        <w:rPr>
          <w:rFonts w:ascii="Arial" w:hAnsi="Arial"/>
          <w:sz w:val="23"/>
          <w:szCs w:val="23"/>
          <w:shd w:val="clear" w:color="auto" w:fill="FFFFFF"/>
          <w:rtl/>
        </w:rPr>
        <w:t xml:space="preserve">. הוא דורש </w:t>
      </w:r>
      <w:hyperlink r:id="rId142" w:history="1">
        <w:r w:rsidR="008C3528" w:rsidRPr="0052022F">
          <w:rPr>
            <w:rStyle w:val="Hyperlink"/>
            <w:rFonts w:ascii="Arial" w:hAnsi="Arial" w:cs="Arial"/>
            <w:sz w:val="23"/>
            <w:szCs w:val="23"/>
            <w:shd w:val="clear" w:color="auto" w:fill="FFFFFF"/>
            <w:rtl/>
          </w:rPr>
          <w:t>שינוי תפיסתי עמוק</w:t>
        </w:r>
      </w:hyperlink>
      <w:r w:rsidR="008C3528" w:rsidRPr="00BA0F58">
        <w:rPr>
          <w:rFonts w:ascii="Arial" w:hAnsi="Arial"/>
          <w:sz w:val="23"/>
          <w:szCs w:val="23"/>
          <w:shd w:val="clear" w:color="auto" w:fill="FFFFFF"/>
          <w:rtl/>
        </w:rPr>
        <w:t>, ונקודת מוצא שרואה בכל אישה ואיש באשר הם שווי זכויות.</w:t>
      </w:r>
    </w:p>
    <w:p w:rsidR="004E12B9" w:rsidRPr="00455AEC" w:rsidRDefault="004E12B9" w:rsidP="004E12B9">
      <w:pPr>
        <w:pStyle w:val="Heading1"/>
      </w:pPr>
      <w:bookmarkStart w:id="18" w:name="_זכויות__המיעוט"/>
      <w:bookmarkStart w:id="19" w:name="_Toc468183151"/>
      <w:bookmarkStart w:id="20" w:name="_Toc468009030"/>
      <w:bookmarkStart w:id="21" w:name="_Toc468797196"/>
      <w:bookmarkEnd w:id="18"/>
      <w:r w:rsidRPr="00D8725B">
        <w:rPr>
          <w:rtl/>
        </w:rPr>
        <w:t>זכויות המיעוט הערבי</w:t>
      </w:r>
      <w:bookmarkEnd w:id="19"/>
      <w:bookmarkEnd w:id="20"/>
      <w:bookmarkEnd w:id="21"/>
    </w:p>
    <w:p w:rsidR="003F06EC" w:rsidRPr="007352F5" w:rsidRDefault="003F06EC" w:rsidP="00455AEC">
      <w:pPr>
        <w:pStyle w:val="Heading2"/>
        <w:rPr>
          <w:rStyle w:val="Heading2Char"/>
          <w:b/>
          <w:bCs/>
          <w:rtl/>
        </w:rPr>
      </w:pPr>
      <w:bookmarkStart w:id="22" w:name="_Toc466469212"/>
      <w:bookmarkStart w:id="23" w:name="_Toc468009031"/>
      <w:bookmarkStart w:id="24" w:name="_Toc468797197"/>
      <w:bookmarkStart w:id="25" w:name="_Toc466469210"/>
      <w:r w:rsidRPr="007352F5">
        <w:rPr>
          <w:rStyle w:val="Heading2Char"/>
          <w:b/>
          <w:bCs/>
          <w:rtl/>
        </w:rPr>
        <w:t xml:space="preserve">תוכנית החומש </w:t>
      </w:r>
      <w:bookmarkEnd w:id="22"/>
      <w:r w:rsidRPr="007352F5">
        <w:rPr>
          <w:rStyle w:val="Heading2Char"/>
          <w:rFonts w:hint="cs"/>
          <w:b/>
          <w:bCs/>
          <w:rtl/>
        </w:rPr>
        <w:t xml:space="preserve">למיעוט הערבי </w:t>
      </w:r>
      <w:r w:rsidRPr="007352F5">
        <w:rPr>
          <w:rStyle w:val="Heading2Char"/>
          <w:b/>
          <w:bCs/>
          <w:rtl/>
        </w:rPr>
        <w:t xml:space="preserve">– </w:t>
      </w:r>
      <w:r w:rsidRPr="007352F5">
        <w:rPr>
          <w:rStyle w:val="Heading2Char"/>
          <w:rFonts w:hint="cs"/>
          <w:b/>
          <w:bCs/>
          <w:rtl/>
        </w:rPr>
        <w:t>תקווה בצד חשש מגניזה</w:t>
      </w:r>
      <w:bookmarkEnd w:id="23"/>
      <w:bookmarkEnd w:id="24"/>
    </w:p>
    <w:p w:rsidR="003F06EC" w:rsidRPr="00BA0F58" w:rsidRDefault="003F06EC" w:rsidP="003F06EC">
      <w:pPr>
        <w:pStyle w:val="ListParagraph2"/>
        <w:spacing w:before="120" w:line="276" w:lineRule="auto"/>
        <w:ind w:left="8"/>
        <w:jc w:val="both"/>
        <w:rPr>
          <w:rFonts w:ascii="Arial" w:hAnsi="Arial" w:cs="Arial"/>
          <w:sz w:val="23"/>
          <w:szCs w:val="23"/>
        </w:rPr>
      </w:pPr>
      <w:r w:rsidRPr="00BA0F58">
        <w:rPr>
          <w:rFonts w:ascii="Arial" w:hAnsi="Arial" w:cs="Arial"/>
          <w:sz w:val="23"/>
          <w:szCs w:val="23"/>
          <w:rtl/>
        </w:rPr>
        <w:t xml:space="preserve">בסוף דצמבר 2015 קיבלה הממשלה את </w:t>
      </w:r>
      <w:hyperlink r:id="rId143" w:history="1">
        <w:r w:rsidRPr="00BA0F58">
          <w:rPr>
            <w:rStyle w:val="Hyperlink"/>
            <w:rFonts w:ascii="Arial" w:hAnsi="Arial" w:cs="Arial"/>
            <w:sz w:val="23"/>
            <w:szCs w:val="23"/>
            <w:shd w:val="clear" w:color="auto" w:fill="FFFFFF"/>
            <w:rtl/>
          </w:rPr>
          <w:t>החלטה 922</w:t>
        </w:r>
      </w:hyperlink>
      <w:r w:rsidRPr="00BA0F58">
        <w:rPr>
          <w:rFonts w:ascii="Arial" w:hAnsi="Arial" w:cs="Arial"/>
          <w:sz w:val="23"/>
          <w:szCs w:val="23"/>
          <w:rtl/>
        </w:rPr>
        <w:t xml:space="preserve">, הקובעת </w:t>
      </w:r>
      <w:hyperlink r:id="rId144" w:history="1">
        <w:r w:rsidRPr="00BA0F58">
          <w:rPr>
            <w:rStyle w:val="Hyperlink"/>
            <w:rFonts w:ascii="Arial" w:hAnsi="Arial" w:cs="Arial"/>
            <w:sz w:val="23"/>
            <w:szCs w:val="23"/>
            <w:shd w:val="clear" w:color="auto" w:fill="FFFFFF"/>
            <w:rtl/>
          </w:rPr>
          <w:t>תוכנית חומש</w:t>
        </w:r>
      </w:hyperlink>
      <w:r w:rsidRPr="00BA0F58">
        <w:rPr>
          <w:rFonts w:ascii="Arial" w:hAnsi="Arial" w:cs="Arial"/>
          <w:sz w:val="23"/>
          <w:szCs w:val="23"/>
          <w:rtl/>
        </w:rPr>
        <w:t xml:space="preserve"> לשילוב כלכלי של המיעוט הערבי בישראל. החלטה זו יכולה להיות אחת ההתפתחויות המשמעותיות בתחום קידום זכויות החברה הערבית בישראל. מצד אחד, מדובר בתוכנית מפורטת ורב-תחומית, הכוללת הקצאת תקציבים משמעותית בתחום הדיור, החינוך, הרווחה, התעשייה והתכנון, הבריאות ועוד. על רקע עשורים של אפליית המיעוט הערבי בתקצוב בכל תחומי החיים, החלטת הממשלה היא תקדימית וחשובה. תקדימי וחשוב הוא אף </w:t>
      </w:r>
      <w:hyperlink r:id="rId145" w:history="1">
        <w:r w:rsidRPr="00BA0F58">
          <w:rPr>
            <w:rStyle w:val="Hyperlink"/>
            <w:rFonts w:ascii="Arial" w:hAnsi="Arial" w:cs="Arial"/>
            <w:sz w:val="23"/>
            <w:szCs w:val="23"/>
            <w:shd w:val="clear" w:color="auto" w:fill="FFFFFF"/>
            <w:rtl/>
          </w:rPr>
          <w:t>הדוח</w:t>
        </w:r>
      </w:hyperlink>
      <w:r w:rsidRPr="00BA0F58">
        <w:rPr>
          <w:rFonts w:ascii="Arial" w:hAnsi="Arial" w:cs="Arial"/>
          <w:sz w:val="23"/>
          <w:szCs w:val="23"/>
          <w:rtl/>
        </w:rPr>
        <w:t xml:space="preserve"> שעליו התבססה ההחלטה, ושבו מודה המדינה לראשונה בפה מלא באפליה התקציבית של המיעוט הערבי בתחומים השונים. </w:t>
      </w:r>
    </w:p>
    <w:p w:rsidR="003F06EC" w:rsidRPr="00BA0F58" w:rsidRDefault="003F06EC" w:rsidP="003F06EC">
      <w:pPr>
        <w:pStyle w:val="ListParagraph2"/>
        <w:spacing w:before="120" w:line="276" w:lineRule="auto"/>
        <w:ind w:left="8"/>
        <w:jc w:val="both"/>
        <w:rPr>
          <w:rFonts w:ascii="Arial" w:hAnsi="Arial" w:cs="Arial"/>
          <w:sz w:val="23"/>
          <w:szCs w:val="23"/>
          <w:rtl/>
        </w:rPr>
      </w:pPr>
      <w:r w:rsidRPr="00BA0F58">
        <w:rPr>
          <w:rFonts w:ascii="Arial" w:hAnsi="Arial" w:cs="Arial"/>
          <w:sz w:val="23"/>
          <w:szCs w:val="23"/>
          <w:rtl/>
        </w:rPr>
        <w:t xml:space="preserve">מצד שני, מעל התוכנית מרחפים סימני שאלה רבים. לא ברור עד כמה הממשלה באמת מחויבת ליישומה ומה מתוכה אכן יתוקצב וימומש בסופו של דבר. הסכומים המוצעים אינם מספיקים כדי לשים קץ לאפליה, ואף </w:t>
      </w:r>
      <w:hyperlink r:id="rId146" w:history="1">
        <w:r w:rsidRPr="00BA0F58">
          <w:rPr>
            <w:rStyle w:val="Hyperlink"/>
            <w:rFonts w:ascii="Arial" w:hAnsi="Arial" w:cs="Arial"/>
            <w:sz w:val="23"/>
            <w:szCs w:val="23"/>
            <w:shd w:val="clear" w:color="auto" w:fill="FFFFFF"/>
            <w:rtl/>
          </w:rPr>
          <w:t>לא ברור</w:t>
        </w:r>
      </w:hyperlink>
      <w:r w:rsidRPr="00BA0F58">
        <w:rPr>
          <w:rFonts w:ascii="Arial" w:hAnsi="Arial" w:cs="Arial"/>
          <w:sz w:val="23"/>
          <w:szCs w:val="23"/>
          <w:rtl/>
        </w:rPr>
        <w:t xml:space="preserve"> אם מדובר בהקצאה אמיתית של תקציבים נוספים או בתקציבים שיועדו לאוכלוסייה הערבית בכל מקרה. חלק מהבעיות הקשות ביותר, כגון מחסור בכיתות ובשעות לימוד, אינן מקבלות מענה בתוכנית. נוסף על כך, במקביל לתוכנית מקדמת הממשלה יוזמות שונות הפוגעות במטרות התוכנית והעלולות לחבל בתהליך יישומה. כך לדוגמה, היוזמה להגברת האכיפה של דיני התכנון והבנייה ביישובים הערביים שנדונה לעיל, ושמימושה קשור, במפורש או במשתמע, בהעברת תקציבים במסגרת תוכנית 922. התניה זו </w:t>
      </w:r>
      <w:hyperlink r:id="rId147" w:history="1">
        <w:r w:rsidRPr="00BA0F58">
          <w:rPr>
            <w:rStyle w:val="Hyperlink"/>
            <w:rFonts w:ascii="Arial" w:hAnsi="Arial" w:cs="Arial"/>
            <w:sz w:val="23"/>
            <w:szCs w:val="23"/>
            <w:shd w:val="clear" w:color="auto" w:fill="FFFFFF"/>
            <w:rtl/>
          </w:rPr>
          <w:t>פוגעת</w:t>
        </w:r>
      </w:hyperlink>
      <w:r w:rsidRPr="00BA0F58">
        <w:rPr>
          <w:rFonts w:ascii="Arial" w:hAnsi="Arial" w:cs="Arial"/>
          <w:sz w:val="23"/>
          <w:szCs w:val="23"/>
          <w:rtl/>
        </w:rPr>
        <w:t xml:space="preserve"> בזכותם של האזרחים הערבים לשוויון ומתעלמת מהמחדלים התכנוניים של המדינה לאורך השנים, שתרמו להתפתחות הבנייה ללא היתר.  </w:t>
      </w:r>
    </w:p>
    <w:p w:rsidR="003F06EC" w:rsidRPr="00BA0F58" w:rsidRDefault="003F06EC" w:rsidP="003F06EC">
      <w:pPr>
        <w:spacing w:before="120" w:after="0"/>
        <w:jc w:val="both"/>
        <w:rPr>
          <w:rFonts w:ascii="Arial" w:hAnsi="Arial"/>
          <w:sz w:val="23"/>
          <w:szCs w:val="23"/>
        </w:rPr>
      </w:pPr>
      <w:r w:rsidRPr="00BA0F58">
        <w:rPr>
          <w:rFonts w:ascii="Arial" w:hAnsi="Arial"/>
          <w:sz w:val="23"/>
          <w:szCs w:val="23"/>
          <w:rtl/>
        </w:rPr>
        <w:t>הציבור הערבי כבר למוד הבטחות שלא התממשו, ושבע ועדות ודוחות. אם הממשלה מתכוונת ברצינות לפתוח דף חדש ביחסיה עם האוכלוסיה הערבית, יש לגבות את המילים במעשים ולהטמיע את סעיפי התקציב הרלוונטיים לתוכנית החומש בחוק תקציב המדינה, ללא תנאים. נוסף על כך, יש עוד צעדים רבים שעל המדינה לנקוט כדי להביא לשוויון אמיתי ומלא של המיעוט הערבי, ובהם השקעת תקציבים במערכת החינוך, פתרון מצוקת הדיור ביישובים הערביים והפסקת מדיניות התכנון המפלה והפוגענית כלפי הערבים-הבדו</w:t>
      </w:r>
      <w:r>
        <w:rPr>
          <w:rFonts w:ascii="Arial" w:hAnsi="Arial" w:hint="cs"/>
          <w:sz w:val="23"/>
          <w:szCs w:val="23"/>
          <w:rtl/>
        </w:rPr>
        <w:t>וי</w:t>
      </w:r>
      <w:r w:rsidRPr="00BA0F58">
        <w:rPr>
          <w:rFonts w:ascii="Arial" w:hAnsi="Arial"/>
          <w:sz w:val="23"/>
          <w:szCs w:val="23"/>
          <w:rtl/>
        </w:rPr>
        <w:t>ם בנגב.</w:t>
      </w:r>
    </w:p>
    <w:p w:rsidR="008C3528" w:rsidRPr="007352F5" w:rsidRDefault="00433AE9" w:rsidP="00455AEC">
      <w:pPr>
        <w:pStyle w:val="Heading2"/>
        <w:rPr>
          <w:rStyle w:val="Heading2Char"/>
          <w:rtl/>
        </w:rPr>
      </w:pPr>
      <w:bookmarkStart w:id="26" w:name="_Toc468009032"/>
      <w:bookmarkStart w:id="27" w:name="_Toc468266106"/>
      <w:bookmarkStart w:id="28" w:name="_Toc468797198"/>
      <w:bookmarkStart w:id="29" w:name="קורתגג"/>
      <w:r w:rsidRPr="007352F5">
        <w:rPr>
          <w:rStyle w:val="Heading2Char"/>
          <w:rFonts w:hint="cs"/>
          <w:b/>
          <w:bCs/>
          <w:rtl/>
        </w:rPr>
        <w:lastRenderedPageBreak/>
        <w:t>סכנה חדשה לזכות לקורת גג</w:t>
      </w:r>
      <w:bookmarkEnd w:id="26"/>
      <w:bookmarkEnd w:id="27"/>
      <w:bookmarkEnd w:id="28"/>
      <w:r w:rsidRPr="007352F5">
        <w:rPr>
          <w:rStyle w:val="Heading2Char"/>
          <w:rFonts w:hint="cs"/>
          <w:b/>
          <w:bCs/>
          <w:rtl/>
        </w:rPr>
        <w:t xml:space="preserve"> </w:t>
      </w:r>
      <w:bookmarkEnd w:id="25"/>
      <w:r w:rsidR="008C3528" w:rsidRPr="007352F5">
        <w:rPr>
          <w:rStyle w:val="Heading2Char"/>
          <w:rtl/>
        </w:rPr>
        <w:t xml:space="preserve"> </w:t>
      </w:r>
    </w:p>
    <w:bookmarkEnd w:id="29"/>
    <w:p w:rsidR="008C3528" w:rsidRPr="00BA0F58" w:rsidRDefault="00754EE0" w:rsidP="00277926">
      <w:pPr>
        <w:spacing w:before="120" w:after="0"/>
        <w:jc w:val="both"/>
        <w:rPr>
          <w:rFonts w:ascii="Arial" w:hAnsi="Arial"/>
          <w:sz w:val="23"/>
          <w:szCs w:val="23"/>
          <w:rtl/>
        </w:rPr>
      </w:pPr>
      <w:r>
        <w:rPr>
          <w:rFonts w:ascii="Arial" w:hAnsi="Arial" w:hint="cs"/>
          <w:sz w:val="23"/>
          <w:szCs w:val="23"/>
          <w:shd w:val="clear" w:color="auto" w:fill="FFFFFF"/>
          <w:rtl/>
        </w:rPr>
        <w:t xml:space="preserve">ביוני 2016 קיבלה הממשלה </w:t>
      </w:r>
      <w:r w:rsidRPr="00BA0F58">
        <w:rPr>
          <w:rFonts w:ascii="Arial" w:hAnsi="Arial"/>
          <w:sz w:val="23"/>
          <w:szCs w:val="23"/>
          <w:shd w:val="clear" w:color="auto" w:fill="FFFFFF"/>
          <w:rtl/>
        </w:rPr>
        <w:t xml:space="preserve">את </w:t>
      </w:r>
      <w:hyperlink r:id="rId148" w:history="1">
        <w:r w:rsidRPr="00BA0F58">
          <w:rPr>
            <w:rStyle w:val="Hyperlink"/>
            <w:rFonts w:ascii="Arial" w:hAnsi="Arial" w:cs="Arial"/>
            <w:sz w:val="23"/>
            <w:szCs w:val="23"/>
            <w:shd w:val="clear" w:color="auto" w:fill="FFFFFF"/>
            <w:rtl/>
          </w:rPr>
          <w:t>החלטה 1559</w:t>
        </w:r>
      </w:hyperlink>
      <w:r>
        <w:rPr>
          <w:rFonts w:ascii="Arial" w:hAnsi="Arial" w:hint="cs"/>
          <w:sz w:val="23"/>
          <w:szCs w:val="23"/>
          <w:shd w:val="clear" w:color="auto" w:fill="FFFFFF"/>
          <w:rtl/>
        </w:rPr>
        <w:t xml:space="preserve">, שמטרתה </w:t>
      </w:r>
      <w:r w:rsidRPr="00BA0F58">
        <w:rPr>
          <w:rFonts w:ascii="Arial" w:hAnsi="Arial"/>
          <w:sz w:val="23"/>
          <w:szCs w:val="23"/>
          <w:shd w:val="clear" w:color="auto" w:fill="FFFFFF"/>
          <w:rtl/>
        </w:rPr>
        <w:t>להחמיר</w:t>
      </w:r>
      <w:r w:rsidRPr="00BA0F58">
        <w:rPr>
          <w:rFonts w:ascii="Arial" w:hAnsi="Arial"/>
          <w:sz w:val="23"/>
          <w:szCs w:val="23"/>
          <w:rtl/>
        </w:rPr>
        <w:t xml:space="preserve"> את האכיפה ואת הענישה על עבֵרות בנייה.</w:t>
      </w:r>
      <w:r w:rsidRPr="00754EE0">
        <w:rPr>
          <w:rFonts w:ascii="Arial" w:hAnsi="Arial" w:hint="cs"/>
          <w:sz w:val="23"/>
          <w:szCs w:val="23"/>
          <w:shd w:val="clear" w:color="auto" w:fill="FFFFFF"/>
          <w:rtl/>
        </w:rPr>
        <w:t xml:space="preserve"> </w:t>
      </w:r>
      <w:r w:rsidRPr="00BA0F58">
        <w:rPr>
          <w:rFonts w:ascii="Arial" w:hAnsi="Arial"/>
          <w:sz w:val="23"/>
          <w:szCs w:val="23"/>
          <w:shd w:val="clear" w:color="auto" w:fill="FFFFFF"/>
          <w:rtl/>
        </w:rPr>
        <w:t xml:space="preserve">ההחלטה מתבססת על </w:t>
      </w:r>
      <w:hyperlink r:id="rId149" w:history="1">
        <w:r w:rsidRPr="00BA0F58">
          <w:rPr>
            <w:rStyle w:val="Hyperlink"/>
            <w:rFonts w:ascii="Arial" w:hAnsi="Arial" w:cs="Arial"/>
            <w:sz w:val="23"/>
            <w:szCs w:val="23"/>
            <w:shd w:val="clear" w:color="auto" w:fill="FFFFFF"/>
            <w:rtl/>
          </w:rPr>
          <w:t>דוח הצוות להתמודדות עם תופעת הבנייה הבלתי חוקית</w:t>
        </w:r>
      </w:hyperlink>
      <w:r w:rsidRPr="00BA0F58">
        <w:rPr>
          <w:rFonts w:ascii="Arial" w:hAnsi="Arial"/>
          <w:sz w:val="23"/>
          <w:szCs w:val="23"/>
          <w:shd w:val="clear" w:color="auto" w:fill="FFFFFF"/>
          <w:rtl/>
        </w:rPr>
        <w:t xml:space="preserve"> ("דוח קמיניץ"), שהוגש בתחילת השנה. </w:t>
      </w:r>
      <w:r>
        <w:rPr>
          <w:rFonts w:ascii="Arial" w:hAnsi="Arial" w:hint="cs"/>
          <w:sz w:val="23"/>
          <w:szCs w:val="23"/>
          <w:shd w:val="clear" w:color="auto" w:fill="FFFFFF"/>
          <w:rtl/>
        </w:rPr>
        <w:t xml:space="preserve">בעקבות ההחלטה פורסם </w:t>
      </w:r>
      <w:hyperlink r:id="rId150" w:history="1">
        <w:r w:rsidRPr="00754EE0">
          <w:rPr>
            <w:rStyle w:val="Hyperlink"/>
            <w:rFonts w:ascii="Arial" w:hAnsi="Arial" w:cs="Arial" w:hint="cs"/>
            <w:sz w:val="23"/>
            <w:szCs w:val="23"/>
            <w:shd w:val="clear" w:color="auto" w:fill="FFFFFF"/>
            <w:rtl/>
          </w:rPr>
          <w:t>תזכיר חוק</w:t>
        </w:r>
      </w:hyperlink>
      <w:r>
        <w:rPr>
          <w:rFonts w:ascii="Arial" w:hAnsi="Arial" w:hint="cs"/>
          <w:sz w:val="23"/>
          <w:szCs w:val="23"/>
          <w:shd w:val="clear" w:color="auto" w:fill="FFFFFF"/>
          <w:rtl/>
        </w:rPr>
        <w:t>,</w:t>
      </w:r>
      <w:r>
        <w:rPr>
          <w:rFonts w:ascii="Arial" w:hAnsi="Arial" w:hint="cs"/>
          <w:sz w:val="23"/>
          <w:szCs w:val="23"/>
          <w:rtl/>
        </w:rPr>
        <w:t xml:space="preserve"> שבו מוצע </w:t>
      </w:r>
      <w:r w:rsidR="008C3528" w:rsidRPr="00BA0F58">
        <w:rPr>
          <w:rFonts w:ascii="Arial" w:hAnsi="Arial"/>
          <w:sz w:val="23"/>
          <w:szCs w:val="23"/>
          <w:rtl/>
        </w:rPr>
        <w:t>בין היתר</w:t>
      </w:r>
      <w:r>
        <w:rPr>
          <w:rFonts w:ascii="Arial" w:hAnsi="Arial" w:hint="cs"/>
          <w:sz w:val="23"/>
          <w:szCs w:val="23"/>
          <w:rtl/>
        </w:rPr>
        <w:t>:</w:t>
      </w:r>
      <w:r w:rsidR="008C3528" w:rsidRPr="00BA0F58">
        <w:rPr>
          <w:rFonts w:ascii="Arial" w:hAnsi="Arial"/>
          <w:sz w:val="23"/>
          <w:szCs w:val="23"/>
          <w:rtl/>
        </w:rPr>
        <w:t xml:space="preserve"> </w:t>
      </w:r>
      <w:r w:rsidRPr="00BA0F58">
        <w:rPr>
          <w:rFonts w:ascii="Arial" w:hAnsi="Arial"/>
          <w:sz w:val="23"/>
          <w:szCs w:val="23"/>
          <w:rtl/>
        </w:rPr>
        <w:t>להגביר את שיקול הדעת ולהרחיב את סמכויותיהם של גורמים מנהליים, ובראשם גופי תכנון ואכיפת תכנון</w:t>
      </w:r>
      <w:r w:rsidR="00277926">
        <w:rPr>
          <w:rFonts w:ascii="Arial" w:hAnsi="Arial" w:hint="cs"/>
          <w:sz w:val="23"/>
          <w:szCs w:val="23"/>
          <w:rtl/>
        </w:rPr>
        <w:t xml:space="preserve"> </w:t>
      </w:r>
      <w:r w:rsidRPr="00BA0F58">
        <w:rPr>
          <w:rFonts w:ascii="Arial" w:hAnsi="Arial"/>
          <w:sz w:val="23"/>
          <w:szCs w:val="23"/>
          <w:rtl/>
        </w:rPr>
        <w:t>ארציים, בכל הקשור ל</w:t>
      </w:r>
      <w:r>
        <w:rPr>
          <w:rFonts w:ascii="Arial" w:hAnsi="Arial" w:hint="cs"/>
          <w:sz w:val="23"/>
          <w:szCs w:val="23"/>
          <w:rtl/>
        </w:rPr>
        <w:t>הריסת בתים שנבנו</w:t>
      </w:r>
      <w:r w:rsidRPr="00BA0F58">
        <w:rPr>
          <w:rFonts w:ascii="Arial" w:hAnsi="Arial"/>
          <w:sz w:val="23"/>
          <w:szCs w:val="23"/>
          <w:rtl/>
        </w:rPr>
        <w:t xml:space="preserve"> ללא היתר; </w:t>
      </w:r>
      <w:r w:rsidR="008C3528" w:rsidRPr="00BA0F58">
        <w:rPr>
          <w:rFonts w:ascii="Arial" w:hAnsi="Arial"/>
          <w:sz w:val="23"/>
          <w:szCs w:val="23"/>
          <w:rtl/>
        </w:rPr>
        <w:t>להגביל את שיקול דעתו של בית המשפט ואת מעורבותו בהליכים של אכיפת עבֵרות בנייה; להחמיר את שיעורי הקנסות ואת תקופות המאסר על עברות בנייה; ולהרחיב את מעגל הענישה גם לאנשי מקצוע המעורבים בהליך התכנון או הבנייה ללא היתר.</w:t>
      </w:r>
      <w:r>
        <w:rPr>
          <w:rFonts w:ascii="Arial" w:hAnsi="Arial" w:hint="cs"/>
          <w:sz w:val="23"/>
          <w:szCs w:val="23"/>
          <w:rtl/>
        </w:rPr>
        <w:t xml:space="preserve"> </w:t>
      </w:r>
    </w:p>
    <w:p w:rsidR="008C3528" w:rsidRPr="00BA0F58" w:rsidRDefault="008C3528" w:rsidP="00FD128F">
      <w:pPr>
        <w:spacing w:before="120" w:after="0"/>
        <w:jc w:val="both"/>
        <w:rPr>
          <w:rFonts w:ascii="Arial" w:hAnsi="Arial"/>
          <w:sz w:val="23"/>
          <w:szCs w:val="23"/>
          <w:rtl/>
        </w:rPr>
      </w:pPr>
      <w:r w:rsidRPr="00BA0F58">
        <w:rPr>
          <w:rFonts w:ascii="Arial" w:hAnsi="Arial"/>
          <w:sz w:val="23"/>
          <w:szCs w:val="23"/>
          <w:rtl/>
        </w:rPr>
        <w:t>לתיקונים המוצעים יש אמנם השלכות על אכיפת חוקי התכנון בכל האזורים והיישובים במדינה, אולם אין להתעלם מהשלכותיה</w:t>
      </w:r>
      <w:r w:rsidR="00754EE0">
        <w:rPr>
          <w:rFonts w:ascii="Arial" w:hAnsi="Arial" w:hint="cs"/>
          <w:sz w:val="23"/>
          <w:szCs w:val="23"/>
          <w:rtl/>
        </w:rPr>
        <w:t>ם</w:t>
      </w:r>
      <w:r w:rsidRPr="00BA0F58">
        <w:rPr>
          <w:rFonts w:ascii="Arial" w:hAnsi="Arial"/>
          <w:sz w:val="23"/>
          <w:szCs w:val="23"/>
          <w:rtl/>
        </w:rPr>
        <w:t xml:space="preserve"> מרחיקות הלכת על האזרחים הערבים. מנוסח החלטת הממשלה עולה בבירור שהיא מתייחסת בעיקר לבנייה ללא היתר ביישובים הערביים. </w:t>
      </w:r>
      <w:r w:rsidR="00277926">
        <w:rPr>
          <w:rFonts w:ascii="Arial" w:hAnsi="Arial" w:hint="cs"/>
          <w:sz w:val="23"/>
          <w:szCs w:val="23"/>
          <w:rtl/>
        </w:rPr>
        <w:t>הכוונה לנקוט ב</w:t>
      </w:r>
      <w:r w:rsidR="00277926" w:rsidRPr="00BA0F58">
        <w:rPr>
          <w:rFonts w:ascii="Arial" w:hAnsi="Arial"/>
          <w:sz w:val="23"/>
          <w:szCs w:val="23"/>
          <w:rtl/>
        </w:rPr>
        <w:t xml:space="preserve">אמצעי אכיפה חריפים ופוגעניים </w:t>
      </w:r>
      <w:r w:rsidR="00277926">
        <w:rPr>
          <w:rFonts w:ascii="Arial" w:hAnsi="Arial" w:hint="cs"/>
          <w:sz w:val="23"/>
          <w:szCs w:val="23"/>
          <w:rtl/>
        </w:rPr>
        <w:t xml:space="preserve">ביישובים הערביים </w:t>
      </w:r>
      <w:hyperlink r:id="rId151" w:history="1">
        <w:r w:rsidR="00277926" w:rsidRPr="00277926">
          <w:rPr>
            <w:rStyle w:val="Hyperlink"/>
            <w:rFonts w:ascii="Arial" w:hAnsi="Arial" w:cs="Arial" w:hint="cs"/>
            <w:sz w:val="23"/>
            <w:szCs w:val="23"/>
            <w:rtl/>
          </w:rPr>
          <w:t>מתעלמת</w:t>
        </w:r>
      </w:hyperlink>
      <w:r w:rsidR="00277926">
        <w:rPr>
          <w:rFonts w:ascii="Arial" w:hAnsi="Arial" w:hint="cs"/>
          <w:sz w:val="23"/>
          <w:szCs w:val="23"/>
          <w:rtl/>
        </w:rPr>
        <w:t xml:space="preserve"> </w:t>
      </w:r>
      <w:r w:rsidR="00277926" w:rsidRPr="00BA0F58">
        <w:rPr>
          <w:rFonts w:ascii="Arial" w:hAnsi="Arial"/>
          <w:sz w:val="23"/>
          <w:szCs w:val="23"/>
          <w:rtl/>
        </w:rPr>
        <w:t xml:space="preserve">מהמצב התכנוני </w:t>
      </w:r>
      <w:r w:rsidR="00277926">
        <w:rPr>
          <w:rFonts w:ascii="Arial" w:hAnsi="Arial" w:hint="cs"/>
          <w:sz w:val="23"/>
          <w:szCs w:val="23"/>
          <w:rtl/>
        </w:rPr>
        <w:t>ביישובים אלה</w:t>
      </w:r>
      <w:r w:rsidR="00FD128F" w:rsidRPr="00FD128F">
        <w:rPr>
          <w:rFonts w:ascii="Arial" w:hAnsi="Arial" w:hint="cs"/>
          <w:sz w:val="23"/>
          <w:szCs w:val="23"/>
          <w:rtl/>
        </w:rPr>
        <w:t xml:space="preserve"> </w:t>
      </w:r>
      <w:r w:rsidR="00FD128F">
        <w:rPr>
          <w:rFonts w:ascii="Arial" w:hAnsi="Arial" w:hint="cs"/>
          <w:sz w:val="23"/>
          <w:szCs w:val="23"/>
          <w:rtl/>
        </w:rPr>
        <w:t>ומאחריותה</w:t>
      </w:r>
      <w:r w:rsidR="00FD128F" w:rsidRPr="00BA0F58">
        <w:rPr>
          <w:rFonts w:ascii="Arial" w:hAnsi="Arial"/>
          <w:sz w:val="23"/>
          <w:szCs w:val="23"/>
          <w:rtl/>
        </w:rPr>
        <w:t xml:space="preserve"> של מערכת התכנון עצמה </w:t>
      </w:r>
      <w:r w:rsidR="00FD128F">
        <w:rPr>
          <w:rFonts w:ascii="Arial" w:hAnsi="Arial" w:hint="cs"/>
          <w:sz w:val="23"/>
          <w:szCs w:val="23"/>
          <w:rtl/>
        </w:rPr>
        <w:t>למציאות הקיימת</w:t>
      </w:r>
      <w:r w:rsidR="00277926" w:rsidRPr="00BA0F58">
        <w:rPr>
          <w:rFonts w:ascii="Arial" w:hAnsi="Arial"/>
          <w:sz w:val="23"/>
          <w:szCs w:val="23"/>
          <w:rtl/>
        </w:rPr>
        <w:t>.</w:t>
      </w:r>
    </w:p>
    <w:p w:rsidR="008C3528" w:rsidRPr="00BA0F58" w:rsidRDefault="008C3528" w:rsidP="00FD128F">
      <w:pPr>
        <w:spacing w:before="120" w:after="0"/>
        <w:jc w:val="both"/>
        <w:rPr>
          <w:rFonts w:ascii="Arial" w:hAnsi="Arial"/>
          <w:sz w:val="23"/>
          <w:szCs w:val="23"/>
          <w:rtl/>
        </w:rPr>
      </w:pPr>
      <w:r w:rsidRPr="00BA0F58">
        <w:rPr>
          <w:rFonts w:ascii="Arial" w:hAnsi="Arial"/>
          <w:sz w:val="23"/>
          <w:szCs w:val="23"/>
          <w:rtl/>
        </w:rPr>
        <w:t xml:space="preserve">תופעת הבנייה ללא היתר בחברה הערבית היא תוצאה ישירה של </w:t>
      </w:r>
      <w:hyperlink r:id="rId152" w:history="1">
        <w:r w:rsidRPr="00BA0F58">
          <w:rPr>
            <w:rStyle w:val="Hyperlink"/>
            <w:rFonts w:ascii="Arial" w:hAnsi="Arial" w:cs="Arial"/>
            <w:sz w:val="23"/>
            <w:szCs w:val="23"/>
            <w:shd w:val="clear" w:color="auto" w:fill="FFFFFF"/>
            <w:rtl/>
          </w:rPr>
          <w:t>הזנחה ואפליה ממסדית ארוכת שנים</w:t>
        </w:r>
      </w:hyperlink>
      <w:r w:rsidRPr="00BA0F58">
        <w:rPr>
          <w:rFonts w:ascii="Arial" w:hAnsi="Arial"/>
          <w:sz w:val="23"/>
          <w:szCs w:val="23"/>
          <w:rtl/>
        </w:rPr>
        <w:t xml:space="preserve"> של האוכלוסיה הערבית בתחו</w:t>
      </w:r>
      <w:r w:rsidR="00277926">
        <w:rPr>
          <w:rFonts w:ascii="Arial" w:hAnsi="Arial" w:hint="cs"/>
          <w:sz w:val="23"/>
          <w:szCs w:val="23"/>
          <w:rtl/>
        </w:rPr>
        <w:t>מי</w:t>
      </w:r>
      <w:r w:rsidRPr="00BA0F58">
        <w:rPr>
          <w:rFonts w:ascii="Arial" w:hAnsi="Arial"/>
          <w:sz w:val="23"/>
          <w:szCs w:val="23"/>
          <w:rtl/>
        </w:rPr>
        <w:t xml:space="preserve"> הקרקעות, התכנון והדיור. שורשיה נעוצים </w:t>
      </w:r>
      <w:r w:rsidR="00433AE9">
        <w:rPr>
          <w:rFonts w:ascii="Arial" w:hAnsi="Arial" w:hint="cs"/>
          <w:sz w:val="23"/>
          <w:szCs w:val="23"/>
          <w:rtl/>
        </w:rPr>
        <w:t xml:space="preserve">בהתעלמות המערכתית המתמשכת </w:t>
      </w:r>
      <w:r w:rsidRPr="00BA0F58">
        <w:rPr>
          <w:rFonts w:ascii="Arial" w:hAnsi="Arial"/>
          <w:sz w:val="23"/>
          <w:szCs w:val="23"/>
          <w:rtl/>
        </w:rPr>
        <w:t>מצרכיה של האוכלוסייה הערבית בתחו</w:t>
      </w:r>
      <w:r w:rsidR="00433AE9">
        <w:rPr>
          <w:rFonts w:ascii="Arial" w:hAnsi="Arial" w:hint="cs"/>
          <w:sz w:val="23"/>
          <w:szCs w:val="23"/>
          <w:rtl/>
        </w:rPr>
        <w:t>מי</w:t>
      </w:r>
      <w:r w:rsidR="00277926">
        <w:rPr>
          <w:rFonts w:ascii="Arial" w:hAnsi="Arial" w:hint="cs"/>
          <w:sz w:val="23"/>
          <w:szCs w:val="23"/>
          <w:rtl/>
        </w:rPr>
        <w:t>ם אלה</w:t>
      </w:r>
      <w:r w:rsidRPr="00BA0F58">
        <w:rPr>
          <w:rFonts w:ascii="Arial" w:hAnsi="Arial"/>
          <w:sz w:val="23"/>
          <w:szCs w:val="23"/>
          <w:rtl/>
        </w:rPr>
        <w:t>, ו</w:t>
      </w:r>
      <w:r w:rsidR="00433AE9">
        <w:rPr>
          <w:rFonts w:ascii="Arial" w:hAnsi="Arial" w:hint="cs"/>
          <w:sz w:val="23"/>
          <w:szCs w:val="23"/>
          <w:rtl/>
        </w:rPr>
        <w:t>ב</w:t>
      </w:r>
      <w:r w:rsidRPr="00BA0F58">
        <w:rPr>
          <w:rFonts w:ascii="Arial" w:hAnsi="Arial"/>
          <w:sz w:val="23"/>
          <w:szCs w:val="23"/>
          <w:rtl/>
        </w:rPr>
        <w:t xml:space="preserve">העדפה </w:t>
      </w:r>
      <w:r w:rsidR="00433AE9">
        <w:rPr>
          <w:rFonts w:ascii="Arial" w:hAnsi="Arial" w:hint="cs"/>
          <w:sz w:val="23"/>
          <w:szCs w:val="23"/>
          <w:rtl/>
        </w:rPr>
        <w:t>ה</w:t>
      </w:r>
      <w:r w:rsidRPr="00BA0F58">
        <w:rPr>
          <w:rFonts w:ascii="Arial" w:hAnsi="Arial"/>
          <w:sz w:val="23"/>
          <w:szCs w:val="23"/>
          <w:rtl/>
        </w:rPr>
        <w:t xml:space="preserve">ברורה של יהודים על פני ערבים בשימוש במרחב ובהקצאה של קרקעות ציבוריות לבנייה. מדיניות מתמשכת זו יצרה מצוקה תכנונית קשה ביישובים הערבים בישראל, המאופיינת </w:t>
      </w:r>
      <w:r w:rsidR="00FD128F">
        <w:rPr>
          <w:rFonts w:ascii="Arial" w:hAnsi="Arial" w:hint="cs"/>
          <w:sz w:val="23"/>
          <w:szCs w:val="23"/>
          <w:rtl/>
        </w:rPr>
        <w:t>בהיעדר תכנון</w:t>
      </w:r>
      <w:r w:rsidR="00FD128F" w:rsidRPr="00BA0F58">
        <w:rPr>
          <w:rFonts w:ascii="Arial" w:hAnsi="Arial"/>
          <w:sz w:val="23"/>
          <w:szCs w:val="23"/>
          <w:rtl/>
        </w:rPr>
        <w:t xml:space="preserve"> </w:t>
      </w:r>
      <w:r w:rsidR="00FD128F">
        <w:rPr>
          <w:rFonts w:ascii="Arial" w:hAnsi="Arial" w:hint="cs"/>
          <w:sz w:val="23"/>
          <w:szCs w:val="23"/>
          <w:rtl/>
        </w:rPr>
        <w:t xml:space="preserve">או </w:t>
      </w:r>
      <w:r w:rsidRPr="00BA0F58">
        <w:rPr>
          <w:rFonts w:ascii="Arial" w:hAnsi="Arial"/>
          <w:sz w:val="23"/>
          <w:szCs w:val="23"/>
          <w:rtl/>
        </w:rPr>
        <w:t>בתכנון לקוי, בשטחי שיפוט ומרחבי תכנון מוגבלים, בצפיפות דיור גבוהה ובהיעדר פתרונות דיור, תשתיות, מבני ציבור ותעשייה.</w:t>
      </w:r>
    </w:p>
    <w:p w:rsidR="008C3528" w:rsidRPr="00BA0F58" w:rsidRDefault="008C3528" w:rsidP="006E469F">
      <w:pPr>
        <w:spacing w:before="120" w:after="0"/>
        <w:jc w:val="both"/>
        <w:rPr>
          <w:rFonts w:ascii="Arial" w:hAnsi="Arial"/>
          <w:sz w:val="23"/>
          <w:szCs w:val="23"/>
          <w:rtl/>
        </w:rPr>
      </w:pPr>
      <w:r w:rsidRPr="00BA0F58">
        <w:rPr>
          <w:rFonts w:ascii="Arial" w:hAnsi="Arial"/>
          <w:sz w:val="23"/>
          <w:szCs w:val="23"/>
          <w:rtl/>
        </w:rPr>
        <w:t xml:space="preserve">המחדלים התכנוניים הנרחבים והמתמשכים מגבילים מאוד את יכולתם של האזרחים הערבים לבנות כחוק, ומכניסים אותם למלכוד. התוצאה היא שאזרחים רבים, שהיו מעדיפים לבנות כחוק ואין להם עניין להסתבך בעברות בנייה, נאלצים לבנות את בתיהם ללא היתר ומוצאים את עצמם חשופים לאמצעי אכיפה מנהליים ופליליים מצד הרשויות, הגובים מהם מחיר כבד. </w:t>
      </w:r>
    </w:p>
    <w:p w:rsidR="008C3528" w:rsidRDefault="00433AE9" w:rsidP="006E469F">
      <w:pPr>
        <w:spacing w:before="120" w:after="0"/>
        <w:jc w:val="both"/>
        <w:rPr>
          <w:rFonts w:ascii="Arial" w:hAnsi="Arial"/>
          <w:b/>
          <w:bCs/>
          <w:sz w:val="23"/>
          <w:szCs w:val="23"/>
          <w:rtl/>
        </w:rPr>
      </w:pPr>
      <w:r w:rsidRPr="00BA0F58">
        <w:rPr>
          <w:rFonts w:ascii="Arial" w:hAnsi="Arial"/>
          <w:sz w:val="23"/>
          <w:szCs w:val="23"/>
          <w:rtl/>
        </w:rPr>
        <w:t xml:space="preserve">תנאי מקדים להפעלת סמכויות אכיפה וענישה על ידי הרשויות, </w:t>
      </w:r>
      <w:r>
        <w:rPr>
          <w:rFonts w:ascii="Arial" w:hAnsi="Arial" w:hint="cs"/>
          <w:sz w:val="23"/>
          <w:szCs w:val="23"/>
          <w:rtl/>
        </w:rPr>
        <w:t>כולל</w:t>
      </w:r>
      <w:r w:rsidRPr="00BA0F58">
        <w:rPr>
          <w:rFonts w:ascii="Arial" w:hAnsi="Arial"/>
          <w:sz w:val="23"/>
          <w:szCs w:val="23"/>
          <w:rtl/>
        </w:rPr>
        <w:t xml:space="preserve"> הוצאת צווי הריסה מינהליים וביצועם, היא שמוסדות התכנון ימלאו את חובתם החוקית להניח מסגרת תכנונית ראויה, המאפשרת בניה חוקית בהתאם לצורכי הדיור של האוכלוסייה.</w:t>
      </w:r>
      <w:r>
        <w:rPr>
          <w:rFonts w:ascii="Arial" w:hAnsi="Arial" w:hint="cs"/>
          <w:sz w:val="23"/>
          <w:szCs w:val="23"/>
          <w:rtl/>
        </w:rPr>
        <w:t xml:space="preserve"> </w:t>
      </w:r>
      <w:r w:rsidRPr="00BA0F58">
        <w:rPr>
          <w:rFonts w:ascii="Arial" w:hAnsi="Arial"/>
          <w:sz w:val="23"/>
          <w:szCs w:val="23"/>
          <w:rtl/>
        </w:rPr>
        <w:t>רשויות התכנון צריכ</w:t>
      </w:r>
      <w:r>
        <w:rPr>
          <w:rFonts w:ascii="Arial" w:hAnsi="Arial" w:hint="cs"/>
          <w:sz w:val="23"/>
          <w:szCs w:val="23"/>
          <w:rtl/>
        </w:rPr>
        <w:t>ות</w:t>
      </w:r>
      <w:r w:rsidRPr="00BA0F58">
        <w:rPr>
          <w:rFonts w:ascii="Arial" w:hAnsi="Arial"/>
          <w:sz w:val="23"/>
          <w:szCs w:val="23"/>
          <w:rtl/>
        </w:rPr>
        <w:t xml:space="preserve"> לבחון את הגורמים לתופעת הבנייה ללא היתר בחברה הערבית, לאפשר את הכשרתה של הבנייה שנעשתה בלית ברירה, ולספק אפשרויות בנייה ופתרונות דיור ראויים וחוקיים ביישובים הערביים.</w:t>
      </w:r>
    </w:p>
    <w:p w:rsidR="00007F1A" w:rsidRDefault="00007F1A" w:rsidP="002F4009">
      <w:pPr>
        <w:spacing w:before="120" w:after="0"/>
        <w:jc w:val="both"/>
        <w:rPr>
          <w:rStyle w:val="Heading2Char"/>
          <w:i/>
          <w:iCs/>
          <w:sz w:val="24"/>
          <w:szCs w:val="24"/>
          <w:rtl/>
        </w:rPr>
      </w:pPr>
      <w:bookmarkStart w:id="30" w:name="_Toc466469211"/>
      <w:bookmarkStart w:id="31" w:name="_Toc468009033"/>
    </w:p>
    <w:p w:rsidR="008C3528" w:rsidRPr="007352F5" w:rsidRDefault="008C3528" w:rsidP="00455AEC">
      <w:pPr>
        <w:pStyle w:val="Heading2"/>
        <w:rPr>
          <w:rStyle w:val="Heading2Char"/>
          <w:b/>
          <w:bCs/>
          <w:rtl/>
        </w:rPr>
      </w:pPr>
      <w:bookmarkStart w:id="32" w:name="_Toc468266107"/>
      <w:bookmarkStart w:id="33" w:name="_Toc468797199"/>
      <w:bookmarkStart w:id="34" w:name="הבדווים"/>
      <w:r w:rsidRPr="007352F5">
        <w:rPr>
          <w:rStyle w:val="Heading2Char"/>
          <w:b/>
          <w:bCs/>
          <w:rtl/>
        </w:rPr>
        <w:t>הבדו</w:t>
      </w:r>
      <w:r w:rsidR="002F4009" w:rsidRPr="007352F5">
        <w:rPr>
          <w:rStyle w:val="Heading2Char"/>
          <w:rFonts w:hint="cs"/>
          <w:b/>
          <w:bCs/>
          <w:rtl/>
        </w:rPr>
        <w:t>ו</w:t>
      </w:r>
      <w:r w:rsidRPr="007352F5">
        <w:rPr>
          <w:rStyle w:val="Heading2Char"/>
          <w:b/>
          <w:bCs/>
          <w:rtl/>
        </w:rPr>
        <w:t>ים בנגב</w:t>
      </w:r>
      <w:bookmarkEnd w:id="30"/>
      <w:r w:rsidR="0069536A" w:rsidRPr="007352F5">
        <w:rPr>
          <w:rStyle w:val="Heading2Char"/>
          <w:rFonts w:hint="cs"/>
          <w:b/>
          <w:bCs/>
          <w:rtl/>
        </w:rPr>
        <w:t>: בסכנה לפינוי</w:t>
      </w:r>
      <w:bookmarkEnd w:id="31"/>
      <w:bookmarkEnd w:id="32"/>
      <w:bookmarkEnd w:id="33"/>
    </w:p>
    <w:bookmarkEnd w:id="34"/>
    <w:p w:rsidR="00BB6712" w:rsidRPr="00BA0F58" w:rsidRDefault="00BB6712" w:rsidP="00FD128F">
      <w:pPr>
        <w:spacing w:before="120" w:after="0"/>
        <w:jc w:val="both"/>
        <w:rPr>
          <w:rFonts w:ascii="Arial" w:hAnsi="Arial"/>
          <w:sz w:val="23"/>
          <w:szCs w:val="23"/>
          <w:shd w:val="clear" w:color="auto" w:fill="FFFFFF"/>
          <w:rtl/>
        </w:rPr>
      </w:pPr>
      <w:r>
        <w:rPr>
          <w:rFonts w:ascii="Arial" w:hAnsi="Arial" w:hint="cs"/>
          <w:sz w:val="23"/>
          <w:szCs w:val="23"/>
          <w:rtl/>
        </w:rPr>
        <w:t>גם הבדו</w:t>
      </w:r>
      <w:r w:rsidR="002F4009">
        <w:rPr>
          <w:rFonts w:ascii="Arial" w:hAnsi="Arial" w:hint="cs"/>
          <w:sz w:val="23"/>
          <w:szCs w:val="23"/>
          <w:rtl/>
        </w:rPr>
        <w:t>ו</w:t>
      </w:r>
      <w:r>
        <w:rPr>
          <w:rFonts w:ascii="Arial" w:hAnsi="Arial" w:hint="cs"/>
          <w:sz w:val="23"/>
          <w:szCs w:val="23"/>
          <w:rtl/>
        </w:rPr>
        <w:t>ים בנגב חיים תחת איום מתמשך לפגיעה קשה בזכותם לקורת גג ולחיים בכבוד ב</w:t>
      </w:r>
      <w:r w:rsidR="00FD128F">
        <w:rPr>
          <w:rFonts w:ascii="Arial" w:hAnsi="Arial" w:hint="cs"/>
          <w:sz w:val="23"/>
          <w:szCs w:val="23"/>
          <w:rtl/>
        </w:rPr>
        <w:t>כפריהם</w:t>
      </w:r>
      <w:r>
        <w:rPr>
          <w:rFonts w:ascii="Arial" w:hAnsi="Arial" w:hint="cs"/>
          <w:sz w:val="23"/>
          <w:szCs w:val="23"/>
          <w:rtl/>
        </w:rPr>
        <w:t>. רשויות המדינה המשיכו בשנה החולפת בקידום שורה של יוזמות שמבקשות לפנות אלפי תושבים בדו</w:t>
      </w:r>
      <w:r w:rsidR="002F4009">
        <w:rPr>
          <w:rFonts w:ascii="Arial" w:hAnsi="Arial" w:hint="cs"/>
          <w:sz w:val="23"/>
          <w:szCs w:val="23"/>
          <w:rtl/>
        </w:rPr>
        <w:t>ו</w:t>
      </w:r>
      <w:r>
        <w:rPr>
          <w:rFonts w:ascii="Arial" w:hAnsi="Arial" w:hint="cs"/>
          <w:sz w:val="23"/>
          <w:szCs w:val="23"/>
          <w:rtl/>
        </w:rPr>
        <w:t xml:space="preserve">ים מבתיהם. </w:t>
      </w:r>
      <w:r w:rsidRPr="00BA0F58">
        <w:rPr>
          <w:rFonts w:ascii="Arial" w:hAnsi="Arial"/>
          <w:sz w:val="23"/>
          <w:szCs w:val="23"/>
          <w:rtl/>
        </w:rPr>
        <w:t xml:space="preserve">כך, </w:t>
      </w:r>
      <w:r w:rsidR="00E430EC">
        <w:rPr>
          <w:rFonts w:ascii="Arial" w:hAnsi="Arial" w:hint="cs"/>
          <w:sz w:val="23"/>
          <w:szCs w:val="23"/>
          <w:rtl/>
        </w:rPr>
        <w:t xml:space="preserve">נמשך קידום התוכנית </w:t>
      </w:r>
      <w:r w:rsidR="00E430EC" w:rsidRPr="00BA0F58">
        <w:rPr>
          <w:rFonts w:ascii="Arial" w:hAnsi="Arial"/>
          <w:sz w:val="23"/>
          <w:szCs w:val="23"/>
          <w:rtl/>
        </w:rPr>
        <w:t>להקמת חמישה ישובים יהודיים חדשים</w:t>
      </w:r>
      <w:r w:rsidR="00E430EC">
        <w:rPr>
          <w:rFonts w:ascii="Arial" w:hAnsi="Arial" w:hint="cs"/>
          <w:sz w:val="23"/>
          <w:szCs w:val="23"/>
          <w:rtl/>
        </w:rPr>
        <w:t>, ש</w:t>
      </w:r>
      <w:r w:rsidRPr="00BA0F58">
        <w:rPr>
          <w:rFonts w:ascii="Arial" w:hAnsi="Arial"/>
          <w:sz w:val="23"/>
          <w:szCs w:val="23"/>
          <w:rtl/>
        </w:rPr>
        <w:t xml:space="preserve">אישרה הממשלה </w:t>
      </w:r>
      <w:r w:rsidR="00E430EC" w:rsidRPr="00BA0F58">
        <w:rPr>
          <w:rFonts w:ascii="Arial" w:hAnsi="Arial"/>
          <w:sz w:val="23"/>
          <w:szCs w:val="23"/>
          <w:rtl/>
        </w:rPr>
        <w:t>בנובמבר 2015</w:t>
      </w:r>
      <w:r w:rsidR="00E430EC">
        <w:rPr>
          <w:rFonts w:ascii="Arial" w:hAnsi="Arial" w:hint="cs"/>
          <w:sz w:val="23"/>
          <w:szCs w:val="23"/>
          <w:rtl/>
        </w:rPr>
        <w:t>; התוכנית</w:t>
      </w:r>
      <w:r w:rsidRPr="00BA0F58">
        <w:rPr>
          <w:rFonts w:ascii="Arial" w:hAnsi="Arial"/>
          <w:sz w:val="23"/>
          <w:szCs w:val="23"/>
          <w:rtl/>
        </w:rPr>
        <w:t xml:space="preserve"> </w:t>
      </w:r>
      <w:hyperlink r:id="rId153" w:history="1">
        <w:r w:rsidR="00E430EC">
          <w:rPr>
            <w:rStyle w:val="Hyperlink"/>
            <w:rFonts w:ascii="Arial" w:hAnsi="Arial" w:cs="Arial" w:hint="cs"/>
            <w:sz w:val="23"/>
            <w:szCs w:val="23"/>
            <w:shd w:val="clear" w:color="auto" w:fill="FFFFFF"/>
            <w:rtl/>
          </w:rPr>
          <w:t>תפ</w:t>
        </w:r>
        <w:r w:rsidRPr="00BA0F58">
          <w:rPr>
            <w:rStyle w:val="Hyperlink"/>
            <w:rFonts w:ascii="Arial" w:hAnsi="Arial" w:cs="Arial"/>
            <w:sz w:val="23"/>
            <w:szCs w:val="23"/>
            <w:shd w:val="clear" w:color="auto" w:fill="FFFFFF"/>
            <w:rtl/>
          </w:rPr>
          <w:t>גע באופן ישיר</w:t>
        </w:r>
      </w:hyperlink>
      <w:r w:rsidRPr="00BA0F58">
        <w:rPr>
          <w:rFonts w:ascii="Arial" w:hAnsi="Arial"/>
          <w:sz w:val="23"/>
          <w:szCs w:val="23"/>
          <w:rtl/>
        </w:rPr>
        <w:t xml:space="preserve"> בשני כפרים: הכפר הלא מוכר קטאמאת המונה 1,500 תושבים, והכפר ביר הדאג' המונה 6,000 תושבים וכבר זכה לתוכנית מתאר מקומית מאושרת. יוזמות פוגעניות נוספות הנמצאות בשלבים שונים של קידום הן תוכנית משנת 2014 להקמת חמישה יישובים חדשים המיועדים לאוכלוסייה היהודית לאורך כביש 25; תוכנית משנת 2011 להקמת שבעה יישובים כפריים חדשים ב</w:t>
      </w:r>
      <w:hyperlink r:id="rId154" w:history="1">
        <w:r w:rsidRPr="00BA0F58">
          <w:rPr>
            <w:rStyle w:val="Hyperlink"/>
            <w:rFonts w:ascii="Arial" w:hAnsi="Arial" w:cs="Arial"/>
            <w:sz w:val="23"/>
            <w:szCs w:val="23"/>
            <w:shd w:val="clear" w:color="auto" w:fill="FFFFFF"/>
            <w:rtl/>
          </w:rPr>
          <w:t>מבואות ערד</w:t>
        </w:r>
      </w:hyperlink>
      <w:r w:rsidRPr="00BA0F58">
        <w:rPr>
          <w:rFonts w:ascii="Arial" w:hAnsi="Arial"/>
          <w:sz w:val="23"/>
          <w:szCs w:val="23"/>
          <w:rtl/>
        </w:rPr>
        <w:t xml:space="preserve">; </w:t>
      </w:r>
      <w:hyperlink r:id="rId155" w:history="1">
        <w:r w:rsidR="00ED4135" w:rsidRPr="006F5DF2">
          <w:rPr>
            <w:rStyle w:val="Hyperlink"/>
            <w:rFonts w:ascii="Arial" w:hAnsi="Arial" w:cs="Arial" w:hint="cs"/>
            <w:sz w:val="23"/>
            <w:szCs w:val="23"/>
            <w:rtl/>
          </w:rPr>
          <w:t>המהלכים</w:t>
        </w:r>
      </w:hyperlink>
      <w:r w:rsidR="00ED4135">
        <w:rPr>
          <w:rFonts w:ascii="Arial" w:hAnsi="Arial" w:hint="cs"/>
          <w:sz w:val="23"/>
          <w:szCs w:val="23"/>
          <w:rtl/>
        </w:rPr>
        <w:t xml:space="preserve"> </w:t>
      </w:r>
      <w:hyperlink r:id="rId156" w:history="1">
        <w:r w:rsidR="00ED4135" w:rsidRPr="00D554B7">
          <w:rPr>
            <w:rStyle w:val="Hyperlink"/>
            <w:rFonts w:ascii="Arial" w:hAnsi="Arial" w:cs="Arial" w:hint="cs"/>
            <w:sz w:val="23"/>
            <w:szCs w:val="23"/>
            <w:rtl/>
          </w:rPr>
          <w:t>להריסת</w:t>
        </w:r>
      </w:hyperlink>
      <w:r w:rsidR="00ED4135">
        <w:rPr>
          <w:rFonts w:ascii="Arial" w:hAnsi="Arial" w:hint="cs"/>
          <w:sz w:val="23"/>
          <w:szCs w:val="23"/>
          <w:rtl/>
        </w:rPr>
        <w:t xml:space="preserve"> הכפר הערבי-בדווי </w:t>
      </w:r>
      <w:hyperlink r:id="rId157" w:history="1">
        <w:r w:rsidR="00ED4135" w:rsidRPr="00106F82">
          <w:rPr>
            <w:rStyle w:val="Hyperlink"/>
            <w:rFonts w:ascii="Arial" w:hAnsi="Arial" w:cs="Arial" w:hint="cs"/>
            <w:sz w:val="23"/>
            <w:szCs w:val="23"/>
            <w:rtl/>
          </w:rPr>
          <w:t>עתיר / אם אלחיראן</w:t>
        </w:r>
      </w:hyperlink>
      <w:r w:rsidR="00ED4135">
        <w:rPr>
          <w:rFonts w:ascii="Arial" w:hAnsi="Arial" w:hint="cs"/>
          <w:sz w:val="23"/>
          <w:szCs w:val="23"/>
          <w:rtl/>
        </w:rPr>
        <w:t xml:space="preserve"> ולהקמת </w:t>
      </w:r>
      <w:r w:rsidR="00ED4135" w:rsidRPr="006F5DF2">
        <w:rPr>
          <w:rFonts w:ascii="Arial" w:hAnsi="Arial" w:hint="cs"/>
          <w:sz w:val="23"/>
          <w:szCs w:val="23"/>
          <w:rtl/>
        </w:rPr>
        <w:t>יישוב יהודי</w:t>
      </w:r>
      <w:r w:rsidR="00ED4135">
        <w:rPr>
          <w:rFonts w:ascii="Arial" w:hAnsi="Arial" w:hint="cs"/>
          <w:sz w:val="23"/>
          <w:szCs w:val="23"/>
          <w:rtl/>
        </w:rPr>
        <w:t xml:space="preserve"> במקומו; </w:t>
      </w:r>
      <w:r w:rsidRPr="00BA0F58">
        <w:rPr>
          <w:rFonts w:ascii="Arial" w:hAnsi="Arial"/>
          <w:sz w:val="23"/>
          <w:szCs w:val="23"/>
          <w:rtl/>
        </w:rPr>
        <w:t xml:space="preserve">והקמת </w:t>
      </w:r>
      <w:hyperlink r:id="rId158" w:history="1">
        <w:r w:rsidRPr="00BA0F58">
          <w:rPr>
            <w:rStyle w:val="Hyperlink"/>
            <w:rFonts w:ascii="Arial" w:hAnsi="Arial" w:cs="Arial"/>
            <w:sz w:val="23"/>
            <w:szCs w:val="23"/>
            <w:shd w:val="clear" w:color="auto" w:fill="FFFFFF"/>
            <w:rtl/>
          </w:rPr>
          <w:t>מכרה פוספטים</w:t>
        </w:r>
      </w:hyperlink>
      <w:r w:rsidRPr="00BA0F58">
        <w:rPr>
          <w:rFonts w:ascii="Arial" w:hAnsi="Arial"/>
          <w:sz w:val="23"/>
          <w:szCs w:val="23"/>
          <w:rtl/>
        </w:rPr>
        <w:t xml:space="preserve"> </w:t>
      </w:r>
      <w:r w:rsidRPr="00BA0F58">
        <w:rPr>
          <w:rFonts w:ascii="Arial" w:hAnsi="Arial"/>
          <w:sz w:val="23"/>
          <w:szCs w:val="23"/>
          <w:rtl/>
        </w:rPr>
        <w:lastRenderedPageBreak/>
        <w:t>בשטחם של שלושה כפרים</w:t>
      </w:r>
      <w:r w:rsidRPr="00BA0F58">
        <w:rPr>
          <w:rFonts w:ascii="Arial" w:hAnsi="Arial"/>
          <w:sz w:val="23"/>
          <w:szCs w:val="23"/>
          <w:shd w:val="clear" w:color="auto" w:fill="FFFFFF"/>
          <w:rtl/>
        </w:rPr>
        <w:t xml:space="preserve"> – אלע'זה, אלזערורה ואלפורעה – שבהם מתגוררים כ-10,000 אזרחים ערבים בדו</w:t>
      </w:r>
      <w:r w:rsidR="002F4009">
        <w:rPr>
          <w:rFonts w:ascii="Arial" w:hAnsi="Arial" w:hint="cs"/>
          <w:sz w:val="23"/>
          <w:szCs w:val="23"/>
          <w:shd w:val="clear" w:color="auto" w:fill="FFFFFF"/>
          <w:rtl/>
        </w:rPr>
        <w:t>ו</w:t>
      </w:r>
      <w:r w:rsidRPr="00BA0F58">
        <w:rPr>
          <w:rFonts w:ascii="Arial" w:hAnsi="Arial"/>
          <w:sz w:val="23"/>
          <w:szCs w:val="23"/>
          <w:shd w:val="clear" w:color="auto" w:fill="FFFFFF"/>
          <w:rtl/>
        </w:rPr>
        <w:t xml:space="preserve">ים עוד מלפני קום מדינת ישראל. </w:t>
      </w:r>
    </w:p>
    <w:p w:rsidR="00357E43" w:rsidRPr="00357E43" w:rsidRDefault="008C3528" w:rsidP="00357E43">
      <w:pPr>
        <w:spacing w:before="120" w:after="0"/>
        <w:jc w:val="both"/>
        <w:rPr>
          <w:rStyle w:val="Strong"/>
          <w:rFonts w:ascii="Arial" w:hAnsi="Arial"/>
          <w:color w:val="222222"/>
          <w:sz w:val="23"/>
          <w:szCs w:val="23"/>
          <w:bdr w:val="none" w:sz="0" w:space="0" w:color="auto" w:frame="1"/>
          <w:shd w:val="clear" w:color="auto" w:fill="FFFFFF"/>
          <w:rtl/>
        </w:rPr>
      </w:pPr>
      <w:r w:rsidRPr="00BA0F58">
        <w:rPr>
          <w:rFonts w:ascii="Arial" w:hAnsi="Arial"/>
          <w:sz w:val="23"/>
          <w:szCs w:val="23"/>
          <w:rtl/>
        </w:rPr>
        <w:t xml:space="preserve">מדינת ישראל </w:t>
      </w:r>
      <w:r w:rsidR="00BB6712">
        <w:rPr>
          <w:rFonts w:ascii="Arial" w:hAnsi="Arial" w:hint="cs"/>
          <w:sz w:val="23"/>
          <w:szCs w:val="23"/>
          <w:rtl/>
        </w:rPr>
        <w:t xml:space="preserve">ממשיכה להתעלם מקיומם של </w:t>
      </w:r>
      <w:r w:rsidR="00BB6712" w:rsidRPr="00BA0F58">
        <w:rPr>
          <w:rFonts w:ascii="Arial" w:hAnsi="Arial"/>
          <w:sz w:val="23"/>
          <w:szCs w:val="23"/>
          <w:rtl/>
        </w:rPr>
        <w:t>כ-35 כפרים</w:t>
      </w:r>
      <w:r w:rsidR="00BB6712">
        <w:rPr>
          <w:rFonts w:ascii="Arial" w:hAnsi="Arial" w:hint="cs"/>
          <w:sz w:val="23"/>
          <w:szCs w:val="23"/>
          <w:rtl/>
        </w:rPr>
        <w:t xml:space="preserve"> בדו</w:t>
      </w:r>
      <w:r w:rsidR="002F4009">
        <w:rPr>
          <w:rFonts w:ascii="Arial" w:hAnsi="Arial" w:hint="cs"/>
          <w:sz w:val="23"/>
          <w:szCs w:val="23"/>
          <w:rtl/>
        </w:rPr>
        <w:t>ו</w:t>
      </w:r>
      <w:r w:rsidR="00BB6712">
        <w:rPr>
          <w:rFonts w:ascii="Arial" w:hAnsi="Arial" w:hint="cs"/>
          <w:sz w:val="23"/>
          <w:szCs w:val="23"/>
          <w:rtl/>
        </w:rPr>
        <w:t>ים, בהם מתגוררים עשרות אלפי בני אדם, ומסרבת להכיר בהם</w:t>
      </w:r>
      <w:r w:rsidRPr="00BA0F58">
        <w:rPr>
          <w:rFonts w:ascii="Arial" w:hAnsi="Arial"/>
          <w:sz w:val="23"/>
          <w:szCs w:val="23"/>
          <w:rtl/>
        </w:rPr>
        <w:t xml:space="preserve"> ולהסדירם תכנונית ומוניציפלית. רובם המכריע של כפרים אל</w:t>
      </w:r>
      <w:r w:rsidR="00BB6712">
        <w:rPr>
          <w:rFonts w:ascii="Arial" w:hAnsi="Arial" w:hint="cs"/>
          <w:sz w:val="23"/>
          <w:szCs w:val="23"/>
          <w:rtl/>
        </w:rPr>
        <w:t>ה</w:t>
      </w:r>
      <w:r w:rsidRPr="00BA0F58">
        <w:rPr>
          <w:rFonts w:ascii="Arial" w:hAnsi="Arial"/>
          <w:sz w:val="23"/>
          <w:szCs w:val="23"/>
          <w:rtl/>
        </w:rPr>
        <w:t xml:space="preserve"> היה קיים לפני הקמת מדינת ישראל, וחלקם נוצר בשנות החמישים, שעה שזרועות המדינה העבירו אוכלוסייה בדו</w:t>
      </w:r>
      <w:r w:rsidR="002F4009">
        <w:rPr>
          <w:rFonts w:ascii="Arial" w:hAnsi="Arial" w:hint="cs"/>
          <w:sz w:val="23"/>
          <w:szCs w:val="23"/>
          <w:rtl/>
        </w:rPr>
        <w:t>ו</w:t>
      </w:r>
      <w:r w:rsidRPr="00BA0F58">
        <w:rPr>
          <w:rFonts w:ascii="Arial" w:hAnsi="Arial"/>
          <w:sz w:val="23"/>
          <w:szCs w:val="23"/>
          <w:rtl/>
        </w:rPr>
        <w:t xml:space="preserve">ית מטריטוריות שהיו מסורתית בבעלותה או בהחזקתה, לשטח מצומצם </w:t>
      </w:r>
      <w:r w:rsidRPr="00357E43">
        <w:rPr>
          <w:rFonts w:ascii="Arial" w:hAnsi="Arial"/>
          <w:sz w:val="23"/>
          <w:szCs w:val="23"/>
          <w:rtl/>
        </w:rPr>
        <w:t xml:space="preserve">יותר בצפון מזרח הנגב, המכונה אזור הסייג. </w:t>
      </w:r>
      <w:r w:rsidR="00FC7049" w:rsidRPr="00357E43">
        <w:rPr>
          <w:rFonts w:ascii="Arial" w:hAnsi="Arial" w:hint="cs"/>
          <w:sz w:val="23"/>
          <w:szCs w:val="23"/>
          <w:rtl/>
        </w:rPr>
        <w:t xml:space="preserve">כך למשל במקרה של הכפר ואדי אלנעם, שתושביו הועברו אליו בשנות החמישים בהוראת הממשל הצבאי. </w:t>
      </w:r>
      <w:r w:rsidR="00FC7049" w:rsidRPr="00357E43">
        <w:rPr>
          <w:rFonts w:ascii="Arial" w:hAnsi="Arial"/>
          <w:color w:val="222222"/>
          <w:sz w:val="23"/>
          <w:szCs w:val="23"/>
          <w:shd w:val="clear" w:color="auto" w:fill="FFFFFF"/>
          <w:rtl/>
        </w:rPr>
        <w:t>מאז ועד היום, מעל ל-60 שנה, נחשב היישוב ל"זמני"</w:t>
      </w:r>
      <w:r w:rsidR="003F06EC">
        <w:rPr>
          <w:rFonts w:ascii="Arial" w:hAnsi="Arial" w:hint="cs"/>
          <w:sz w:val="23"/>
          <w:szCs w:val="23"/>
          <w:rtl/>
        </w:rPr>
        <w:t>,</w:t>
      </w:r>
      <w:r w:rsidR="00FC7049" w:rsidRPr="00357E43">
        <w:rPr>
          <w:rFonts w:ascii="Arial" w:hAnsi="Arial" w:hint="cs"/>
          <w:sz w:val="23"/>
          <w:szCs w:val="23"/>
          <w:rtl/>
        </w:rPr>
        <w:t xml:space="preserve"> ותושביו סובלים ממחזור חמור בשירותים ובתשתיות. </w:t>
      </w:r>
      <w:r w:rsidR="00FC7049" w:rsidRPr="00357E43">
        <w:rPr>
          <w:rFonts w:ascii="Arial" w:hAnsi="Arial"/>
          <w:sz w:val="23"/>
          <w:szCs w:val="23"/>
          <w:rtl/>
        </w:rPr>
        <w:t xml:space="preserve">רק השנה, ובעקבות </w:t>
      </w:r>
      <w:hyperlink r:id="rId159" w:history="1">
        <w:r w:rsidR="00FC7049" w:rsidRPr="00357E43">
          <w:rPr>
            <w:rStyle w:val="Hyperlink"/>
            <w:rFonts w:ascii="Arial" w:hAnsi="Arial" w:cs="Arial"/>
            <w:sz w:val="23"/>
            <w:szCs w:val="23"/>
            <w:rtl/>
          </w:rPr>
          <w:t>עתיר</w:t>
        </w:r>
        <w:r w:rsidR="00FC7049" w:rsidRPr="00357E43">
          <w:rPr>
            <w:rStyle w:val="Hyperlink"/>
            <w:rFonts w:ascii="Arial" w:hAnsi="Arial" w:cs="Arial" w:hint="cs"/>
            <w:sz w:val="23"/>
            <w:szCs w:val="23"/>
            <w:rtl/>
          </w:rPr>
          <w:t xml:space="preserve">ה לבג"ץ </w:t>
        </w:r>
      </w:hyperlink>
      <w:r w:rsidR="00FC7049" w:rsidRPr="00357E43">
        <w:rPr>
          <w:rFonts w:ascii="Arial" w:hAnsi="Arial"/>
          <w:sz w:val="23"/>
          <w:szCs w:val="23"/>
          <w:rtl/>
        </w:rPr>
        <w:t>ש</w:t>
      </w:r>
      <w:r w:rsidR="00FC7049" w:rsidRPr="00357E43">
        <w:rPr>
          <w:rFonts w:ascii="Arial" w:hAnsi="Arial" w:hint="cs"/>
          <w:sz w:val="23"/>
          <w:szCs w:val="23"/>
          <w:rtl/>
        </w:rPr>
        <w:t>הגישו תושבי הכפר באמצעות ה</w:t>
      </w:r>
      <w:r w:rsidR="00FC7049" w:rsidRPr="00357E43">
        <w:rPr>
          <w:rFonts w:ascii="Arial" w:hAnsi="Arial"/>
          <w:sz w:val="23"/>
          <w:szCs w:val="23"/>
          <w:rtl/>
        </w:rPr>
        <w:t xml:space="preserve">אגודה לזכויות האזרח וארגון </w:t>
      </w:r>
      <w:r w:rsidR="00FC7049" w:rsidRPr="00357E43">
        <w:rPr>
          <w:rFonts w:ascii="Arial" w:hAnsi="Arial" w:hint="cs"/>
          <w:sz w:val="23"/>
          <w:szCs w:val="23"/>
          <w:rtl/>
        </w:rPr>
        <w:t>"</w:t>
      </w:r>
      <w:r w:rsidR="00FC7049" w:rsidRPr="00357E43">
        <w:rPr>
          <w:rFonts w:ascii="Arial" w:hAnsi="Arial"/>
          <w:sz w:val="23"/>
          <w:szCs w:val="23"/>
          <w:rtl/>
        </w:rPr>
        <w:t>במקום</w:t>
      </w:r>
      <w:r w:rsidR="00FC7049" w:rsidRPr="00357E43">
        <w:rPr>
          <w:rFonts w:ascii="Arial" w:hAnsi="Arial" w:hint="cs"/>
          <w:sz w:val="23"/>
          <w:szCs w:val="23"/>
          <w:rtl/>
        </w:rPr>
        <w:t>"</w:t>
      </w:r>
      <w:r w:rsidR="00FC7049" w:rsidRPr="00357E43">
        <w:rPr>
          <w:rFonts w:ascii="Arial" w:hAnsi="Arial"/>
          <w:sz w:val="23"/>
          <w:szCs w:val="23"/>
          <w:rtl/>
        </w:rPr>
        <w:t xml:space="preserve">, </w:t>
      </w:r>
      <w:r w:rsidR="00FC7049" w:rsidRPr="00357E43">
        <w:rPr>
          <w:rFonts w:ascii="Arial" w:hAnsi="Arial"/>
          <w:color w:val="222222"/>
          <w:sz w:val="23"/>
          <w:szCs w:val="23"/>
          <w:shd w:val="clear" w:color="auto" w:fill="FFFFFF"/>
          <w:rtl/>
        </w:rPr>
        <w:t>אישר קבינט הדיור</w:t>
      </w:r>
      <w:r w:rsidR="00FC7049" w:rsidRPr="00357E43">
        <w:rPr>
          <w:rStyle w:val="apple-converted-space"/>
          <w:rFonts w:ascii="Arial" w:hAnsi="Arial"/>
          <w:color w:val="222222"/>
          <w:sz w:val="23"/>
          <w:szCs w:val="23"/>
          <w:shd w:val="clear" w:color="auto" w:fill="FFFFFF"/>
        </w:rPr>
        <w:t> </w:t>
      </w:r>
      <w:hyperlink r:id="rId160" w:history="1">
        <w:r w:rsidR="00FC7049" w:rsidRPr="00357E43">
          <w:rPr>
            <w:rStyle w:val="Hyperlink"/>
            <w:rFonts w:ascii="Arial" w:hAnsi="Arial" w:cs="Arial"/>
            <w:sz w:val="23"/>
            <w:szCs w:val="23"/>
            <w:bdr w:val="none" w:sz="0" w:space="0" w:color="auto" w:frame="1"/>
            <w:shd w:val="clear" w:color="auto" w:fill="FFFFFF"/>
            <w:rtl/>
          </w:rPr>
          <w:t>הצעת החלטה</w:t>
        </w:r>
      </w:hyperlink>
      <w:r w:rsidR="00357E43" w:rsidRPr="00357E43">
        <w:rPr>
          <w:rFonts w:ascii="Arial" w:hAnsi="Arial" w:hint="cs"/>
          <w:color w:val="222222"/>
          <w:sz w:val="23"/>
          <w:szCs w:val="23"/>
          <w:shd w:val="clear" w:color="auto" w:fill="FFFFFF"/>
          <w:rtl/>
        </w:rPr>
        <w:t xml:space="preserve"> </w:t>
      </w:r>
      <w:r w:rsidR="00FC7049" w:rsidRPr="00357E43">
        <w:rPr>
          <w:rFonts w:ascii="Arial" w:hAnsi="Arial"/>
          <w:color w:val="222222"/>
          <w:sz w:val="23"/>
          <w:szCs w:val="23"/>
          <w:shd w:val="clear" w:color="auto" w:fill="FFFFFF"/>
          <w:rtl/>
        </w:rPr>
        <w:t xml:space="preserve">להקמת יישוב חדש לתושבי הכפר. </w:t>
      </w:r>
      <w:r w:rsidR="00357E43" w:rsidRPr="00357E43">
        <w:rPr>
          <w:rFonts w:ascii="Arial" w:hAnsi="Arial" w:hint="cs"/>
          <w:color w:val="222222"/>
          <w:sz w:val="23"/>
          <w:szCs w:val="23"/>
          <w:shd w:val="clear" w:color="auto" w:fill="FFFFFF"/>
          <w:rtl/>
        </w:rPr>
        <w:t>אולם ה</w:t>
      </w:r>
      <w:r w:rsidR="00FC7049" w:rsidRPr="00357E43">
        <w:rPr>
          <w:rFonts w:ascii="Arial" w:hAnsi="Arial"/>
          <w:color w:val="222222"/>
          <w:sz w:val="23"/>
          <w:szCs w:val="23"/>
          <w:shd w:val="clear" w:color="auto" w:fill="FFFFFF"/>
          <w:rtl/>
        </w:rPr>
        <w:t>החלטה</w:t>
      </w:r>
      <w:r w:rsidR="00357E43" w:rsidRPr="00357E43">
        <w:rPr>
          <w:rFonts w:ascii="Arial" w:hAnsi="Arial" w:hint="cs"/>
          <w:color w:val="222222"/>
          <w:sz w:val="23"/>
          <w:szCs w:val="23"/>
          <w:shd w:val="clear" w:color="auto" w:fill="FFFFFF"/>
          <w:rtl/>
        </w:rPr>
        <w:t xml:space="preserve">, הכוללת העברה של </w:t>
      </w:r>
      <w:r w:rsidR="00FC7049" w:rsidRPr="00357E43">
        <w:rPr>
          <w:rFonts w:ascii="Arial" w:hAnsi="Arial"/>
          <w:color w:val="222222"/>
          <w:sz w:val="23"/>
          <w:szCs w:val="23"/>
          <w:shd w:val="clear" w:color="auto" w:fill="FFFFFF"/>
          <w:rtl/>
        </w:rPr>
        <w:t>תושבי הכפר לשטח סמוך</w:t>
      </w:r>
      <w:r w:rsidR="00357E43" w:rsidRPr="00357E43">
        <w:rPr>
          <w:rFonts w:ascii="Arial" w:hAnsi="Arial" w:hint="cs"/>
          <w:color w:val="222222"/>
          <w:sz w:val="23"/>
          <w:szCs w:val="23"/>
          <w:shd w:val="clear" w:color="auto" w:fill="FFFFFF"/>
          <w:rtl/>
        </w:rPr>
        <w:t xml:space="preserve"> הצמוד לעיירה שגב שלום, התקבלה </w:t>
      </w:r>
      <w:r w:rsidR="00357E43" w:rsidRPr="00357E43">
        <w:rPr>
          <w:rStyle w:val="Strong"/>
          <w:rFonts w:ascii="Arial" w:hAnsi="Arial" w:hint="cs"/>
          <w:b w:val="0"/>
          <w:bCs w:val="0"/>
          <w:color w:val="222222"/>
          <w:sz w:val="23"/>
          <w:szCs w:val="23"/>
          <w:bdr w:val="none" w:sz="0" w:space="0" w:color="auto" w:frame="1"/>
          <w:shd w:val="clear" w:color="auto" w:fill="FFFFFF"/>
          <w:rtl/>
        </w:rPr>
        <w:t xml:space="preserve">ללא שיתוף התושבים, מנוגדת לצורכיהם ולאורח חייהם </w:t>
      </w:r>
      <w:hyperlink r:id="rId161" w:history="1">
        <w:r w:rsidR="00357E43" w:rsidRPr="00357E43">
          <w:rPr>
            <w:rStyle w:val="Hyperlink"/>
            <w:rFonts w:ascii="Arial" w:hAnsi="Arial" w:cs="Arial" w:hint="cs"/>
            <w:sz w:val="23"/>
            <w:szCs w:val="23"/>
            <w:bdr w:val="none" w:sz="0" w:space="0" w:color="auto" w:frame="1"/>
            <w:shd w:val="clear" w:color="auto" w:fill="FFFFFF"/>
            <w:rtl/>
          </w:rPr>
          <w:t>ואינה מוסכמת עליהם</w:t>
        </w:r>
      </w:hyperlink>
      <w:r w:rsidR="00357E43" w:rsidRPr="00357E43">
        <w:rPr>
          <w:rStyle w:val="Strong"/>
          <w:rFonts w:ascii="Arial" w:hAnsi="Arial" w:hint="cs"/>
          <w:b w:val="0"/>
          <w:bCs w:val="0"/>
          <w:color w:val="222222"/>
          <w:sz w:val="23"/>
          <w:szCs w:val="23"/>
          <w:bdr w:val="none" w:sz="0" w:space="0" w:color="auto" w:frame="1"/>
          <w:shd w:val="clear" w:color="auto" w:fill="FFFFFF"/>
          <w:rtl/>
        </w:rPr>
        <w:t xml:space="preserve">. </w:t>
      </w:r>
    </w:p>
    <w:p w:rsidR="008C3528" w:rsidRPr="00BA0F58" w:rsidRDefault="008C3528" w:rsidP="002F4009">
      <w:pPr>
        <w:spacing w:before="120" w:after="0"/>
        <w:jc w:val="both"/>
        <w:rPr>
          <w:rFonts w:ascii="Arial" w:hAnsi="Arial"/>
          <w:sz w:val="23"/>
          <w:szCs w:val="23"/>
          <w:rtl/>
        </w:rPr>
      </w:pPr>
      <w:r w:rsidRPr="00BA0F58">
        <w:rPr>
          <w:rFonts w:ascii="Arial" w:hAnsi="Arial"/>
          <w:sz w:val="23"/>
          <w:szCs w:val="23"/>
          <w:rtl/>
        </w:rPr>
        <w:t>אי ההכרה של המדינה בכפרים הבדו</w:t>
      </w:r>
      <w:r w:rsidR="002F4009">
        <w:rPr>
          <w:rFonts w:ascii="Arial" w:hAnsi="Arial" w:hint="cs"/>
          <w:sz w:val="23"/>
          <w:szCs w:val="23"/>
          <w:rtl/>
        </w:rPr>
        <w:t>ו</w:t>
      </w:r>
      <w:r w:rsidRPr="00BA0F58">
        <w:rPr>
          <w:rFonts w:ascii="Arial" w:hAnsi="Arial"/>
          <w:sz w:val="23"/>
          <w:szCs w:val="23"/>
          <w:rtl/>
        </w:rPr>
        <w:t xml:space="preserve">ים הופכת את החיים ביישובים אלה לבלתי נסבלים, הן מבחינת היעדר שירותים חיוניים לרבות חיבור לרשתות החשמל והמים, שירותי בריאות, חינוך ורווחה, והן מבחינת </w:t>
      </w:r>
      <w:hyperlink r:id="rId162" w:history="1">
        <w:r w:rsidRPr="00BA0F58">
          <w:rPr>
            <w:rStyle w:val="Hyperlink"/>
            <w:rFonts w:ascii="Arial" w:hAnsi="Arial" w:cs="Arial"/>
            <w:sz w:val="23"/>
            <w:szCs w:val="23"/>
            <w:shd w:val="clear" w:color="auto" w:fill="FFFFFF"/>
            <w:rtl/>
          </w:rPr>
          <w:t>מדיניות האכיפה</w:t>
        </w:r>
      </w:hyperlink>
      <w:r w:rsidRPr="00BA0F58">
        <w:rPr>
          <w:rFonts w:ascii="Arial" w:hAnsi="Arial"/>
          <w:sz w:val="23"/>
          <w:szCs w:val="23"/>
          <w:rtl/>
        </w:rPr>
        <w:t xml:space="preserve"> של חוקי התכנון והבנייה והחשש מפני הריסת הבתים, המרחף מעל ראשי התושבים. גם הכפרים שכבר הוכרו סובלים עדיין מ</w:t>
      </w:r>
      <w:hyperlink r:id="rId163" w:history="1">
        <w:r w:rsidRPr="00BA0F58">
          <w:rPr>
            <w:rStyle w:val="Hyperlink"/>
            <w:rFonts w:ascii="Arial" w:hAnsi="Arial" w:cs="Arial"/>
            <w:sz w:val="23"/>
            <w:szCs w:val="23"/>
            <w:shd w:val="clear" w:color="auto" w:fill="FFFFFF"/>
            <w:rtl/>
          </w:rPr>
          <w:t>מחסור בשירותים ובתשתיות</w:t>
        </w:r>
      </w:hyperlink>
      <w:r w:rsidRPr="00BA0F58">
        <w:rPr>
          <w:rStyle w:val="Hyperlink"/>
          <w:rFonts w:ascii="Arial" w:hAnsi="Arial" w:cs="Arial"/>
          <w:sz w:val="23"/>
          <w:szCs w:val="23"/>
          <w:shd w:val="clear" w:color="auto" w:fill="FFFFFF"/>
          <w:rtl/>
        </w:rPr>
        <w:t xml:space="preserve">, </w:t>
      </w:r>
      <w:r w:rsidRPr="00BA0F58">
        <w:rPr>
          <w:rFonts w:ascii="Arial" w:hAnsi="Arial"/>
          <w:sz w:val="23"/>
          <w:szCs w:val="23"/>
          <w:rtl/>
        </w:rPr>
        <w:t>ו</w:t>
      </w:r>
      <w:hyperlink r:id="rId164" w:history="1">
        <w:r w:rsidRPr="00BA0F58">
          <w:rPr>
            <w:rStyle w:val="Hyperlink"/>
            <w:rFonts w:ascii="Arial" w:hAnsi="Arial" w:cs="Arial"/>
            <w:sz w:val="23"/>
            <w:szCs w:val="23"/>
            <w:shd w:val="clear" w:color="auto" w:fill="FFFFFF"/>
            <w:rtl/>
          </w:rPr>
          <w:t>אפשרויות הפיתוח שלהם</w:t>
        </w:r>
      </w:hyperlink>
      <w:r w:rsidRPr="00BA0F58">
        <w:rPr>
          <w:rFonts w:ascii="Arial" w:hAnsi="Arial"/>
          <w:sz w:val="23"/>
          <w:szCs w:val="23"/>
          <w:rtl/>
        </w:rPr>
        <w:t xml:space="preserve"> </w:t>
      </w:r>
      <w:hyperlink r:id="rId165" w:history="1">
        <w:r w:rsidRPr="00BA0F58">
          <w:rPr>
            <w:rStyle w:val="Hyperlink"/>
            <w:rFonts w:ascii="Arial" w:hAnsi="Arial" w:cs="Arial"/>
            <w:sz w:val="23"/>
            <w:szCs w:val="23"/>
            <w:shd w:val="clear" w:color="auto" w:fill="FFFFFF"/>
            <w:rtl/>
          </w:rPr>
          <w:t>מוגבלות</w:t>
        </w:r>
      </w:hyperlink>
      <w:r w:rsidRPr="00BA0F58">
        <w:rPr>
          <w:rFonts w:ascii="Arial" w:hAnsi="Arial"/>
          <w:sz w:val="23"/>
          <w:szCs w:val="23"/>
          <w:rtl/>
        </w:rPr>
        <w:t>. מציאות זו מפרה את זכויותיהם הבסיסיות של האזרחים הבדו</w:t>
      </w:r>
      <w:r w:rsidR="002F4009">
        <w:rPr>
          <w:rFonts w:ascii="Arial" w:hAnsi="Arial" w:hint="cs"/>
          <w:sz w:val="23"/>
          <w:szCs w:val="23"/>
          <w:rtl/>
        </w:rPr>
        <w:t>ו</w:t>
      </w:r>
      <w:r w:rsidRPr="00BA0F58">
        <w:rPr>
          <w:rFonts w:ascii="Arial" w:hAnsi="Arial"/>
          <w:sz w:val="23"/>
          <w:szCs w:val="23"/>
          <w:rtl/>
        </w:rPr>
        <w:t>ים, ובהן הזכות לכבוד, הזכות לקניין, הזכות לדיור, הזכות לחינוך והזכות לבריאות, והזכות לשמירה על הצביון התרבותי.</w:t>
      </w:r>
    </w:p>
    <w:p w:rsidR="008C3528" w:rsidRDefault="00FC7049" w:rsidP="00A871E9">
      <w:pPr>
        <w:spacing w:before="120" w:after="0"/>
        <w:jc w:val="both"/>
        <w:rPr>
          <w:rFonts w:ascii="Arial" w:hAnsi="Arial"/>
          <w:sz w:val="23"/>
          <w:szCs w:val="23"/>
          <w:rtl/>
        </w:rPr>
      </w:pPr>
      <w:r w:rsidRPr="00BA0F58">
        <w:rPr>
          <w:rFonts w:ascii="Arial" w:hAnsi="Arial"/>
          <w:sz w:val="23"/>
          <w:szCs w:val="23"/>
          <w:rtl/>
        </w:rPr>
        <w:t xml:space="preserve">בניגוד לשיח הרווח בקרב הציבור הישראלי, </w:t>
      </w:r>
      <w:hyperlink r:id="rId166" w:history="1">
        <w:r w:rsidRPr="00BA0F58">
          <w:rPr>
            <w:rStyle w:val="Hyperlink"/>
            <w:rFonts w:ascii="Arial" w:hAnsi="Arial" w:cs="Arial"/>
            <w:sz w:val="23"/>
            <w:szCs w:val="23"/>
            <w:shd w:val="clear" w:color="auto" w:fill="FFFFFF"/>
            <w:rtl/>
          </w:rPr>
          <w:t>הבדו</w:t>
        </w:r>
        <w:r>
          <w:rPr>
            <w:rStyle w:val="Hyperlink"/>
            <w:rFonts w:ascii="Arial" w:hAnsi="Arial" w:cs="Arial" w:hint="cs"/>
            <w:sz w:val="23"/>
            <w:szCs w:val="23"/>
            <w:shd w:val="clear" w:color="auto" w:fill="FFFFFF"/>
            <w:rtl/>
          </w:rPr>
          <w:t>ו</w:t>
        </w:r>
        <w:r w:rsidRPr="00BA0F58">
          <w:rPr>
            <w:rStyle w:val="Hyperlink"/>
            <w:rFonts w:ascii="Arial" w:hAnsi="Arial" w:cs="Arial"/>
            <w:sz w:val="23"/>
            <w:szCs w:val="23"/>
            <w:shd w:val="clear" w:color="auto" w:fill="FFFFFF"/>
            <w:rtl/>
          </w:rPr>
          <w:t>ים אינם פולשים</w:t>
        </w:r>
      </w:hyperlink>
      <w:r w:rsidR="00A871E9">
        <w:rPr>
          <w:rStyle w:val="Hyperlink"/>
          <w:rFonts w:ascii="Arial" w:hAnsi="Arial" w:cs="Arial" w:hint="cs"/>
          <w:sz w:val="23"/>
          <w:szCs w:val="23"/>
          <w:shd w:val="clear" w:color="auto" w:fill="FFFFFF"/>
          <w:rtl/>
        </w:rPr>
        <w:t>,</w:t>
      </w:r>
      <w:r w:rsidRPr="00BA0F58">
        <w:rPr>
          <w:rFonts w:ascii="Arial" w:hAnsi="Arial"/>
          <w:sz w:val="23"/>
          <w:szCs w:val="23"/>
          <w:rtl/>
        </w:rPr>
        <w:t xml:space="preserve"> ויש להם זכויות קניין באדמות שאותן עיבדו ושבהן החזיקו. עם קום המדינה, התעלמו הרשויות מקיומם של היישובים הבדו</w:t>
      </w:r>
      <w:r>
        <w:rPr>
          <w:rFonts w:ascii="Arial" w:hAnsi="Arial" w:hint="cs"/>
          <w:sz w:val="23"/>
          <w:szCs w:val="23"/>
          <w:rtl/>
        </w:rPr>
        <w:t>ו</w:t>
      </w:r>
      <w:r w:rsidRPr="00BA0F58">
        <w:rPr>
          <w:rFonts w:ascii="Arial" w:hAnsi="Arial"/>
          <w:sz w:val="23"/>
          <w:szCs w:val="23"/>
          <w:rtl/>
        </w:rPr>
        <w:t>ים במסגרת חוקי התכנון ותוכניות המתאר שהוכנו מכוחם</w:t>
      </w:r>
      <w:r>
        <w:rPr>
          <w:rFonts w:ascii="Arial" w:hAnsi="Arial" w:hint="cs"/>
          <w:sz w:val="23"/>
          <w:szCs w:val="23"/>
          <w:rtl/>
        </w:rPr>
        <w:t xml:space="preserve">. </w:t>
      </w:r>
      <w:r w:rsidR="008C3528" w:rsidRPr="00BA0F58">
        <w:rPr>
          <w:rFonts w:ascii="Arial" w:hAnsi="Arial"/>
          <w:sz w:val="23"/>
          <w:szCs w:val="23"/>
          <w:rtl/>
        </w:rPr>
        <w:t>אם מדינת ישראל מבקשת לשים קץ לסכסוך המתמשך בינה ובין הבדו</w:t>
      </w:r>
      <w:r w:rsidR="002F4009">
        <w:rPr>
          <w:rFonts w:ascii="Arial" w:hAnsi="Arial" w:hint="cs"/>
          <w:sz w:val="23"/>
          <w:szCs w:val="23"/>
          <w:rtl/>
        </w:rPr>
        <w:t>ו</w:t>
      </w:r>
      <w:r w:rsidR="008C3528" w:rsidRPr="00BA0F58">
        <w:rPr>
          <w:rFonts w:ascii="Arial" w:hAnsi="Arial"/>
          <w:sz w:val="23"/>
          <w:szCs w:val="23"/>
          <w:rtl/>
        </w:rPr>
        <w:t>ים בנגב ולפתור את מצוקתם של תושבי הכפרים הבלתי מוכרים על בסיס של שוויון אזרחי, יהיה עליה לאמץ פתרון מערכתי כולל, המבוסס על כיבוד זכויות האדם של האוכלוסייה הבדו</w:t>
      </w:r>
      <w:r w:rsidR="002F4009">
        <w:rPr>
          <w:rFonts w:ascii="Arial" w:hAnsi="Arial" w:hint="cs"/>
          <w:sz w:val="23"/>
          <w:szCs w:val="23"/>
          <w:rtl/>
        </w:rPr>
        <w:t>ו</w:t>
      </w:r>
      <w:r w:rsidR="008C3528" w:rsidRPr="00BA0F58">
        <w:rPr>
          <w:rFonts w:ascii="Arial" w:hAnsi="Arial"/>
          <w:sz w:val="23"/>
          <w:szCs w:val="23"/>
          <w:rtl/>
        </w:rPr>
        <w:t>ית. במסגרת פתרון זה יש להכיר הן בכל 35 הכפרים הלא-מוכרים בנגב במקומם הנוכחי על בסיס אמות המידה התכנוניות האובייקטיביות המקובלות, והן במערכת הקניינית המסורתית של האוכלוסיה הבדו</w:t>
      </w:r>
      <w:r w:rsidR="002F4009">
        <w:rPr>
          <w:rFonts w:ascii="Arial" w:hAnsi="Arial" w:hint="cs"/>
          <w:sz w:val="23"/>
          <w:szCs w:val="23"/>
          <w:rtl/>
        </w:rPr>
        <w:t>ו</w:t>
      </w:r>
      <w:r w:rsidR="008C3528" w:rsidRPr="00BA0F58">
        <w:rPr>
          <w:rFonts w:ascii="Arial" w:hAnsi="Arial"/>
          <w:sz w:val="23"/>
          <w:szCs w:val="23"/>
          <w:rtl/>
        </w:rPr>
        <w:t>ית. נוסף על כך, על רשויות המדינה לנהוג בשקיפות ולשתף את הציבור הבדו</w:t>
      </w:r>
      <w:r w:rsidR="002F4009">
        <w:rPr>
          <w:rFonts w:ascii="Arial" w:hAnsi="Arial" w:hint="cs"/>
          <w:sz w:val="23"/>
          <w:szCs w:val="23"/>
          <w:rtl/>
        </w:rPr>
        <w:t>ו</w:t>
      </w:r>
      <w:r w:rsidR="008C3528" w:rsidRPr="00BA0F58">
        <w:rPr>
          <w:rFonts w:ascii="Arial" w:hAnsi="Arial"/>
          <w:sz w:val="23"/>
          <w:szCs w:val="23"/>
          <w:rtl/>
        </w:rPr>
        <w:t>י בפתרונות המוצעים לו, ולהימנע מפתרונות חד-צדדיים ודורסניים ומהעברה כפויה של אוכלוסייה ממקומה.</w:t>
      </w:r>
    </w:p>
    <w:p w:rsidR="004E12B9" w:rsidRPr="004E19B2" w:rsidRDefault="004E12B9" w:rsidP="004E12B9">
      <w:pPr>
        <w:pStyle w:val="Heading1"/>
      </w:pPr>
      <w:bookmarkStart w:id="35" w:name="_הזכות_לבריאות"/>
      <w:bookmarkStart w:id="36" w:name="_Toc468797200"/>
      <w:bookmarkEnd w:id="35"/>
      <w:r>
        <w:rPr>
          <w:rFonts w:hint="cs"/>
          <w:rtl/>
        </w:rPr>
        <w:t>ה</w:t>
      </w:r>
      <w:r w:rsidRPr="00D8725B">
        <w:rPr>
          <w:rtl/>
        </w:rPr>
        <w:t>זכו</w:t>
      </w:r>
      <w:r>
        <w:rPr>
          <w:rFonts w:hint="cs"/>
          <w:rtl/>
        </w:rPr>
        <w:t>ת לבריאות</w:t>
      </w:r>
      <w:bookmarkEnd w:id="36"/>
    </w:p>
    <w:p w:rsidR="008C3528" w:rsidRPr="007352F5" w:rsidRDefault="008C3528" w:rsidP="00455AEC">
      <w:pPr>
        <w:pStyle w:val="Heading2"/>
        <w:rPr>
          <w:rStyle w:val="Heading2Char"/>
          <w:b/>
          <w:bCs/>
          <w:rtl/>
        </w:rPr>
      </w:pPr>
      <w:bookmarkStart w:id="37" w:name="_Toc468266108"/>
      <w:bookmarkStart w:id="38" w:name="_Toc468009035"/>
      <w:bookmarkStart w:id="39" w:name="_Toc468797201"/>
      <w:r w:rsidRPr="007352F5">
        <w:rPr>
          <w:rStyle w:val="Heading2Char"/>
          <w:b/>
          <w:bCs/>
          <w:rtl/>
        </w:rPr>
        <w:t>תוספת</w:t>
      </w:r>
      <w:r w:rsidR="00FF47A0" w:rsidRPr="007352F5">
        <w:rPr>
          <w:rStyle w:val="Heading2Char"/>
          <w:rFonts w:hint="cs"/>
          <w:b/>
          <w:bCs/>
          <w:rtl/>
        </w:rPr>
        <w:t xml:space="preserve"> משמעותית</w:t>
      </w:r>
      <w:r w:rsidRPr="007352F5">
        <w:rPr>
          <w:rStyle w:val="Heading2Char"/>
          <w:b/>
          <w:bCs/>
          <w:rtl/>
        </w:rPr>
        <w:t xml:space="preserve"> לסל הבריאות</w:t>
      </w:r>
      <w:bookmarkEnd w:id="37"/>
      <w:bookmarkEnd w:id="38"/>
      <w:bookmarkEnd w:id="39"/>
      <w:r w:rsidRPr="007352F5">
        <w:rPr>
          <w:rStyle w:val="Heading2Char"/>
          <w:b/>
          <w:bCs/>
          <w:rtl/>
        </w:rPr>
        <w:t xml:space="preserve"> </w:t>
      </w:r>
    </w:p>
    <w:p w:rsidR="00CD089F" w:rsidRDefault="00CD089F" w:rsidP="00CD089F">
      <w:pPr>
        <w:spacing w:before="120" w:after="0"/>
        <w:jc w:val="both"/>
        <w:rPr>
          <w:rFonts w:ascii="Arial" w:hAnsi="Arial"/>
          <w:sz w:val="23"/>
          <w:szCs w:val="23"/>
          <w:rtl/>
        </w:rPr>
      </w:pPr>
      <w:r w:rsidRPr="00BA0F58">
        <w:rPr>
          <w:rFonts w:ascii="Arial" w:hAnsi="Arial"/>
          <w:sz w:val="23"/>
          <w:szCs w:val="23"/>
          <w:rtl/>
        </w:rPr>
        <w:t xml:space="preserve">בשנה החולפת התקיים דיון נוקב בשאלה אם תרופות מאריכות חיים </w:t>
      </w:r>
      <w:r>
        <w:rPr>
          <w:rFonts w:ascii="Arial" w:hAnsi="Arial" w:hint="cs"/>
          <w:sz w:val="23"/>
          <w:szCs w:val="23"/>
          <w:rtl/>
        </w:rPr>
        <w:t xml:space="preserve">יכללו </w:t>
      </w:r>
      <w:r w:rsidRPr="00BA0F58">
        <w:rPr>
          <w:rFonts w:ascii="Arial" w:hAnsi="Arial"/>
          <w:sz w:val="23"/>
          <w:szCs w:val="23"/>
          <w:rtl/>
        </w:rPr>
        <w:t>בביטוח המשלים שמוכרות קופות החולים</w:t>
      </w:r>
      <w:r>
        <w:rPr>
          <w:rFonts w:ascii="Arial" w:hAnsi="Arial" w:hint="cs"/>
          <w:sz w:val="23"/>
          <w:szCs w:val="23"/>
          <w:rtl/>
        </w:rPr>
        <w:t xml:space="preserve"> או בסל הבריאות הציבורי. תוצאת הדיון משמחת: הממשלה החליטה להשאיר תרופות אלה בסל הציבורי, והגדילה את תקצובו.</w:t>
      </w:r>
    </w:p>
    <w:p w:rsidR="00CD089F" w:rsidRPr="00BA0F58" w:rsidRDefault="00CD089F" w:rsidP="00CD089F">
      <w:pPr>
        <w:spacing w:before="120" w:after="0"/>
        <w:jc w:val="both"/>
        <w:rPr>
          <w:rFonts w:ascii="Arial" w:hAnsi="Arial"/>
          <w:sz w:val="23"/>
          <w:szCs w:val="23"/>
          <w:rtl/>
        </w:rPr>
      </w:pPr>
      <w:r>
        <w:rPr>
          <w:rFonts w:ascii="Arial" w:hAnsi="Arial" w:hint="cs"/>
          <w:sz w:val="23"/>
          <w:szCs w:val="23"/>
          <w:rtl/>
        </w:rPr>
        <w:t>ה</w:t>
      </w:r>
      <w:r w:rsidRPr="00BA0F58">
        <w:rPr>
          <w:rFonts w:ascii="Arial" w:hAnsi="Arial"/>
          <w:sz w:val="23"/>
          <w:szCs w:val="23"/>
          <w:rtl/>
        </w:rPr>
        <w:t xml:space="preserve">איסור </w:t>
      </w:r>
      <w:r>
        <w:rPr>
          <w:rFonts w:ascii="Arial" w:hAnsi="Arial" w:hint="cs"/>
          <w:sz w:val="23"/>
          <w:szCs w:val="23"/>
          <w:rtl/>
        </w:rPr>
        <w:t xml:space="preserve">על הכללת תרופות </w:t>
      </w:r>
      <w:r w:rsidRPr="00BA0F58">
        <w:rPr>
          <w:rFonts w:ascii="Arial" w:hAnsi="Arial"/>
          <w:sz w:val="23"/>
          <w:szCs w:val="23"/>
          <w:rtl/>
        </w:rPr>
        <w:t>מאריכות חיים</w:t>
      </w:r>
      <w:r>
        <w:rPr>
          <w:rFonts w:ascii="Arial" w:hAnsi="Arial" w:hint="cs"/>
          <w:sz w:val="23"/>
          <w:szCs w:val="23"/>
          <w:rtl/>
        </w:rPr>
        <w:t xml:space="preserve"> בשירותי הבריאות הנוספים (שב"ן) </w:t>
      </w:r>
      <w:r w:rsidRPr="00BA0F58">
        <w:rPr>
          <w:rFonts w:ascii="Arial" w:hAnsi="Arial"/>
          <w:sz w:val="23"/>
          <w:szCs w:val="23"/>
          <w:rtl/>
        </w:rPr>
        <w:t xml:space="preserve">נכלל בחוק מאז שנת 2008, אז נימקה הממשלה עצמה את האיסור בכך שמתן תרופות </w:t>
      </w:r>
      <w:r>
        <w:rPr>
          <w:rFonts w:ascii="Arial" w:hAnsi="Arial" w:hint="cs"/>
          <w:sz w:val="23"/>
          <w:szCs w:val="23"/>
          <w:rtl/>
        </w:rPr>
        <w:t xml:space="preserve">מאריכות חיים </w:t>
      </w:r>
      <w:r w:rsidRPr="00BA0F58">
        <w:rPr>
          <w:rFonts w:ascii="Arial" w:hAnsi="Arial"/>
          <w:sz w:val="23"/>
          <w:szCs w:val="23"/>
          <w:rtl/>
        </w:rPr>
        <w:t xml:space="preserve">רק למי </w:t>
      </w:r>
      <w:r w:rsidRPr="00BA0F58">
        <w:rPr>
          <w:rFonts w:ascii="Arial" w:hAnsi="Arial"/>
          <w:sz w:val="23"/>
          <w:szCs w:val="23"/>
          <w:rtl/>
        </w:rPr>
        <w:lastRenderedPageBreak/>
        <w:t xml:space="preserve">שרכשו ביטוח משלים תעוות את התמריצים שבבסיס חוק ביטוח בריאות; תיצור שני סלים של שירותי בריאות – אחד ציבורי ומוגבל לכלל האוכלוסיה ואחד לבעלי אמצעים; תפגע בעקרונות השוויון והסולידריות שבבסיס החוק; ותביא לגידול בלתי מרוסן בהוצאה הלאומית לבריאות. </w:t>
      </w:r>
    </w:p>
    <w:p w:rsidR="00844ED3" w:rsidRDefault="008C3528" w:rsidP="00BA49C0">
      <w:pPr>
        <w:spacing w:before="120" w:after="0"/>
        <w:jc w:val="both"/>
        <w:rPr>
          <w:rFonts w:ascii="Arial" w:hAnsi="Arial"/>
          <w:sz w:val="23"/>
          <w:szCs w:val="23"/>
          <w:rtl/>
        </w:rPr>
      </w:pPr>
      <w:r w:rsidRPr="00BA0F58">
        <w:rPr>
          <w:rFonts w:ascii="Arial" w:hAnsi="Arial"/>
          <w:sz w:val="23"/>
          <w:szCs w:val="23"/>
          <w:rtl/>
        </w:rPr>
        <w:t>בשנים ה</w:t>
      </w:r>
      <w:r w:rsidR="00661CE5">
        <w:rPr>
          <w:rFonts w:ascii="Arial" w:hAnsi="Arial" w:hint="cs"/>
          <w:sz w:val="23"/>
          <w:szCs w:val="23"/>
          <w:rtl/>
        </w:rPr>
        <w:t>אחרונות</w:t>
      </w:r>
      <w:r w:rsidRPr="00BA0F58">
        <w:rPr>
          <w:rFonts w:ascii="Arial" w:hAnsi="Arial"/>
          <w:sz w:val="23"/>
          <w:szCs w:val="23"/>
          <w:rtl/>
        </w:rPr>
        <w:t xml:space="preserve">, השחיקה התקציבית של סל הבריאות (ראו </w:t>
      </w:r>
      <w:hyperlink r:id="rId167" w:history="1">
        <w:r w:rsidRPr="00BA0F58">
          <w:rPr>
            <w:rStyle w:val="Hyperlink"/>
            <w:rFonts w:ascii="Arial" w:hAnsi="Arial" w:cs="Arial"/>
            <w:sz w:val="23"/>
            <w:szCs w:val="23"/>
            <w:shd w:val="clear" w:color="auto" w:fill="FFFFFF"/>
            <w:rtl/>
          </w:rPr>
          <w:t>כאן, בלוח מס' 7</w:t>
        </w:r>
      </w:hyperlink>
      <w:r w:rsidRPr="00BA0F58">
        <w:rPr>
          <w:rFonts w:ascii="Arial" w:hAnsi="Arial"/>
          <w:sz w:val="23"/>
          <w:szCs w:val="23"/>
          <w:rtl/>
        </w:rPr>
        <w:t>)</w:t>
      </w:r>
      <w:r w:rsidR="00C709CC">
        <w:rPr>
          <w:rFonts w:ascii="Arial" w:hAnsi="Arial" w:hint="cs"/>
          <w:sz w:val="23"/>
          <w:szCs w:val="23"/>
          <w:rtl/>
        </w:rPr>
        <w:t xml:space="preserve"> </w:t>
      </w:r>
      <w:r w:rsidRPr="00BA0F58">
        <w:rPr>
          <w:rFonts w:ascii="Arial" w:hAnsi="Arial"/>
          <w:sz w:val="23"/>
          <w:szCs w:val="23"/>
          <w:rtl/>
        </w:rPr>
        <w:t xml:space="preserve">גרמה לכך שהוא לא </w:t>
      </w:r>
      <w:r w:rsidR="00844ED3">
        <w:rPr>
          <w:rFonts w:ascii="Arial" w:hAnsi="Arial" w:hint="cs"/>
          <w:sz w:val="23"/>
          <w:szCs w:val="23"/>
          <w:rtl/>
        </w:rPr>
        <w:t>ה</w:t>
      </w:r>
      <w:r w:rsidRPr="00BA0F58">
        <w:rPr>
          <w:rFonts w:ascii="Arial" w:hAnsi="Arial"/>
          <w:sz w:val="23"/>
          <w:szCs w:val="23"/>
          <w:rtl/>
        </w:rPr>
        <w:t>תעדכן בקצב הרצוי</w:t>
      </w:r>
      <w:r w:rsidR="00C356A5">
        <w:rPr>
          <w:rFonts w:ascii="Arial" w:hAnsi="Arial" w:hint="cs"/>
          <w:sz w:val="23"/>
          <w:szCs w:val="23"/>
          <w:rtl/>
        </w:rPr>
        <w:t>,</w:t>
      </w:r>
      <w:r w:rsidRPr="00BA0F58">
        <w:rPr>
          <w:rFonts w:ascii="Arial" w:hAnsi="Arial"/>
          <w:sz w:val="23"/>
          <w:szCs w:val="23"/>
          <w:rtl/>
        </w:rPr>
        <w:t xml:space="preserve"> ושתרופות חיוניות לא נכללו בו</w:t>
      </w:r>
      <w:r w:rsidR="00661CE5">
        <w:rPr>
          <w:rFonts w:ascii="Arial" w:hAnsi="Arial" w:hint="cs"/>
          <w:sz w:val="23"/>
          <w:szCs w:val="23"/>
          <w:rtl/>
        </w:rPr>
        <w:t xml:space="preserve"> </w:t>
      </w:r>
      <w:r w:rsidR="00661CE5" w:rsidRPr="00C356A5">
        <w:rPr>
          <w:rFonts w:ascii="Arial" w:hAnsi="Arial" w:hint="cs"/>
          <w:sz w:val="23"/>
          <w:szCs w:val="23"/>
          <w:rtl/>
        </w:rPr>
        <w:t>(</w:t>
      </w:r>
      <w:r w:rsidR="00661CE5">
        <w:rPr>
          <w:rFonts w:ascii="Arial" w:hAnsi="Arial" w:hint="cs"/>
          <w:sz w:val="23"/>
          <w:szCs w:val="23"/>
          <w:rtl/>
        </w:rPr>
        <w:t xml:space="preserve">חשוב לציין שמרבית התרופות האונקולוגיות החדשות, המוכרות על ידי הקהילה המדעית כחיוניות, הוכנסו לסל הבריאות </w:t>
      </w:r>
      <w:r w:rsidR="00661CE5" w:rsidRPr="00CD089F">
        <w:rPr>
          <w:rFonts w:ascii="Arial" w:hAnsi="Arial" w:hint="cs"/>
          <w:sz w:val="23"/>
          <w:szCs w:val="23"/>
          <w:rtl/>
        </w:rPr>
        <w:t>הציבורי)</w:t>
      </w:r>
      <w:r w:rsidRPr="00CD089F">
        <w:rPr>
          <w:rFonts w:ascii="Arial" w:hAnsi="Arial"/>
          <w:sz w:val="23"/>
          <w:szCs w:val="23"/>
          <w:rtl/>
        </w:rPr>
        <w:t>. בתגובה</w:t>
      </w:r>
      <w:r w:rsidR="00BA49C0">
        <w:rPr>
          <w:rFonts w:ascii="Arial" w:hAnsi="Arial" w:hint="cs"/>
          <w:sz w:val="23"/>
          <w:szCs w:val="23"/>
          <w:rtl/>
        </w:rPr>
        <w:t xml:space="preserve"> גבר מאוד </w:t>
      </w:r>
      <w:r w:rsidRPr="00CD089F">
        <w:rPr>
          <w:rFonts w:ascii="Arial" w:hAnsi="Arial"/>
          <w:sz w:val="23"/>
          <w:szCs w:val="23"/>
          <w:rtl/>
        </w:rPr>
        <w:t xml:space="preserve">הלחץ על משרד הבריאות לאפשר את מכירתן של תרופות אלה בביטוחים המשלימים, </w:t>
      </w:r>
      <w:r w:rsidR="00661CE5" w:rsidRPr="00CD089F">
        <w:rPr>
          <w:rFonts w:ascii="Arial" w:hAnsi="Arial" w:hint="cs"/>
          <w:sz w:val="23"/>
          <w:szCs w:val="23"/>
          <w:rtl/>
        </w:rPr>
        <w:t>במיוחד לנוכח מחירן האסטרונומי</w:t>
      </w:r>
      <w:r w:rsidR="00CD089F" w:rsidRPr="00CD089F">
        <w:rPr>
          <w:rFonts w:ascii="Arial" w:hAnsi="Arial" w:hint="cs"/>
          <w:sz w:val="23"/>
          <w:szCs w:val="23"/>
          <w:rtl/>
        </w:rPr>
        <w:t>.</w:t>
      </w:r>
      <w:r w:rsidR="00661CE5" w:rsidRPr="00CD089F">
        <w:rPr>
          <w:rFonts w:ascii="Arial" w:hAnsi="Arial" w:hint="cs"/>
          <w:sz w:val="23"/>
          <w:szCs w:val="23"/>
          <w:rtl/>
        </w:rPr>
        <w:t xml:space="preserve"> </w:t>
      </w:r>
      <w:r w:rsidRPr="00CD089F">
        <w:rPr>
          <w:rFonts w:ascii="Arial" w:hAnsi="Arial"/>
          <w:sz w:val="23"/>
          <w:szCs w:val="23"/>
          <w:rtl/>
        </w:rPr>
        <w:t xml:space="preserve">בחודש מרץ 2016 פרסם משרד הבריאות </w:t>
      </w:r>
      <w:hyperlink r:id="rId168" w:history="1">
        <w:r w:rsidRPr="00CD089F">
          <w:rPr>
            <w:rStyle w:val="Hyperlink"/>
            <w:rFonts w:ascii="Arial" w:hAnsi="Arial" w:cs="Arial"/>
            <w:sz w:val="23"/>
            <w:szCs w:val="23"/>
            <w:shd w:val="clear" w:color="auto" w:fill="FFFFFF"/>
            <w:rtl/>
          </w:rPr>
          <w:t>תזכיר חוק</w:t>
        </w:r>
      </w:hyperlink>
      <w:r w:rsidRPr="00CD089F">
        <w:rPr>
          <w:rFonts w:ascii="Arial" w:hAnsi="Arial"/>
          <w:sz w:val="23"/>
          <w:szCs w:val="23"/>
          <w:rtl/>
        </w:rPr>
        <w:t xml:space="preserve"> </w:t>
      </w:r>
      <w:r w:rsidR="00CD089F" w:rsidRPr="00CD089F">
        <w:rPr>
          <w:rFonts w:ascii="Arial" w:hAnsi="Arial" w:hint="cs"/>
          <w:sz w:val="23"/>
          <w:szCs w:val="23"/>
          <w:rtl/>
        </w:rPr>
        <w:t>שאיפשר פריצה של המסגרת והעברת התרופות הללו לביטוח הבריאות של קופות החולים</w:t>
      </w:r>
      <w:r w:rsidR="00CD089F" w:rsidRPr="00CD089F">
        <w:rPr>
          <w:rFonts w:ascii="Arial" w:hAnsi="Arial"/>
          <w:sz w:val="23"/>
          <w:szCs w:val="23"/>
          <w:rtl/>
        </w:rPr>
        <w:t>.</w:t>
      </w:r>
    </w:p>
    <w:p w:rsidR="008C3528" w:rsidRPr="00BA0F58" w:rsidRDefault="008C3528" w:rsidP="00017F92">
      <w:pPr>
        <w:spacing w:before="120" w:after="0"/>
        <w:jc w:val="both"/>
        <w:rPr>
          <w:rFonts w:ascii="Arial" w:hAnsi="Arial"/>
          <w:sz w:val="23"/>
          <w:szCs w:val="23"/>
        </w:rPr>
      </w:pPr>
      <w:r w:rsidRPr="00BA0F58">
        <w:rPr>
          <w:rFonts w:ascii="Arial" w:hAnsi="Arial"/>
          <w:sz w:val="23"/>
          <w:szCs w:val="23"/>
          <w:rtl/>
        </w:rPr>
        <w:t xml:space="preserve">ארגונים חברתיים, ובהם רופאים לזכויות אדם, האגודה לזכויות האזרח ומרכז אדוה, </w:t>
      </w:r>
      <w:hyperlink r:id="rId169" w:history="1">
        <w:r w:rsidR="00844ED3" w:rsidRPr="00844ED3">
          <w:rPr>
            <w:rStyle w:val="Hyperlink"/>
            <w:rFonts w:ascii="Arial" w:hAnsi="Arial" w:cs="Arial" w:hint="cs"/>
            <w:sz w:val="23"/>
            <w:szCs w:val="23"/>
            <w:rtl/>
          </w:rPr>
          <w:t>התנגדו</w:t>
        </w:r>
      </w:hyperlink>
      <w:r w:rsidR="00844ED3">
        <w:rPr>
          <w:rFonts w:ascii="Arial" w:hAnsi="Arial" w:hint="cs"/>
          <w:sz w:val="23"/>
          <w:szCs w:val="23"/>
          <w:rtl/>
        </w:rPr>
        <w:t xml:space="preserve"> לשינוי החוק</w:t>
      </w:r>
      <w:r w:rsidR="00A871E9">
        <w:rPr>
          <w:rFonts w:ascii="Arial" w:hAnsi="Arial" w:hint="cs"/>
          <w:sz w:val="23"/>
          <w:szCs w:val="23"/>
          <w:rtl/>
        </w:rPr>
        <w:t>. הארג</w:t>
      </w:r>
      <w:r w:rsidR="00017F92">
        <w:rPr>
          <w:rFonts w:ascii="Arial" w:hAnsi="Arial" w:hint="cs"/>
          <w:sz w:val="23"/>
          <w:szCs w:val="23"/>
          <w:rtl/>
        </w:rPr>
        <w:t>ו</w:t>
      </w:r>
      <w:r w:rsidR="00A871E9">
        <w:rPr>
          <w:rFonts w:ascii="Arial" w:hAnsi="Arial" w:hint="cs"/>
          <w:sz w:val="23"/>
          <w:szCs w:val="23"/>
          <w:rtl/>
        </w:rPr>
        <w:t xml:space="preserve">נים טענו כי </w:t>
      </w:r>
      <w:r w:rsidR="00A871E9" w:rsidRPr="00BA0F58">
        <w:rPr>
          <w:rFonts w:ascii="Arial" w:hAnsi="Arial"/>
          <w:sz w:val="23"/>
          <w:szCs w:val="23"/>
          <w:rtl/>
        </w:rPr>
        <w:t xml:space="preserve">הכנסת תרופות אלה לשב"ן </w:t>
      </w:r>
      <w:r w:rsidR="00A871E9">
        <w:rPr>
          <w:rFonts w:ascii="Arial" w:hAnsi="Arial" w:hint="cs"/>
          <w:sz w:val="23"/>
          <w:szCs w:val="23"/>
          <w:rtl/>
        </w:rPr>
        <w:t>תגרום ל</w:t>
      </w:r>
      <w:r w:rsidR="00A871E9" w:rsidRPr="00BA0F58">
        <w:rPr>
          <w:rFonts w:ascii="Arial" w:hAnsi="Arial"/>
          <w:sz w:val="23"/>
          <w:szCs w:val="23"/>
          <w:rtl/>
        </w:rPr>
        <w:t xml:space="preserve">העלאה משמעותית </w:t>
      </w:r>
      <w:r w:rsidR="00A871E9">
        <w:rPr>
          <w:rFonts w:ascii="Arial" w:hAnsi="Arial" w:hint="cs"/>
          <w:sz w:val="23"/>
          <w:szCs w:val="23"/>
          <w:rtl/>
        </w:rPr>
        <w:t>(</w:t>
      </w:r>
      <w:r w:rsidR="00A871E9" w:rsidRPr="00BA0F58">
        <w:rPr>
          <w:rFonts w:ascii="Arial" w:hAnsi="Arial"/>
          <w:sz w:val="23"/>
          <w:szCs w:val="23"/>
          <w:rtl/>
        </w:rPr>
        <w:t>בין 10% ל-40%</w:t>
      </w:r>
      <w:r w:rsidR="00A871E9">
        <w:rPr>
          <w:rFonts w:ascii="Arial" w:hAnsi="Arial" w:hint="cs"/>
          <w:sz w:val="23"/>
          <w:szCs w:val="23"/>
          <w:rtl/>
        </w:rPr>
        <w:t xml:space="preserve">) </w:t>
      </w:r>
      <w:r w:rsidR="00A871E9" w:rsidRPr="00BA0F58">
        <w:rPr>
          <w:rFonts w:ascii="Arial" w:hAnsi="Arial"/>
          <w:sz w:val="23"/>
          <w:szCs w:val="23"/>
          <w:rtl/>
        </w:rPr>
        <w:t>בפרמיה החודשית של כלל ציבור המבוטחים</w:t>
      </w:r>
      <w:r w:rsidR="00A871E9">
        <w:rPr>
          <w:rFonts w:ascii="Arial" w:hAnsi="Arial" w:hint="cs"/>
          <w:sz w:val="23"/>
          <w:szCs w:val="23"/>
          <w:rtl/>
        </w:rPr>
        <w:t xml:space="preserve"> </w:t>
      </w:r>
      <w:r w:rsidR="00A871E9">
        <w:rPr>
          <w:rFonts w:ascii="Arial" w:hAnsi="Arial"/>
          <w:sz w:val="23"/>
          <w:szCs w:val="23"/>
          <w:rtl/>
        </w:rPr>
        <w:t>–</w:t>
      </w:r>
      <w:r w:rsidR="00A871E9">
        <w:rPr>
          <w:rFonts w:ascii="Arial" w:hAnsi="Arial" w:hint="cs"/>
          <w:sz w:val="23"/>
          <w:szCs w:val="23"/>
          <w:rtl/>
        </w:rPr>
        <w:t xml:space="preserve"> דבר שיפגע במיוחד בזקנות ובזקנים, </w:t>
      </w:r>
      <w:r w:rsidR="00A871E9" w:rsidRPr="00BA0F58">
        <w:rPr>
          <w:rFonts w:ascii="Arial" w:hAnsi="Arial"/>
          <w:sz w:val="23"/>
          <w:szCs w:val="23"/>
          <w:rtl/>
        </w:rPr>
        <w:t xml:space="preserve">שממילא נושאים בפרמיה הגבוהה ביותר. </w:t>
      </w:r>
      <w:r w:rsidR="00A871E9">
        <w:rPr>
          <w:rFonts w:ascii="Arial" w:hAnsi="Arial" w:hint="cs"/>
          <w:sz w:val="23"/>
          <w:szCs w:val="23"/>
          <w:rtl/>
        </w:rPr>
        <w:t xml:space="preserve">עוד הסבירו הארגונים כי בשל עלותן הגבוהה של תרופות אלה הן יהיו כרוכות בתשלום גבוה של </w:t>
      </w:r>
      <w:r w:rsidR="00A871E9" w:rsidRPr="00BA0F58">
        <w:rPr>
          <w:rFonts w:ascii="Arial" w:hAnsi="Arial"/>
          <w:sz w:val="23"/>
          <w:szCs w:val="23"/>
          <w:rtl/>
        </w:rPr>
        <w:t>השתתפות עצמית</w:t>
      </w:r>
      <w:r w:rsidR="00A871E9">
        <w:rPr>
          <w:rFonts w:ascii="Arial" w:hAnsi="Arial" w:hint="cs"/>
          <w:sz w:val="23"/>
          <w:szCs w:val="23"/>
          <w:rtl/>
        </w:rPr>
        <w:t>, כך שחלק מהמחזיקים בביטוח משלים לא יוכלו לרכוש אותן בסופו של דבר. הארגונים הדגישו גם שהכנסת התרופות לשב"ן ת</w:t>
      </w:r>
      <w:r w:rsidR="002F4009">
        <w:rPr>
          <w:rFonts w:ascii="Arial" w:hAnsi="Arial"/>
          <w:sz w:val="23"/>
          <w:szCs w:val="23"/>
          <w:rtl/>
        </w:rPr>
        <w:t xml:space="preserve">עמיק </w:t>
      </w:r>
      <w:r w:rsidRPr="00BA0F58">
        <w:rPr>
          <w:rFonts w:ascii="Arial" w:hAnsi="Arial"/>
          <w:sz w:val="23"/>
          <w:szCs w:val="23"/>
          <w:rtl/>
        </w:rPr>
        <w:t>את אי השוויון והפערים במערכת הבריאות, בהשאיר</w:t>
      </w:r>
      <w:r w:rsidR="00A871E9">
        <w:rPr>
          <w:rFonts w:ascii="Arial" w:hAnsi="Arial" w:hint="cs"/>
          <w:sz w:val="23"/>
          <w:szCs w:val="23"/>
          <w:rtl/>
        </w:rPr>
        <w:t>ה</w:t>
      </w:r>
      <w:r w:rsidRPr="00BA0F58">
        <w:rPr>
          <w:rFonts w:ascii="Arial" w:hAnsi="Arial"/>
          <w:sz w:val="23"/>
          <w:szCs w:val="23"/>
          <w:rtl/>
        </w:rPr>
        <w:t xml:space="preserve"> </w:t>
      </w:r>
      <w:r w:rsidRPr="00844ED3">
        <w:rPr>
          <w:rFonts w:ascii="Arial" w:hAnsi="Arial"/>
          <w:sz w:val="23"/>
          <w:szCs w:val="23"/>
          <w:rtl/>
        </w:rPr>
        <w:t>כ</w:t>
      </w:r>
      <w:r w:rsidR="00844ED3" w:rsidRPr="00844ED3">
        <w:rPr>
          <w:rFonts w:ascii="Arial" w:hAnsi="Arial" w:hint="cs"/>
          <w:sz w:val="23"/>
          <w:szCs w:val="23"/>
          <w:rtl/>
        </w:rPr>
        <w:t>-</w:t>
      </w:r>
      <w:r w:rsidRPr="00844ED3">
        <w:rPr>
          <w:rFonts w:ascii="Arial" w:hAnsi="Arial"/>
          <w:sz w:val="23"/>
          <w:szCs w:val="23"/>
          <w:rtl/>
        </w:rPr>
        <w:t xml:space="preserve">26% מהאוכלוסייה </w:t>
      </w:r>
      <w:r w:rsidR="00844ED3" w:rsidRPr="00844ED3">
        <w:rPr>
          <w:rFonts w:ascii="Arial" w:hAnsi="Arial"/>
          <w:sz w:val="23"/>
          <w:szCs w:val="23"/>
          <w:rtl/>
        </w:rPr>
        <w:t>–</w:t>
      </w:r>
      <w:r w:rsidRPr="00844ED3">
        <w:rPr>
          <w:rFonts w:ascii="Arial" w:hAnsi="Arial"/>
          <w:sz w:val="23"/>
          <w:szCs w:val="23"/>
          <w:rtl/>
        </w:rPr>
        <w:t xml:space="preserve"> כשני מיליון תושבים </w:t>
      </w:r>
      <w:r w:rsidR="00844ED3" w:rsidRPr="00844ED3">
        <w:rPr>
          <w:rFonts w:ascii="Arial" w:hAnsi="Arial"/>
          <w:sz w:val="23"/>
          <w:szCs w:val="23"/>
          <w:rtl/>
        </w:rPr>
        <w:t>–</w:t>
      </w:r>
      <w:r w:rsidR="00844ED3" w:rsidRPr="00844ED3">
        <w:rPr>
          <w:rFonts w:ascii="Arial" w:hAnsi="Arial" w:hint="cs"/>
          <w:sz w:val="23"/>
          <w:szCs w:val="23"/>
          <w:rtl/>
        </w:rPr>
        <w:t xml:space="preserve"> </w:t>
      </w:r>
      <w:r w:rsidRPr="00844ED3">
        <w:rPr>
          <w:rFonts w:ascii="Arial" w:hAnsi="Arial"/>
          <w:sz w:val="23"/>
          <w:szCs w:val="23"/>
          <w:rtl/>
        </w:rPr>
        <w:t xml:space="preserve">שידם אינה משגת לרכוש </w:t>
      </w:r>
      <w:r w:rsidR="00844ED3" w:rsidRPr="00844ED3">
        <w:rPr>
          <w:rFonts w:ascii="Arial" w:hAnsi="Arial" w:hint="cs"/>
          <w:sz w:val="23"/>
          <w:szCs w:val="23"/>
          <w:rtl/>
        </w:rPr>
        <w:t xml:space="preserve">ביטוח משלים, </w:t>
      </w:r>
      <w:r w:rsidRPr="00844ED3">
        <w:rPr>
          <w:rFonts w:ascii="Arial" w:hAnsi="Arial"/>
          <w:sz w:val="23"/>
          <w:szCs w:val="23"/>
          <w:rtl/>
        </w:rPr>
        <w:t>ללא כל אפשרות לטיפול באמצעות תרופות חדשניות מאריכות חיים עתה או בעתיד.</w:t>
      </w:r>
      <w:r w:rsidR="00844ED3">
        <w:rPr>
          <w:rFonts w:ascii="Arial" w:hAnsi="Arial" w:hint="cs"/>
          <w:sz w:val="23"/>
          <w:szCs w:val="23"/>
          <w:rtl/>
        </w:rPr>
        <w:t xml:space="preserve"> </w:t>
      </w:r>
    </w:p>
    <w:p w:rsidR="00455AEC" w:rsidRDefault="008C3528" w:rsidP="00455AEC">
      <w:pPr>
        <w:spacing w:before="120" w:after="0"/>
        <w:jc w:val="both"/>
        <w:rPr>
          <w:rFonts w:ascii="Arial" w:hAnsi="Arial"/>
          <w:sz w:val="23"/>
          <w:szCs w:val="23"/>
          <w:rtl/>
        </w:rPr>
      </w:pPr>
      <w:r w:rsidRPr="00BA0F58">
        <w:rPr>
          <w:rFonts w:ascii="Arial" w:hAnsi="Arial"/>
          <w:sz w:val="23"/>
          <w:szCs w:val="23"/>
          <w:rtl/>
        </w:rPr>
        <w:t>כחלופה הצ</w:t>
      </w:r>
      <w:r w:rsidR="00A10C4D">
        <w:rPr>
          <w:rFonts w:ascii="Arial" w:hAnsi="Arial" w:hint="cs"/>
          <w:sz w:val="23"/>
          <w:szCs w:val="23"/>
          <w:rtl/>
        </w:rPr>
        <w:t>י</w:t>
      </w:r>
      <w:r w:rsidRPr="00BA0F58">
        <w:rPr>
          <w:rFonts w:ascii="Arial" w:hAnsi="Arial"/>
          <w:sz w:val="23"/>
          <w:szCs w:val="23"/>
          <w:rtl/>
        </w:rPr>
        <w:t>ע</w:t>
      </w:r>
      <w:r w:rsidR="00A10C4D">
        <w:rPr>
          <w:rFonts w:ascii="Arial" w:hAnsi="Arial" w:hint="cs"/>
          <w:sz w:val="23"/>
          <w:szCs w:val="23"/>
          <w:rtl/>
        </w:rPr>
        <w:t>ו</w:t>
      </w:r>
      <w:r w:rsidRPr="00BA0F58">
        <w:rPr>
          <w:rFonts w:ascii="Arial" w:hAnsi="Arial"/>
          <w:sz w:val="23"/>
          <w:szCs w:val="23"/>
          <w:rtl/>
        </w:rPr>
        <w:t xml:space="preserve"> </w:t>
      </w:r>
      <w:r w:rsidR="00A10C4D">
        <w:rPr>
          <w:rFonts w:ascii="Arial" w:hAnsi="Arial" w:hint="cs"/>
          <w:sz w:val="23"/>
          <w:szCs w:val="23"/>
          <w:rtl/>
        </w:rPr>
        <w:t>הארגונים ל</w:t>
      </w:r>
      <w:r w:rsidRPr="00BA0F58">
        <w:rPr>
          <w:rFonts w:ascii="Arial" w:hAnsi="Arial"/>
          <w:sz w:val="23"/>
          <w:szCs w:val="23"/>
          <w:rtl/>
        </w:rPr>
        <w:t>ק</w:t>
      </w:r>
      <w:r w:rsidR="00A10C4D">
        <w:rPr>
          <w:rFonts w:ascii="Arial" w:hAnsi="Arial" w:hint="cs"/>
          <w:sz w:val="23"/>
          <w:szCs w:val="23"/>
          <w:rtl/>
        </w:rPr>
        <w:t xml:space="preserve">בוע עדכון שנתי אוטומטי של </w:t>
      </w:r>
      <w:r w:rsidRPr="00BA0F58">
        <w:rPr>
          <w:rFonts w:ascii="Arial" w:hAnsi="Arial"/>
          <w:sz w:val="23"/>
          <w:szCs w:val="23"/>
          <w:rtl/>
        </w:rPr>
        <w:t>תקציב התרופות והטכנולוגיות החדשות ב</w:t>
      </w:r>
      <w:r w:rsidR="00A10C4D">
        <w:rPr>
          <w:rFonts w:ascii="Arial" w:hAnsi="Arial" w:hint="cs"/>
          <w:sz w:val="23"/>
          <w:szCs w:val="23"/>
          <w:rtl/>
        </w:rPr>
        <w:t xml:space="preserve">שיעור של </w:t>
      </w:r>
      <w:r w:rsidRPr="00BA0F58">
        <w:rPr>
          <w:rFonts w:ascii="Arial" w:hAnsi="Arial"/>
          <w:sz w:val="23"/>
          <w:szCs w:val="23"/>
          <w:rtl/>
        </w:rPr>
        <w:t>2% מעלות הסל. זוהי הדרך היחידה שתאפשר למערכת הבריאות לפעול בצורה מושכלת ולטווח ארוך יותר, ו</w:t>
      </w:r>
      <w:r w:rsidR="00C71F1B">
        <w:rPr>
          <w:rFonts w:ascii="Arial" w:hAnsi="Arial" w:hint="cs"/>
          <w:sz w:val="23"/>
          <w:szCs w:val="23"/>
          <w:rtl/>
        </w:rPr>
        <w:t>שת</w:t>
      </w:r>
      <w:r w:rsidRPr="00BA0F58">
        <w:rPr>
          <w:rFonts w:ascii="Arial" w:hAnsi="Arial"/>
          <w:sz w:val="23"/>
          <w:szCs w:val="23"/>
          <w:rtl/>
        </w:rPr>
        <w:t>מנע את המחזות קורעי הלב של חולים שתרופותיהם החיוניות נותרות מחוץ לסל.</w:t>
      </w:r>
      <w:r w:rsidR="00C71F1B">
        <w:rPr>
          <w:rFonts w:ascii="Arial" w:hAnsi="Arial" w:hint="cs"/>
          <w:sz w:val="23"/>
          <w:szCs w:val="23"/>
          <w:rtl/>
        </w:rPr>
        <w:t xml:space="preserve"> הצעה זו לא התקבלה, אולם </w:t>
      </w:r>
      <w:r w:rsidRPr="00BA0F58">
        <w:rPr>
          <w:rFonts w:ascii="Arial" w:hAnsi="Arial"/>
          <w:sz w:val="23"/>
          <w:szCs w:val="23"/>
          <w:rtl/>
        </w:rPr>
        <w:t xml:space="preserve">התקבלה העמדה </w:t>
      </w:r>
      <w:r w:rsidR="00C71F1B">
        <w:rPr>
          <w:rFonts w:ascii="Arial" w:hAnsi="Arial" w:hint="cs"/>
          <w:sz w:val="23"/>
          <w:szCs w:val="23"/>
          <w:rtl/>
        </w:rPr>
        <w:t>ש</w:t>
      </w:r>
      <w:r w:rsidRPr="00BA0F58">
        <w:rPr>
          <w:rFonts w:ascii="Arial" w:hAnsi="Arial"/>
          <w:sz w:val="23"/>
          <w:szCs w:val="23"/>
          <w:rtl/>
        </w:rPr>
        <w:t xml:space="preserve">אין לבטל </w:t>
      </w:r>
      <w:r w:rsidR="00C71F1B">
        <w:rPr>
          <w:rFonts w:ascii="Arial" w:hAnsi="Arial" w:hint="cs"/>
          <w:sz w:val="23"/>
          <w:szCs w:val="23"/>
          <w:rtl/>
        </w:rPr>
        <w:t xml:space="preserve">את </w:t>
      </w:r>
      <w:r w:rsidRPr="00BA0F58">
        <w:rPr>
          <w:rFonts w:ascii="Arial" w:hAnsi="Arial"/>
          <w:sz w:val="23"/>
          <w:szCs w:val="23"/>
          <w:rtl/>
        </w:rPr>
        <w:t xml:space="preserve">האיסור על </w:t>
      </w:r>
      <w:r w:rsidR="00C71F1B">
        <w:rPr>
          <w:rFonts w:ascii="Arial" w:hAnsi="Arial" w:hint="cs"/>
          <w:sz w:val="23"/>
          <w:szCs w:val="23"/>
          <w:rtl/>
        </w:rPr>
        <w:t xml:space="preserve">הכנסת </w:t>
      </w:r>
      <w:r w:rsidRPr="00BA0F58">
        <w:rPr>
          <w:rFonts w:ascii="Arial" w:hAnsi="Arial"/>
          <w:sz w:val="23"/>
          <w:szCs w:val="23"/>
          <w:rtl/>
        </w:rPr>
        <w:t>ת</w:t>
      </w:r>
      <w:r w:rsidR="00C71F1B">
        <w:rPr>
          <w:rFonts w:ascii="Arial" w:hAnsi="Arial" w:hint="cs"/>
          <w:sz w:val="23"/>
          <w:szCs w:val="23"/>
          <w:rtl/>
        </w:rPr>
        <w:t>ר</w:t>
      </w:r>
      <w:r w:rsidRPr="00BA0F58">
        <w:rPr>
          <w:rFonts w:ascii="Arial" w:hAnsi="Arial"/>
          <w:sz w:val="23"/>
          <w:szCs w:val="23"/>
          <w:rtl/>
        </w:rPr>
        <w:t xml:space="preserve">ופות מאריכות חיים </w:t>
      </w:r>
      <w:r w:rsidR="00C71F1B">
        <w:rPr>
          <w:rFonts w:ascii="Arial" w:hAnsi="Arial" w:hint="cs"/>
          <w:sz w:val="23"/>
          <w:szCs w:val="23"/>
          <w:rtl/>
        </w:rPr>
        <w:t>לשב"ן וש</w:t>
      </w:r>
      <w:r w:rsidRPr="00BA0F58">
        <w:rPr>
          <w:rFonts w:ascii="Arial" w:hAnsi="Arial"/>
          <w:sz w:val="23"/>
          <w:szCs w:val="23"/>
          <w:rtl/>
        </w:rPr>
        <w:t>יש להעדיף את הגדלת הסל</w:t>
      </w:r>
      <w:r w:rsidR="00C71F1B">
        <w:rPr>
          <w:rFonts w:ascii="Arial" w:hAnsi="Arial" w:hint="cs"/>
          <w:sz w:val="23"/>
          <w:szCs w:val="23"/>
          <w:rtl/>
        </w:rPr>
        <w:t>,</w:t>
      </w:r>
      <w:r w:rsidRPr="00BA0F58">
        <w:rPr>
          <w:rFonts w:ascii="Arial" w:hAnsi="Arial"/>
          <w:sz w:val="23"/>
          <w:szCs w:val="23"/>
          <w:rtl/>
        </w:rPr>
        <w:t xml:space="preserve"> כך שכלל הציבור יוכל לקבל טיפול רפואי טוב באופן ציבורי. משרדי הבריאות והאוצר הסכימו על תוספת של 500 מיליון ש"ח </w:t>
      </w:r>
      <w:r w:rsidR="00C71F1B">
        <w:rPr>
          <w:rFonts w:ascii="Arial" w:hAnsi="Arial" w:hint="cs"/>
          <w:sz w:val="23"/>
          <w:szCs w:val="23"/>
          <w:rtl/>
        </w:rPr>
        <w:t xml:space="preserve">לשנה </w:t>
      </w:r>
      <w:r w:rsidRPr="00BA0F58">
        <w:rPr>
          <w:rFonts w:ascii="Arial" w:hAnsi="Arial"/>
          <w:sz w:val="23"/>
          <w:szCs w:val="23"/>
          <w:rtl/>
        </w:rPr>
        <w:t xml:space="preserve">לסל הבריאות </w:t>
      </w:r>
      <w:r w:rsidR="001352DE" w:rsidRPr="00BA0F58">
        <w:rPr>
          <w:rFonts w:ascii="Arial" w:hAnsi="Arial"/>
          <w:sz w:val="23"/>
          <w:szCs w:val="23"/>
          <w:rtl/>
        </w:rPr>
        <w:t>ל</w:t>
      </w:r>
      <w:r w:rsidR="001352DE">
        <w:rPr>
          <w:rFonts w:ascii="Arial" w:hAnsi="Arial" w:hint="cs"/>
          <w:sz w:val="23"/>
          <w:szCs w:val="23"/>
          <w:rtl/>
        </w:rPr>
        <w:t xml:space="preserve">משך </w:t>
      </w:r>
      <w:r w:rsidR="001352DE">
        <w:rPr>
          <w:rFonts w:ascii="Arial" w:hAnsi="Arial"/>
          <w:sz w:val="23"/>
          <w:szCs w:val="23"/>
          <w:rtl/>
        </w:rPr>
        <w:t>שלוש שנ</w:t>
      </w:r>
      <w:r w:rsidR="001352DE">
        <w:rPr>
          <w:rFonts w:ascii="Arial" w:hAnsi="Arial" w:hint="cs"/>
          <w:sz w:val="23"/>
          <w:szCs w:val="23"/>
          <w:rtl/>
        </w:rPr>
        <w:t>ים (200 מיליון ש"ח יותר מאשר בשנים קודמות) ו</w:t>
      </w:r>
      <w:r w:rsidR="00C71F1B">
        <w:rPr>
          <w:rFonts w:ascii="Arial" w:hAnsi="Arial" w:hint="cs"/>
          <w:sz w:val="23"/>
          <w:szCs w:val="23"/>
          <w:rtl/>
        </w:rPr>
        <w:t xml:space="preserve">על </w:t>
      </w:r>
      <w:r w:rsidRPr="00BA0F58">
        <w:rPr>
          <w:rFonts w:ascii="Arial" w:hAnsi="Arial"/>
          <w:sz w:val="23"/>
          <w:szCs w:val="23"/>
          <w:rtl/>
        </w:rPr>
        <w:t>תוספות נוספות, ו</w:t>
      </w:r>
      <w:r w:rsidR="00C71F1B">
        <w:rPr>
          <w:rFonts w:ascii="Arial" w:hAnsi="Arial" w:hint="cs"/>
          <w:sz w:val="23"/>
          <w:szCs w:val="23"/>
          <w:rtl/>
        </w:rPr>
        <w:t xml:space="preserve">על כך </w:t>
      </w:r>
      <w:bookmarkStart w:id="40" w:name="_Toc468009036"/>
      <w:bookmarkStart w:id="41" w:name="_Toc468266109"/>
      <w:bookmarkStart w:id="42" w:name="מחאתהפריפריה"/>
      <w:r w:rsidR="00455AEC">
        <w:rPr>
          <w:rFonts w:ascii="Arial" w:hAnsi="Arial"/>
          <w:sz w:val="23"/>
          <w:szCs w:val="23"/>
          <w:rtl/>
        </w:rPr>
        <w:t>יש לברך.</w:t>
      </w:r>
    </w:p>
    <w:p w:rsidR="00455AEC" w:rsidRDefault="00455AEC" w:rsidP="00455AEC">
      <w:pPr>
        <w:spacing w:before="120" w:after="0"/>
        <w:jc w:val="both"/>
        <w:rPr>
          <w:rFonts w:ascii="Arial" w:hAnsi="Arial"/>
          <w:sz w:val="23"/>
          <w:szCs w:val="23"/>
          <w:rtl/>
        </w:rPr>
      </w:pPr>
    </w:p>
    <w:p w:rsidR="005327A5" w:rsidRPr="00455AEC" w:rsidRDefault="005327A5" w:rsidP="00455AEC">
      <w:pPr>
        <w:spacing w:before="120" w:after="0"/>
        <w:jc w:val="both"/>
        <w:rPr>
          <w:rStyle w:val="Heading2Char"/>
          <w:rtl/>
        </w:rPr>
      </w:pPr>
      <w:bookmarkStart w:id="43" w:name="_Toc468797202"/>
      <w:r w:rsidRPr="00455AEC">
        <w:rPr>
          <w:rStyle w:val="Heading2Char"/>
          <w:rtl/>
        </w:rPr>
        <w:t>מחאת הפריפריה</w:t>
      </w:r>
      <w:r w:rsidRPr="00455AEC">
        <w:rPr>
          <w:rStyle w:val="Heading2Char"/>
          <w:rFonts w:hint="cs"/>
          <w:rtl/>
        </w:rPr>
        <w:t xml:space="preserve">: </w:t>
      </w:r>
      <w:r w:rsidRPr="00455AEC">
        <w:rPr>
          <w:rStyle w:val="Heading2Char"/>
          <w:rtl/>
        </w:rPr>
        <w:t>אי שוויון ב</w:t>
      </w:r>
      <w:r w:rsidRPr="00455AEC">
        <w:rPr>
          <w:rStyle w:val="Heading2Char"/>
          <w:rFonts w:hint="cs"/>
          <w:rtl/>
        </w:rPr>
        <w:t>תקציבים ובשירותים</w:t>
      </w:r>
      <w:bookmarkEnd w:id="40"/>
      <w:bookmarkEnd w:id="41"/>
      <w:bookmarkEnd w:id="43"/>
      <w:r w:rsidRPr="007352F5">
        <w:rPr>
          <w:rStyle w:val="Heading2Char"/>
          <w:rtl/>
        </w:rPr>
        <w:t xml:space="preserve"> </w:t>
      </w:r>
    </w:p>
    <w:bookmarkEnd w:id="42"/>
    <w:p w:rsidR="005327A5" w:rsidRPr="00E35B02" w:rsidRDefault="005327A5" w:rsidP="00620EEB">
      <w:pPr>
        <w:spacing w:before="120" w:after="0"/>
        <w:jc w:val="both"/>
        <w:rPr>
          <w:rFonts w:ascii="Arial" w:hAnsi="Arial"/>
          <w:sz w:val="23"/>
          <w:szCs w:val="23"/>
          <w:rtl/>
        </w:rPr>
      </w:pPr>
      <w:r w:rsidRPr="00E35B02">
        <w:rPr>
          <w:rFonts w:ascii="Arial" w:hAnsi="Arial"/>
          <w:sz w:val="23"/>
          <w:szCs w:val="23"/>
          <w:rtl/>
        </w:rPr>
        <w:t xml:space="preserve">מאבקי הפריפריה לשוויון בתקציבים ושירותים תפסו השנה מקום נרחב בסדר היום. תכנית אסטרטגית של הממשלה, שהייתה אמורה לכלול </w:t>
      </w:r>
      <w:hyperlink r:id="rId170" w:history="1">
        <w:r w:rsidRPr="00E35B02">
          <w:rPr>
            <w:rStyle w:val="Hyperlink"/>
            <w:rFonts w:ascii="Arial" w:hAnsi="Arial" w:cs="Arial"/>
            <w:sz w:val="23"/>
            <w:szCs w:val="23"/>
            <w:rtl/>
          </w:rPr>
          <w:t>השקעות</w:t>
        </w:r>
      </w:hyperlink>
      <w:r w:rsidRPr="00E35B02">
        <w:rPr>
          <w:rFonts w:ascii="Arial" w:hAnsi="Arial"/>
          <w:sz w:val="23"/>
          <w:szCs w:val="23"/>
          <w:rtl/>
        </w:rPr>
        <w:t xml:space="preserve"> בהיקף של כ-20 מיליארד ש"ח בצפון, לא נכללה בינתיים בתקציב לשנים 2018-2017, והיא למעשה מבוטלת. </w:t>
      </w:r>
      <w:r>
        <w:rPr>
          <w:rFonts w:ascii="Arial" w:hAnsi="Arial" w:hint="cs"/>
          <w:sz w:val="23"/>
          <w:szCs w:val="23"/>
          <w:rtl/>
        </w:rPr>
        <w:t xml:space="preserve">תושבי הצפון, ובראשם </w:t>
      </w:r>
      <w:hyperlink r:id="rId171" w:history="1">
        <w:r w:rsidRPr="00FE04BC">
          <w:rPr>
            <w:rStyle w:val="Hyperlink"/>
            <w:rFonts w:ascii="Arial" w:hAnsi="Arial" w:cs="Arial" w:hint="cs"/>
            <w:sz w:val="23"/>
            <w:szCs w:val="23"/>
            <w:rtl/>
          </w:rPr>
          <w:t>תנועת שינוי כיוון</w:t>
        </w:r>
      </w:hyperlink>
      <w:r>
        <w:rPr>
          <w:rFonts w:ascii="Arial" w:hAnsi="Arial" w:hint="cs"/>
          <w:sz w:val="23"/>
          <w:szCs w:val="23"/>
          <w:rtl/>
        </w:rPr>
        <w:t xml:space="preserve"> </w:t>
      </w:r>
      <w:r>
        <w:rPr>
          <w:rFonts w:ascii="Arial" w:hAnsi="Arial"/>
          <w:sz w:val="23"/>
          <w:szCs w:val="23"/>
          <w:rtl/>
        </w:rPr>
        <w:t>–</w:t>
      </w:r>
      <w:r>
        <w:rPr>
          <w:rFonts w:ascii="Arial" w:hAnsi="Arial" w:hint="cs"/>
          <w:sz w:val="23"/>
          <w:szCs w:val="23"/>
          <w:rtl/>
        </w:rPr>
        <w:t xml:space="preserve"> שמים את הצפון במרכז, ניהלו מאבק מרשים בעניין, אולם לפי שעה לא נראה כי הממשלה תכלול את דרישותיהם בתקציב לשנתיים הקרובות. </w:t>
      </w:r>
      <w:r w:rsidRPr="00E35B02">
        <w:rPr>
          <w:rFonts w:ascii="Arial" w:hAnsi="Arial"/>
          <w:sz w:val="23"/>
          <w:szCs w:val="23"/>
          <w:rtl/>
        </w:rPr>
        <w:t xml:space="preserve"> בדרום קמה תנועה חברתית חדשה – </w:t>
      </w:r>
      <w:hyperlink r:id="rId172" w:history="1">
        <w:r w:rsidRPr="00E35B02">
          <w:rPr>
            <w:rStyle w:val="Hyperlink"/>
            <w:rFonts w:ascii="Arial" w:hAnsi="Arial" w:cs="Arial"/>
            <w:sz w:val="23"/>
            <w:szCs w:val="23"/>
            <w:rtl/>
          </w:rPr>
          <w:t>תנועת הפריפריות</w:t>
        </w:r>
      </w:hyperlink>
      <w:r w:rsidRPr="00E35B02">
        <w:rPr>
          <w:rFonts w:ascii="Arial" w:hAnsi="Arial"/>
          <w:sz w:val="23"/>
          <w:szCs w:val="23"/>
          <w:rtl/>
        </w:rPr>
        <w:t xml:space="preserve">, ששמה לה למטרה להפסיק את אי-השוויון המתמשך. </w:t>
      </w:r>
      <w:r>
        <w:rPr>
          <w:rFonts w:ascii="Arial" w:hAnsi="Arial" w:hint="cs"/>
          <w:sz w:val="23"/>
          <w:szCs w:val="23"/>
          <w:rtl/>
        </w:rPr>
        <w:t xml:space="preserve">ביחד עם </w:t>
      </w:r>
      <w:hyperlink r:id="rId173" w:history="1">
        <w:r>
          <w:rPr>
            <w:rStyle w:val="Hyperlink"/>
            <w:rFonts w:ascii="Arial" w:hAnsi="Arial" w:cs="Arial" w:hint="cs"/>
            <w:sz w:val="23"/>
            <w:szCs w:val="23"/>
            <w:rtl/>
          </w:rPr>
          <w:t>ויקי ק</w:t>
        </w:r>
        <w:r w:rsidRPr="00FE04BC">
          <w:rPr>
            <w:rStyle w:val="Hyperlink"/>
            <w:rFonts w:ascii="Arial" w:hAnsi="Arial" w:cs="Arial" w:hint="cs"/>
            <w:sz w:val="23"/>
            <w:szCs w:val="23"/>
            <w:rtl/>
          </w:rPr>
          <w:t>נפו</w:t>
        </w:r>
      </w:hyperlink>
      <w:r>
        <w:rPr>
          <w:rFonts w:ascii="Arial" w:hAnsi="Arial" w:hint="cs"/>
          <w:sz w:val="23"/>
          <w:szCs w:val="23"/>
          <w:rtl/>
        </w:rPr>
        <w:t xml:space="preserve"> ערכה התנועה מסע מחאה מקיסריה לירושלים בדרישה להעלות את קצבאות הנכים והקשישים לגובה שכר מינימום. בסיומו של המסע הוקם בגן הוורדים בירושלים מאהל מחאה, שממנו נמשך המאבק</w:t>
      </w:r>
      <w:r w:rsidR="00274BED">
        <w:rPr>
          <w:rFonts w:ascii="Arial" w:hAnsi="Arial" w:hint="cs"/>
          <w:sz w:val="23"/>
          <w:szCs w:val="23"/>
          <w:rtl/>
        </w:rPr>
        <w:t>.</w:t>
      </w:r>
    </w:p>
    <w:p w:rsidR="005327A5" w:rsidRPr="00E35B02" w:rsidRDefault="005327A5" w:rsidP="005327A5">
      <w:pPr>
        <w:spacing w:before="120" w:after="0"/>
        <w:jc w:val="both"/>
        <w:rPr>
          <w:rFonts w:ascii="Arial" w:hAnsi="Arial"/>
          <w:sz w:val="23"/>
          <w:szCs w:val="23"/>
          <w:rtl/>
        </w:rPr>
      </w:pPr>
      <w:r w:rsidRPr="00E35B02">
        <w:rPr>
          <w:rFonts w:ascii="Arial" w:hAnsi="Arial"/>
          <w:sz w:val="23"/>
          <w:szCs w:val="23"/>
          <w:rtl/>
        </w:rPr>
        <w:t xml:space="preserve">תחום </w:t>
      </w:r>
      <w:hyperlink r:id="rId174" w:history="1">
        <w:r w:rsidRPr="00E35B02">
          <w:rPr>
            <w:rStyle w:val="Hyperlink"/>
            <w:rFonts w:ascii="Arial" w:hAnsi="Arial" w:cs="Arial"/>
            <w:sz w:val="23"/>
            <w:szCs w:val="23"/>
            <w:rtl/>
          </w:rPr>
          <w:t>הבריאות</w:t>
        </w:r>
      </w:hyperlink>
      <w:r w:rsidRPr="00E35B02">
        <w:rPr>
          <w:rFonts w:ascii="Arial" w:hAnsi="Arial"/>
          <w:sz w:val="23"/>
          <w:szCs w:val="23"/>
          <w:rtl/>
        </w:rPr>
        <w:t xml:space="preserve"> משקף אולי באופן החד ביותר את אי השוויון בין המרכז לפריפריה. כך למשל, </w:t>
      </w:r>
      <w:hyperlink r:id="rId175" w:tgtFrame="_blank" w:history="1">
        <w:r w:rsidRPr="00E35B02">
          <w:rPr>
            <w:rStyle w:val="Hyperlink"/>
            <w:rFonts w:ascii="Arial" w:hAnsi="Arial" w:cs="Arial"/>
            <w:sz w:val="23"/>
            <w:szCs w:val="23"/>
            <w:rtl/>
          </w:rPr>
          <w:t>דוח</w:t>
        </w:r>
      </w:hyperlink>
      <w:r w:rsidRPr="00E35B02">
        <w:rPr>
          <w:rFonts w:ascii="Arial" w:hAnsi="Arial"/>
          <w:sz w:val="23"/>
          <w:szCs w:val="23"/>
          <w:rtl/>
        </w:rPr>
        <w:t xml:space="preserve"> של מרכז טאוב לחקר המדיניות החברתית בישראל שפורסם השנה מצא כי זמן ההמתנה לניתוחים ממושך משמעותית במחוז הדרום והצפון לעומת מחוזות האחרים. מחברי הדוח מציינים כי זמן ההמתנה הארוך נובע מהקצאה לא שוויונית של משאבים כמו היצע המיטות ומספרם של הרופאים המומחים ושל אנשי צוות רפואי אחרים. גם דוח הוועדה לבחינת הרחבת שירותי הרפואה בצפון </w:t>
      </w:r>
      <w:r w:rsidRPr="00E35B02">
        <w:rPr>
          <w:rFonts w:ascii="Arial" w:hAnsi="Arial"/>
          <w:sz w:val="23"/>
          <w:szCs w:val="23"/>
          <w:rtl/>
        </w:rPr>
        <w:lastRenderedPageBreak/>
        <w:t xml:space="preserve">(ועדת גרוטו) שפורסם לאחרונה הצביע על </w:t>
      </w:r>
      <w:hyperlink r:id="rId176" w:history="1">
        <w:r w:rsidRPr="00E35B02">
          <w:rPr>
            <w:rStyle w:val="Hyperlink"/>
            <w:rFonts w:ascii="Arial" w:hAnsi="Arial" w:cs="Arial"/>
            <w:sz w:val="23"/>
            <w:szCs w:val="23"/>
            <w:rtl/>
          </w:rPr>
          <w:t>פערים משמעותיים</w:t>
        </w:r>
      </w:hyperlink>
      <w:r w:rsidRPr="00E35B02">
        <w:rPr>
          <w:rFonts w:ascii="Arial" w:hAnsi="Arial"/>
          <w:sz w:val="23"/>
          <w:szCs w:val="23"/>
          <w:rtl/>
        </w:rPr>
        <w:t xml:space="preserve"> בשירותי בריאות בין הצפון למרכז. בין היתר קיים מחסור בכוח אדם מקצועי, במיטות שיקום, באשפוז פסיכיאטרי ובטיפות חלב. להערכת הוועדה יש צורך בסכום של חצי מיליארד ש"ח רק כדי לסגור את הפערים. </w:t>
      </w:r>
    </w:p>
    <w:p w:rsidR="005327A5" w:rsidRPr="00E35B02" w:rsidRDefault="005327A5" w:rsidP="005327A5">
      <w:pPr>
        <w:spacing w:before="120" w:after="0"/>
        <w:jc w:val="both"/>
        <w:rPr>
          <w:rFonts w:ascii="Arial" w:hAnsi="Arial"/>
          <w:sz w:val="23"/>
          <w:szCs w:val="23"/>
          <w:rtl/>
        </w:rPr>
      </w:pPr>
      <w:r w:rsidRPr="00E35B02">
        <w:rPr>
          <w:rFonts w:ascii="Arial" w:hAnsi="Arial"/>
          <w:sz w:val="23"/>
          <w:szCs w:val="23"/>
          <w:rtl/>
        </w:rPr>
        <w:t>כך למשל בתחום השיקום הרפואי: בדרום ובצפון הארץ מספר המיטות באשפוז השיקומי ל-1,000 נפש הוא כחמישית ממספר המיטות באזור תל אביב, וכמחצית מהממוצע הארצי. בדרום ובצפון אין כלל מיטות לשיקום ילדים, וזמינותם ואיכותם של מרכזים לשיקום יום בקהילה נופלות באופן משמעותי מזמינותם ומאיכותם של מרכזים כאלה במרכז הארץ. השנה חברו ארגונים חברתיים רבים, ובהם פורום בריאות דרום והפורום האזרחי לקידום הבריאות בגליל, יחד עם רשויות מקומיות ועם מומחים, כדי</w:t>
      </w:r>
      <w:hyperlink r:id="rId177" w:history="1">
        <w:r w:rsidRPr="00E35B02">
          <w:rPr>
            <w:rStyle w:val="Hyperlink"/>
            <w:rFonts w:ascii="Arial" w:hAnsi="Arial" w:cs="Arial"/>
            <w:sz w:val="23"/>
            <w:szCs w:val="23"/>
            <w:rtl/>
          </w:rPr>
          <w:t xml:space="preserve"> לדרוש</w:t>
        </w:r>
      </w:hyperlink>
      <w:r w:rsidRPr="00E35B02">
        <w:rPr>
          <w:rFonts w:ascii="Arial" w:hAnsi="Arial"/>
          <w:sz w:val="23"/>
          <w:szCs w:val="23"/>
          <w:rtl/>
        </w:rPr>
        <w:t xml:space="preserve"> שוויון בשירותי השיקום הרפואי. בספטמבר הוגשה </w:t>
      </w:r>
      <w:hyperlink r:id="rId178" w:history="1">
        <w:r w:rsidRPr="00E35B02">
          <w:rPr>
            <w:rStyle w:val="Hyperlink"/>
            <w:rFonts w:ascii="Arial" w:hAnsi="Arial" w:cs="Arial"/>
            <w:sz w:val="23"/>
            <w:szCs w:val="23"/>
            <w:rtl/>
          </w:rPr>
          <w:t>עתירה לבג"ץ</w:t>
        </w:r>
      </w:hyperlink>
      <w:r w:rsidRPr="00E35B02">
        <w:rPr>
          <w:rFonts w:ascii="Arial" w:hAnsi="Arial"/>
          <w:sz w:val="23"/>
          <w:szCs w:val="23"/>
          <w:rtl/>
        </w:rPr>
        <w:t xml:space="preserve"> באמצעות האגודה לזכויות האזרח, בדרישה לחייב את משרד הבריאות לקבוע סטנדרטים אחידים ושוויוניים שיבטיחו שירותי שיקום בזמן, מרחק ואיכות סבירים בכל רחבי הארץ. </w:t>
      </w:r>
    </w:p>
    <w:p w:rsidR="005327A5" w:rsidRDefault="005327A5" w:rsidP="006E469F">
      <w:pPr>
        <w:spacing w:before="120" w:after="0"/>
        <w:jc w:val="both"/>
        <w:rPr>
          <w:rStyle w:val="Heading2Char"/>
          <w:i/>
          <w:iCs/>
          <w:sz w:val="24"/>
          <w:szCs w:val="24"/>
          <w:rtl/>
        </w:rPr>
      </w:pPr>
    </w:p>
    <w:p w:rsidR="008C3528" w:rsidRPr="007352F5" w:rsidRDefault="008C3528" w:rsidP="00455AEC">
      <w:pPr>
        <w:pStyle w:val="Heading2"/>
        <w:rPr>
          <w:rStyle w:val="Heading2Char"/>
          <w:b/>
          <w:bCs/>
          <w:rtl/>
        </w:rPr>
      </w:pPr>
      <w:bookmarkStart w:id="44" w:name="_Toc468009037"/>
      <w:bookmarkStart w:id="45" w:name="_Toc468266110"/>
      <w:bookmarkStart w:id="46" w:name="_Toc468797203"/>
      <w:bookmarkStart w:id="47" w:name="שרפ"/>
      <w:r w:rsidRPr="007352F5">
        <w:rPr>
          <w:rStyle w:val="Heading2Char"/>
          <w:b/>
          <w:bCs/>
          <w:rtl/>
        </w:rPr>
        <w:t>צמצום שירותי הרפואה הפרטיים (שר"פ)</w:t>
      </w:r>
      <w:bookmarkEnd w:id="44"/>
      <w:bookmarkEnd w:id="45"/>
      <w:bookmarkEnd w:id="46"/>
      <w:r w:rsidRPr="007352F5">
        <w:rPr>
          <w:rStyle w:val="Heading2Char"/>
          <w:b/>
          <w:bCs/>
          <w:rtl/>
        </w:rPr>
        <w:t xml:space="preserve"> </w:t>
      </w:r>
    </w:p>
    <w:bookmarkEnd w:id="47"/>
    <w:p w:rsidR="008C3528" w:rsidRPr="00BA0F58" w:rsidRDefault="008C3528" w:rsidP="006E469F">
      <w:pPr>
        <w:spacing w:before="120" w:after="0"/>
        <w:jc w:val="both"/>
        <w:rPr>
          <w:rFonts w:ascii="Arial" w:hAnsi="Arial"/>
          <w:sz w:val="23"/>
          <w:szCs w:val="23"/>
        </w:rPr>
      </w:pPr>
      <w:r w:rsidRPr="00BA0F58">
        <w:rPr>
          <w:rFonts w:ascii="Arial" w:hAnsi="Arial"/>
          <w:sz w:val="23"/>
          <w:szCs w:val="23"/>
          <w:rtl/>
        </w:rPr>
        <w:t>לפני ארבע שנים</w:t>
      </w:r>
      <w:r w:rsidRPr="00BA0F58">
        <w:rPr>
          <w:rFonts w:ascii="Arial" w:hAnsi="Arial"/>
          <w:sz w:val="23"/>
          <w:szCs w:val="23"/>
        </w:rPr>
        <w:t> </w:t>
      </w:r>
      <w:hyperlink r:id="rId179" w:history="1">
        <w:r w:rsidRPr="00BA0F58">
          <w:rPr>
            <w:rStyle w:val="Hyperlink"/>
            <w:rFonts w:ascii="Arial" w:hAnsi="Arial" w:cs="Arial"/>
            <w:sz w:val="23"/>
            <w:szCs w:val="23"/>
            <w:shd w:val="clear" w:color="auto" w:fill="FFFFFF"/>
            <w:rtl/>
          </w:rPr>
          <w:t>עתרו</w:t>
        </w:r>
      </w:hyperlink>
      <w:r w:rsidRPr="00BA0F58">
        <w:rPr>
          <w:rFonts w:ascii="Arial" w:hAnsi="Arial"/>
          <w:sz w:val="23"/>
          <w:szCs w:val="23"/>
        </w:rPr>
        <w:t> </w:t>
      </w:r>
      <w:r w:rsidRPr="00BA0F58">
        <w:rPr>
          <w:rFonts w:ascii="Arial" w:hAnsi="Arial"/>
          <w:sz w:val="23"/>
          <w:szCs w:val="23"/>
          <w:rtl/>
        </w:rPr>
        <w:t>האגודה לזכויות האזרח, רופאים לזכויות אדם ומרכז אדוה נגד הכוונה לאפשר לאסותא להפעיל שירותי רפואה פרטיים (שר"פ) בבית החולים החדש המוקם באשדוד. העתירה נדחתה מסיבה טכנית, אבל השנה הסתבר שהמאבק המתמשך של ארגונים, פעילים ופעילות, מומחים ומומחיות ואנשי תקשורת לאורך השנים נשא פירות, כאשר משרד הבריאות ומשרד האוצר חתמו על הסכם עם אסותא לפיו</w:t>
      </w:r>
      <w:r w:rsidRPr="00BA0F58">
        <w:rPr>
          <w:rFonts w:ascii="Arial" w:hAnsi="Arial"/>
          <w:sz w:val="23"/>
          <w:szCs w:val="23"/>
        </w:rPr>
        <w:t> </w:t>
      </w:r>
      <w:hyperlink r:id="rId180" w:tgtFrame="_blank" w:history="1">
        <w:r w:rsidRPr="00BA0F58">
          <w:rPr>
            <w:rStyle w:val="Hyperlink"/>
            <w:rFonts w:ascii="Arial" w:hAnsi="Arial" w:cs="Arial"/>
            <w:sz w:val="23"/>
            <w:szCs w:val="23"/>
            <w:shd w:val="clear" w:color="auto" w:fill="FFFFFF"/>
            <w:rtl/>
          </w:rPr>
          <w:t>לא יופעל שר"פ בבית החולים</w:t>
        </w:r>
      </w:hyperlink>
      <w:r w:rsidRPr="00BA0F58">
        <w:rPr>
          <w:rFonts w:ascii="Arial" w:hAnsi="Arial"/>
          <w:sz w:val="23"/>
          <w:szCs w:val="23"/>
        </w:rPr>
        <w:t> </w:t>
      </w:r>
      <w:r w:rsidRPr="00BA0F58">
        <w:rPr>
          <w:rFonts w:ascii="Arial" w:hAnsi="Arial"/>
          <w:sz w:val="23"/>
          <w:szCs w:val="23"/>
          <w:rtl/>
        </w:rPr>
        <w:t>והחברה תפוצה. כחודשיים לפני כן הודיעו בתי החולים</w:t>
      </w:r>
      <w:r w:rsidRPr="00BA0F58">
        <w:rPr>
          <w:rFonts w:ascii="Arial" w:hAnsi="Arial"/>
          <w:sz w:val="23"/>
          <w:szCs w:val="23"/>
        </w:rPr>
        <w:t> </w:t>
      </w:r>
      <w:hyperlink r:id="rId181" w:tgtFrame="_blank" w:history="1">
        <w:r w:rsidRPr="00BA0F58">
          <w:rPr>
            <w:rStyle w:val="Hyperlink"/>
            <w:rFonts w:ascii="Arial" w:hAnsi="Arial" w:cs="Arial"/>
            <w:sz w:val="23"/>
            <w:szCs w:val="23"/>
            <w:shd w:val="clear" w:color="auto" w:fill="FFFFFF"/>
            <w:rtl/>
          </w:rPr>
          <w:t>הדסה</w:t>
        </w:r>
      </w:hyperlink>
      <w:r w:rsidRPr="00BA0F58">
        <w:rPr>
          <w:rFonts w:ascii="Arial" w:hAnsi="Arial"/>
          <w:sz w:val="23"/>
          <w:szCs w:val="23"/>
        </w:rPr>
        <w:t> </w:t>
      </w:r>
      <w:r w:rsidRPr="00BA0F58">
        <w:rPr>
          <w:rFonts w:ascii="Arial" w:hAnsi="Arial"/>
          <w:sz w:val="23"/>
          <w:szCs w:val="23"/>
          <w:rtl/>
        </w:rPr>
        <w:t>ו</w:t>
      </w:r>
      <w:hyperlink r:id="rId182" w:tgtFrame="_blank" w:history="1">
        <w:r w:rsidRPr="00BA0F58">
          <w:rPr>
            <w:rStyle w:val="Hyperlink"/>
            <w:rFonts w:ascii="Arial" w:hAnsi="Arial" w:cs="Arial"/>
            <w:sz w:val="23"/>
            <w:szCs w:val="23"/>
            <w:shd w:val="clear" w:color="auto" w:fill="FFFFFF"/>
            <w:rtl/>
          </w:rPr>
          <w:t>שערי צדק</w:t>
        </w:r>
      </w:hyperlink>
      <w:r w:rsidRPr="00BA0F58">
        <w:rPr>
          <w:rFonts w:ascii="Arial" w:hAnsi="Arial"/>
          <w:sz w:val="23"/>
          <w:szCs w:val="23"/>
          <w:rtl/>
        </w:rPr>
        <w:t xml:space="preserve"> כי יבטלו את השר"פ בשעות הבוקר</w:t>
      </w:r>
      <w:r w:rsidRPr="00BA0F58">
        <w:rPr>
          <w:rFonts w:ascii="Arial" w:hAnsi="Arial"/>
          <w:sz w:val="23"/>
          <w:szCs w:val="23"/>
        </w:rPr>
        <w:t>.</w:t>
      </w:r>
    </w:p>
    <w:p w:rsidR="008C3528" w:rsidRDefault="008C3528" w:rsidP="006E469F">
      <w:pPr>
        <w:spacing w:before="120" w:after="0"/>
        <w:jc w:val="both"/>
        <w:rPr>
          <w:rFonts w:ascii="Arial" w:hAnsi="Arial"/>
          <w:sz w:val="23"/>
          <w:szCs w:val="23"/>
          <w:rtl/>
        </w:rPr>
      </w:pPr>
      <w:r w:rsidRPr="00BA0F58">
        <w:rPr>
          <w:rFonts w:ascii="Arial" w:hAnsi="Arial"/>
          <w:sz w:val="23"/>
          <w:szCs w:val="23"/>
          <w:rtl/>
        </w:rPr>
        <w:t>הפעילות המת</w:t>
      </w:r>
      <w:r w:rsidR="007F4555">
        <w:rPr>
          <w:rFonts w:ascii="Arial" w:hAnsi="Arial"/>
          <w:sz w:val="23"/>
          <w:szCs w:val="23"/>
          <w:rtl/>
        </w:rPr>
        <w:t xml:space="preserve">משכת לאורך השנים יצרה כדור שלג </w:t>
      </w:r>
      <w:r w:rsidRPr="00BA0F58">
        <w:rPr>
          <w:rFonts w:ascii="Arial" w:hAnsi="Arial"/>
          <w:sz w:val="23"/>
          <w:szCs w:val="23"/>
          <w:rtl/>
        </w:rPr>
        <w:t xml:space="preserve">נגד השר"פ, שהתעצם עם </w:t>
      </w:r>
      <w:hyperlink r:id="rId183" w:history="1">
        <w:r w:rsidRPr="007F4555">
          <w:rPr>
            <w:rStyle w:val="Hyperlink"/>
            <w:rFonts w:ascii="Arial" w:hAnsi="Arial" w:cs="Arial"/>
            <w:sz w:val="23"/>
            <w:szCs w:val="23"/>
            <w:rtl/>
          </w:rPr>
          <w:t>ועדת גרמן</w:t>
        </w:r>
      </w:hyperlink>
      <w:r w:rsidRPr="00BA0F58">
        <w:rPr>
          <w:rFonts w:ascii="Arial" w:hAnsi="Arial"/>
          <w:sz w:val="23"/>
          <w:szCs w:val="23"/>
          <w:rtl/>
        </w:rPr>
        <w:t xml:space="preserve"> ומסקנותיה, והחדירה לשיח הציבורי את</w:t>
      </w:r>
      <w:r w:rsidRPr="00BA0F58">
        <w:rPr>
          <w:rFonts w:ascii="Arial" w:hAnsi="Arial"/>
          <w:sz w:val="23"/>
          <w:szCs w:val="23"/>
        </w:rPr>
        <w:t> </w:t>
      </w:r>
      <w:hyperlink r:id="rId184" w:history="1">
        <w:r w:rsidRPr="00BA0F58">
          <w:rPr>
            <w:rStyle w:val="Hyperlink"/>
            <w:rFonts w:ascii="Arial" w:hAnsi="Arial" w:cs="Arial"/>
            <w:sz w:val="23"/>
            <w:szCs w:val="23"/>
            <w:shd w:val="clear" w:color="auto" w:fill="FFFFFF"/>
            <w:rtl/>
          </w:rPr>
          <w:t>הטיעונים</w:t>
        </w:r>
      </w:hyperlink>
      <w:r w:rsidRPr="00BA0F58">
        <w:rPr>
          <w:rFonts w:ascii="Arial" w:hAnsi="Arial"/>
          <w:sz w:val="23"/>
          <w:szCs w:val="23"/>
        </w:rPr>
        <w:t> </w:t>
      </w:r>
      <w:r w:rsidRPr="00BA0F58">
        <w:rPr>
          <w:rFonts w:ascii="Arial" w:hAnsi="Arial"/>
          <w:sz w:val="23"/>
          <w:szCs w:val="23"/>
          <w:rtl/>
        </w:rPr>
        <w:t>המוסריים, הכלכליים והמשפטיים נגד הפעלת רפואה פרטית המבוססת על הרפואה הציבורית, ויוצרת יתרון לבעלי אמצעים על חשבון הטיפול במעוטי אמצעים. צמצום השר"פ הוא צעד משמעותי לתיקון העיוות של אפליה בין חולים על בסיס יכולתם לשלם, אשר פוגע בזכות לנגישות שווה לבריאות ובזכות לכבוד. הפרטת שירותי הרפואה בישראל העמיקה את הפערים החברתיים ודירדרה את מערכת הבריאות הציבורית, ואנו תקווה כי צעד ראשון זה ילווה</w:t>
      </w:r>
      <w:r w:rsidRPr="00BA0F58">
        <w:rPr>
          <w:rFonts w:ascii="Arial" w:hAnsi="Arial"/>
          <w:sz w:val="23"/>
          <w:szCs w:val="23"/>
        </w:rPr>
        <w:t> </w:t>
      </w:r>
      <w:hyperlink r:id="rId185" w:history="1">
        <w:r w:rsidRPr="00BA0F58">
          <w:rPr>
            <w:rStyle w:val="Hyperlink"/>
            <w:rFonts w:ascii="Arial" w:hAnsi="Arial" w:cs="Arial"/>
            <w:sz w:val="23"/>
            <w:szCs w:val="23"/>
            <w:shd w:val="clear" w:color="auto" w:fill="FFFFFF"/>
            <w:rtl/>
          </w:rPr>
          <w:t>בצעדים הנדרשים הבאים</w:t>
        </w:r>
      </w:hyperlink>
      <w:r w:rsidRPr="00BA0F58">
        <w:rPr>
          <w:rFonts w:ascii="Arial" w:hAnsi="Arial"/>
          <w:sz w:val="23"/>
          <w:szCs w:val="23"/>
          <w:rtl/>
        </w:rPr>
        <w:t xml:space="preserve"> להפרדה ברורה בין מערכת הבריאות הציבורית לזו הפרטית, ולחיזוק המערכת הציבורית והאמון בה</w:t>
      </w:r>
      <w:r w:rsidRPr="00BA0F58">
        <w:rPr>
          <w:rFonts w:ascii="Arial" w:hAnsi="Arial"/>
          <w:sz w:val="23"/>
          <w:szCs w:val="23"/>
        </w:rPr>
        <w:t>.</w:t>
      </w:r>
    </w:p>
    <w:p w:rsidR="004E12B9" w:rsidRPr="00EE151B" w:rsidRDefault="004E12B9" w:rsidP="004E12B9">
      <w:pPr>
        <w:pStyle w:val="Heading1"/>
        <w:rPr>
          <w:rtl/>
        </w:rPr>
      </w:pPr>
      <w:bookmarkStart w:id="48" w:name="_הזכות_לדיור"/>
      <w:bookmarkStart w:id="49" w:name="_Toc468797204"/>
      <w:bookmarkEnd w:id="48"/>
      <w:r>
        <w:rPr>
          <w:rFonts w:hint="cs"/>
          <w:rtl/>
        </w:rPr>
        <w:t>ה</w:t>
      </w:r>
      <w:r w:rsidRPr="00D8725B">
        <w:rPr>
          <w:rtl/>
        </w:rPr>
        <w:t>זכו</w:t>
      </w:r>
      <w:r>
        <w:rPr>
          <w:rFonts w:hint="cs"/>
          <w:rtl/>
        </w:rPr>
        <w:t>ת לדיור</w:t>
      </w:r>
      <w:bookmarkEnd w:id="49"/>
      <w:r w:rsidRPr="00D8725B">
        <w:rPr>
          <w:rtl/>
        </w:rPr>
        <w:t xml:space="preserve"> </w:t>
      </w:r>
      <w:r w:rsidRPr="00EE151B">
        <w:rPr>
          <w:rFonts w:hint="cs"/>
          <w:rtl/>
        </w:rPr>
        <w:t xml:space="preserve"> </w:t>
      </w:r>
    </w:p>
    <w:p w:rsidR="008C3528" w:rsidRPr="007352F5" w:rsidRDefault="00980C36" w:rsidP="00455AEC">
      <w:pPr>
        <w:pStyle w:val="Heading2"/>
        <w:rPr>
          <w:rStyle w:val="Heading2Char"/>
          <w:b/>
          <w:bCs/>
          <w:rtl/>
        </w:rPr>
      </w:pPr>
      <w:bookmarkStart w:id="50" w:name="_Toc468009039"/>
      <w:bookmarkStart w:id="51" w:name="_Toc468797205"/>
      <w:bookmarkEnd w:id="1"/>
      <w:r w:rsidRPr="007352F5">
        <w:rPr>
          <w:rStyle w:val="Heading2Char"/>
          <w:b/>
          <w:bCs/>
          <w:rtl/>
        </w:rPr>
        <w:t xml:space="preserve">התחדשות עירונית </w:t>
      </w:r>
      <w:r w:rsidR="00FF47A0" w:rsidRPr="007352F5">
        <w:rPr>
          <w:rStyle w:val="Heading2Char"/>
          <w:b/>
          <w:bCs/>
          <w:rtl/>
        </w:rPr>
        <w:t>–</w:t>
      </w:r>
      <w:r w:rsidR="00FF47A0" w:rsidRPr="007352F5">
        <w:rPr>
          <w:rStyle w:val="Heading2Char"/>
          <w:rFonts w:hint="cs"/>
          <w:b/>
          <w:bCs/>
          <w:rtl/>
        </w:rPr>
        <w:t xml:space="preserve"> הישגים לזכויות הדיירים</w:t>
      </w:r>
      <w:bookmarkEnd w:id="50"/>
      <w:bookmarkEnd w:id="51"/>
    </w:p>
    <w:p w:rsidR="008C3528" w:rsidRPr="00BA0F58" w:rsidRDefault="008C3528" w:rsidP="006E469F">
      <w:pPr>
        <w:spacing w:before="120" w:after="0"/>
        <w:jc w:val="both"/>
        <w:rPr>
          <w:rFonts w:ascii="Arial" w:hAnsi="Arial"/>
          <w:sz w:val="23"/>
          <w:szCs w:val="23"/>
          <w:rtl/>
        </w:rPr>
      </w:pPr>
      <w:r w:rsidRPr="00BA0F58">
        <w:rPr>
          <w:rFonts w:ascii="Arial" w:hAnsi="Arial"/>
          <w:sz w:val="23"/>
          <w:szCs w:val="23"/>
          <w:rtl/>
        </w:rPr>
        <w:t>במהלך 2016 דנה ועדה מיוחדת בכנסת ב</w:t>
      </w:r>
      <w:hyperlink r:id="rId186" w:history="1">
        <w:r w:rsidRPr="00BA0F58">
          <w:rPr>
            <w:rStyle w:val="Hyperlink"/>
            <w:rFonts w:ascii="Arial" w:hAnsi="Arial" w:cs="Arial"/>
            <w:sz w:val="23"/>
            <w:szCs w:val="23"/>
            <w:shd w:val="clear" w:color="auto" w:fill="FFFFFF"/>
            <w:rtl/>
          </w:rPr>
          <w:t>חוק הרשות להתחדשות עירונית</w:t>
        </w:r>
      </w:hyperlink>
      <w:r w:rsidRPr="00BA0F58">
        <w:rPr>
          <w:rFonts w:ascii="Arial" w:hAnsi="Arial"/>
          <w:sz w:val="23"/>
          <w:szCs w:val="23"/>
          <w:rtl/>
        </w:rPr>
        <w:t xml:space="preserve">. באוגוסט תמה מלאכת החקיקה והחוק אושר במליאה. החוק מסדיר היבטים שונים של התחדשות עירונית, ובעיקר פינוי-בינוי. </w:t>
      </w:r>
    </w:p>
    <w:p w:rsidR="008C3528" w:rsidRPr="00BA0F58" w:rsidRDefault="008C3528" w:rsidP="006E469F">
      <w:pPr>
        <w:spacing w:before="120" w:after="0"/>
        <w:jc w:val="both"/>
        <w:rPr>
          <w:rFonts w:ascii="Arial" w:hAnsi="Arial"/>
          <w:sz w:val="23"/>
          <w:szCs w:val="23"/>
          <w:rtl/>
        </w:rPr>
      </w:pPr>
      <w:r w:rsidRPr="00BA0F58">
        <w:rPr>
          <w:rFonts w:ascii="Arial" w:hAnsi="Arial"/>
          <w:sz w:val="23"/>
          <w:szCs w:val="23"/>
          <w:rtl/>
        </w:rPr>
        <w:t xml:space="preserve">לצד היתרונות של תהליכי התחדשות עירונית, יש בהם </w:t>
      </w:r>
      <w:hyperlink r:id="rId187" w:history="1">
        <w:r w:rsidRPr="00BA0F58">
          <w:rPr>
            <w:rStyle w:val="Hyperlink"/>
            <w:rFonts w:ascii="Arial" w:hAnsi="Arial" w:cs="Arial"/>
            <w:sz w:val="23"/>
            <w:szCs w:val="23"/>
            <w:shd w:val="clear" w:color="auto" w:fill="FFFFFF"/>
            <w:rtl/>
          </w:rPr>
          <w:t>פוטנציאל רב</w:t>
        </w:r>
      </w:hyperlink>
      <w:r w:rsidRPr="00BA0F58">
        <w:rPr>
          <w:rFonts w:ascii="Arial" w:hAnsi="Arial"/>
          <w:sz w:val="23"/>
          <w:szCs w:val="23"/>
          <w:rtl/>
        </w:rPr>
        <w:t xml:space="preserve"> לפגיעה בזכויות דיירי השכונה הוותיקים, וסכנה ממשית לדחיקתם של דיירות ודיירים מעוטי אמצעים. בזכות עבודה של ארגונים שונים, ובהם האגודה לזכויות האזרח, נקבעו בחוק הוראות לפיהן על הרשות להתחדשות עירונית לפעול גם על פי שיקולים חברתיים בהליכי התחדשות. </w:t>
      </w:r>
    </w:p>
    <w:p w:rsidR="008C3528" w:rsidRPr="00BA0F58" w:rsidRDefault="008C3528" w:rsidP="00FF47A0">
      <w:pPr>
        <w:spacing w:before="120" w:after="0"/>
        <w:jc w:val="both"/>
        <w:rPr>
          <w:rFonts w:ascii="Arial" w:hAnsi="Arial"/>
          <w:sz w:val="23"/>
          <w:szCs w:val="23"/>
          <w:rtl/>
        </w:rPr>
      </w:pPr>
      <w:r w:rsidRPr="00BA0F58">
        <w:rPr>
          <w:rFonts w:ascii="Arial" w:hAnsi="Arial"/>
          <w:sz w:val="23"/>
          <w:szCs w:val="23"/>
          <w:rtl/>
        </w:rPr>
        <w:lastRenderedPageBreak/>
        <w:t xml:space="preserve">הישג חשוב נוגע להגנה על דיירי הדיור הציבורי במתחמים של התחדשות עירונית. בדצמבר 2015 </w:t>
      </w:r>
      <w:hyperlink r:id="rId188" w:history="1">
        <w:r w:rsidRPr="00BA0F58">
          <w:rPr>
            <w:rStyle w:val="Hyperlink"/>
            <w:rFonts w:ascii="Arial" w:hAnsi="Arial" w:cs="Arial"/>
            <w:sz w:val="23"/>
            <w:szCs w:val="23"/>
            <w:shd w:val="clear" w:color="auto" w:fill="FFFFFF"/>
            <w:rtl/>
          </w:rPr>
          <w:t>חשפו</w:t>
        </w:r>
      </w:hyperlink>
      <w:r w:rsidRPr="00BA0F58">
        <w:rPr>
          <w:rFonts w:ascii="Arial" w:hAnsi="Arial"/>
          <w:sz w:val="23"/>
          <w:szCs w:val="23"/>
          <w:rtl/>
        </w:rPr>
        <w:t xml:space="preserve"> האגודה לזכויות האזרח ועמותת במקום מסמך פנימי של משרד השיכון שכלל הנחיה  לחברות המשכנות, שלפיה דיירי הדיור הציבורי שיישארו בפרויקטים של פינוי-בינוי לאחר האכלוס מחדש ישלמו שכר דירה חופשי על כל מטר שיתווסף לדירתם ודמי תחזוקה כמו יתר הדיירים – דבר שבוודאות היה גורם לדחיקתם מהפרויקט. במסגרת הדיונים בחוק דרשו הארגונים שהנושא יידון בוועדה, ושהחוק יכלול הגנה על דיירי דיור ציבורי. הנוסח המקורי של הצעת החוק לא התייחס לנושא כלל, אך בסופו של דבר נקבע בחוק שככלל, לדייר הדיור הציבורי במתחם התחדשות עירונית תהיה זכות לשכור מחדש דירה בבניין בתום השיפוץ, כאשר שכר הדירה  דמי התחזוקה לא יועלו (השר יכול לקבוע בתקנות חריגים, באישור ועדת הכלכלה). עוד קובע החוק כי לא תהיה פגיעה בזכות הרכישה של הדירה על ידי הדייר הציבורי.</w:t>
      </w:r>
    </w:p>
    <w:p w:rsidR="00AB29F6" w:rsidRDefault="008C3528" w:rsidP="004E19B2">
      <w:pPr>
        <w:spacing w:before="120" w:after="0"/>
        <w:jc w:val="both"/>
        <w:rPr>
          <w:rFonts w:ascii="Arial" w:hAnsi="Arial"/>
          <w:sz w:val="23"/>
          <w:szCs w:val="23"/>
          <w:rtl/>
        </w:rPr>
      </w:pPr>
      <w:r w:rsidRPr="00BA0F58">
        <w:rPr>
          <w:rFonts w:ascii="Arial" w:hAnsi="Arial"/>
          <w:sz w:val="23"/>
          <w:szCs w:val="23"/>
          <w:rtl/>
        </w:rPr>
        <w:t>הוראות חשובות נוספות בחוק החדש קובעות בין היתר כי: הרשות להתחדשות עירונית תפעל גם לקידום פתרונות לתחזוקה לטווח ארוך של הרכוש המשותף באזורי התחדשות עירונית; ימונה ממונה על תלונות דיירים, שידון בתלונות בעניין התנהגות של יזמים; הרשות תגבש ותפרסם חומרי הסברה והדרכה באופן נגיש וכן בתרגום לערבית, לרוסית ולאמהרית; הרשות תוכל למנות ולהעסיק יועצים חברתיים לליווי דיירים במהלך קידום מיזמים להתחדשות עירונית; הכרזה על מתחם לפינוי-בינוי תיעשה לאחר קבלת המלצתה של ועדה מייעצת, שיהיה בה</w:t>
      </w:r>
      <w:r w:rsidR="004E19B2">
        <w:rPr>
          <w:rFonts w:ascii="Arial" w:hAnsi="Arial"/>
          <w:sz w:val="23"/>
          <w:szCs w:val="23"/>
          <w:rtl/>
        </w:rPr>
        <w:t xml:space="preserve"> דרך קבע נציג ארגונים חברתיים.</w:t>
      </w:r>
    </w:p>
    <w:p w:rsidR="004E19B2" w:rsidRDefault="004E19B2" w:rsidP="004E19B2">
      <w:pPr>
        <w:spacing w:before="120" w:after="0"/>
        <w:jc w:val="both"/>
        <w:rPr>
          <w:rFonts w:ascii="Arial" w:hAnsi="Arial"/>
          <w:sz w:val="23"/>
          <w:szCs w:val="23"/>
          <w:rtl/>
        </w:rPr>
      </w:pPr>
    </w:p>
    <w:p w:rsidR="00AB29F6" w:rsidRPr="007352F5" w:rsidRDefault="00AB29F6" w:rsidP="00455AEC">
      <w:pPr>
        <w:pStyle w:val="Heading2"/>
        <w:rPr>
          <w:rStyle w:val="Heading2Char"/>
          <w:b/>
          <w:bCs/>
        </w:rPr>
      </w:pPr>
      <w:bookmarkStart w:id="52" w:name="_Toc468266111"/>
      <w:bookmarkStart w:id="53" w:name="_Toc468797206"/>
      <w:bookmarkStart w:id="54" w:name="_Toc468009040"/>
      <w:bookmarkStart w:id="55" w:name="דירות"/>
      <w:r w:rsidRPr="007352F5">
        <w:rPr>
          <w:rStyle w:val="Heading2Char"/>
          <w:rFonts w:hint="cs"/>
          <w:b/>
          <w:bCs/>
          <w:rtl/>
        </w:rPr>
        <w:t>שיא במחירי הדירות</w:t>
      </w:r>
      <w:bookmarkEnd w:id="52"/>
      <w:bookmarkEnd w:id="53"/>
      <w:r w:rsidRPr="007352F5">
        <w:rPr>
          <w:rStyle w:val="Heading2Char"/>
          <w:rFonts w:hint="cs"/>
          <w:b/>
          <w:bCs/>
          <w:rtl/>
        </w:rPr>
        <w:t xml:space="preserve"> </w:t>
      </w:r>
      <w:bookmarkEnd w:id="54"/>
    </w:p>
    <w:bookmarkEnd w:id="55"/>
    <w:p w:rsidR="00AB29F6" w:rsidRDefault="00AB29F6" w:rsidP="007F4555">
      <w:pPr>
        <w:pStyle w:val="NormalWeb"/>
        <w:shd w:val="clear" w:color="auto" w:fill="FFFFFF"/>
        <w:bidi/>
        <w:spacing w:before="120" w:beforeAutospacing="0" w:after="0" w:afterAutospacing="0" w:line="276" w:lineRule="auto"/>
        <w:jc w:val="both"/>
        <w:textAlignment w:val="baseline"/>
        <w:rPr>
          <w:rFonts w:ascii="Arial" w:hAnsi="Arial" w:cs="Arial"/>
          <w:color w:val="222222"/>
          <w:sz w:val="23"/>
          <w:szCs w:val="23"/>
          <w:rtl/>
        </w:rPr>
      </w:pPr>
      <w:r w:rsidRPr="00AB29F6">
        <w:rPr>
          <w:rFonts w:ascii="Arial" w:hAnsi="Arial" w:cs="Arial"/>
          <w:sz w:val="23"/>
          <w:szCs w:val="23"/>
          <w:rtl/>
        </w:rPr>
        <w:t xml:space="preserve">חמש שנים לאחר מחאת האוהלים, משבר הדיור עדיין נמצא במרכז השיח הציבורי, ובעלות על דירה היא עדיין </w:t>
      </w:r>
      <w:r w:rsidRPr="00AB29F6">
        <w:rPr>
          <w:rFonts w:ascii="Arial" w:hAnsi="Arial" w:cs="Arial"/>
          <w:sz w:val="23"/>
          <w:szCs w:val="23"/>
          <w:shd w:val="clear" w:color="auto" w:fill="FFFFFF"/>
          <w:rtl/>
        </w:rPr>
        <w:t>חלום רחוק עבור רבים</w:t>
      </w:r>
      <w:r w:rsidRPr="00AB29F6">
        <w:rPr>
          <w:rFonts w:ascii="Arial" w:hAnsi="Arial" w:cs="Arial"/>
          <w:sz w:val="23"/>
          <w:szCs w:val="23"/>
          <w:rtl/>
        </w:rPr>
        <w:t>. בשנים האחרונות יזמה הממשלה כמה וכמה תוכניות  שאמורות היו להחזיר את מחירי הדיור בישראל לרמה סבירה ולהפוך את רכישת הדירה לדבר שכל משפחה יכולה להרשות לעצמה: בין היתר הוקמו ו"דלים (ועדות דיור לאומיות), ו-ותמ"לים (ועדות לתכנון מתחמים מועדפים לדיור) והושקו תוכניות מחיר מטרה ומחיר למשתכן. אולם מחירי הדיור הוסיפו לעלות, ושברו בשנה החולפת</w:t>
      </w:r>
      <w:r>
        <w:rPr>
          <w:rStyle w:val="apple-converted-space"/>
          <w:rFonts w:ascii="Arial" w:hAnsi="Arial" w:cs="Arial"/>
          <w:color w:val="222222"/>
          <w:sz w:val="23"/>
          <w:szCs w:val="23"/>
          <w:rtl/>
        </w:rPr>
        <w:t> </w:t>
      </w:r>
      <w:hyperlink r:id="rId189" w:tgtFrame="_blank" w:tooltip="נפתח בחלון חדש" w:history="1">
        <w:r w:rsidRPr="007F4555">
          <w:rPr>
            <w:rStyle w:val="Hyperlink"/>
            <w:rFonts w:ascii="Arial" w:hAnsi="Arial" w:cs="Arial"/>
            <w:sz w:val="23"/>
            <w:szCs w:val="23"/>
            <w:shd w:val="clear" w:color="auto" w:fill="FFFFFF"/>
            <w:rtl/>
          </w:rPr>
          <w:t>שיאים</w:t>
        </w:r>
      </w:hyperlink>
      <w:r>
        <w:rPr>
          <w:rStyle w:val="apple-converted-space"/>
          <w:rFonts w:ascii="Arial" w:hAnsi="Arial" w:cs="Arial"/>
          <w:color w:val="222222"/>
          <w:sz w:val="23"/>
          <w:szCs w:val="23"/>
        </w:rPr>
        <w:t> </w:t>
      </w:r>
      <w:hyperlink r:id="rId190" w:tgtFrame="_blank" w:tooltip="נפתח בחלון חדש" w:history="1">
        <w:r w:rsidRPr="007F4555">
          <w:rPr>
            <w:rStyle w:val="Hyperlink"/>
            <w:rFonts w:ascii="Arial" w:hAnsi="Arial" w:cs="Arial" w:hint="cs"/>
            <w:sz w:val="23"/>
            <w:szCs w:val="23"/>
            <w:shd w:val="clear" w:color="auto" w:fill="FFFFFF"/>
            <w:rtl/>
          </w:rPr>
          <w:t>חדשים</w:t>
        </w:r>
      </w:hyperlink>
      <w:r w:rsidRPr="00AB29F6">
        <w:rPr>
          <w:rFonts w:ascii="Arial" w:hAnsi="Arial" w:cs="Arial"/>
          <w:sz w:val="23"/>
          <w:szCs w:val="23"/>
          <w:rtl/>
        </w:rPr>
        <w:t>. גם הצעת החוק לשכירות הוגנת, שיכולה הייתה לסייע למי שאין ביכולתם לרכוש דירה לשכור דירה במחיר שפוי לטווח ארוך, מקודמת</w:t>
      </w:r>
      <w:r>
        <w:rPr>
          <w:rStyle w:val="apple-converted-space"/>
          <w:rFonts w:ascii="Arial" w:hAnsi="Arial" w:cs="Arial"/>
          <w:color w:val="222222"/>
          <w:sz w:val="23"/>
          <w:szCs w:val="23"/>
          <w:rtl/>
        </w:rPr>
        <w:t> </w:t>
      </w:r>
      <w:hyperlink r:id="rId191" w:tgtFrame="_blank" w:tooltip="נפתח בחלון חדש" w:history="1">
        <w:r w:rsidRPr="007F4555">
          <w:rPr>
            <w:rStyle w:val="Hyperlink"/>
            <w:rFonts w:ascii="Arial" w:hAnsi="Arial" w:cs="Arial"/>
            <w:sz w:val="23"/>
            <w:szCs w:val="23"/>
            <w:shd w:val="clear" w:color="auto" w:fill="FFFFFF"/>
            <w:rtl/>
          </w:rPr>
          <w:t>בנוסח מקוצץ ומסורס</w:t>
        </w:r>
      </w:hyperlink>
      <w:r w:rsidRPr="00AB29F6">
        <w:rPr>
          <w:rFonts w:ascii="Arial" w:hAnsi="Arial" w:cs="Arial" w:hint="cs"/>
          <w:sz w:val="23"/>
          <w:szCs w:val="23"/>
          <w:rtl/>
        </w:rPr>
        <w:t xml:space="preserve">, </w:t>
      </w:r>
      <w:r w:rsidRPr="00AB29F6">
        <w:rPr>
          <w:rFonts w:ascii="Arial" w:hAnsi="Arial" w:cs="Arial"/>
          <w:sz w:val="23"/>
          <w:szCs w:val="23"/>
          <w:rtl/>
        </w:rPr>
        <w:t>שאינו מספק הגנות מספיקות לשוכרות ולשוכרים</w:t>
      </w:r>
      <w:r w:rsidRPr="00AB29F6">
        <w:rPr>
          <w:rFonts w:ascii="Arial" w:hAnsi="Arial" w:cs="Arial"/>
          <w:sz w:val="23"/>
          <w:szCs w:val="23"/>
        </w:rPr>
        <w:t>.</w:t>
      </w:r>
    </w:p>
    <w:p w:rsidR="00AB29F6" w:rsidRDefault="00AB29F6" w:rsidP="007F4555">
      <w:pPr>
        <w:pStyle w:val="NormalWeb"/>
        <w:shd w:val="clear" w:color="auto" w:fill="FFFFFF"/>
        <w:bidi/>
        <w:spacing w:before="120" w:beforeAutospacing="0" w:after="0" w:afterAutospacing="0" w:line="276" w:lineRule="auto"/>
        <w:jc w:val="both"/>
        <w:textAlignment w:val="baseline"/>
        <w:rPr>
          <w:rFonts w:ascii="Arial" w:hAnsi="Arial" w:cs="Arial"/>
          <w:b/>
          <w:bCs/>
          <w:sz w:val="23"/>
          <w:szCs w:val="23"/>
          <w:rtl/>
        </w:rPr>
      </w:pPr>
      <w:r w:rsidRPr="00AB29F6">
        <w:rPr>
          <w:rFonts w:ascii="Arial" w:hAnsi="Arial" w:cs="Arial"/>
          <w:sz w:val="23"/>
          <w:szCs w:val="23"/>
          <w:rtl/>
        </w:rPr>
        <w:t>הפתרון למשבר הדיור אינו רק בהאצת הליכי התכנון ובהגדלת ההיצע, וודאי לא רק בהגדלת ההיצע של דירות גדולות ויקרות. ישנם</w:t>
      </w:r>
      <w:r w:rsidRPr="00AB29F6">
        <w:rPr>
          <w:rStyle w:val="apple-converted-space"/>
          <w:rFonts w:ascii="Arial" w:hAnsi="Arial" w:cs="Arial"/>
          <w:color w:val="222222"/>
          <w:sz w:val="23"/>
          <w:szCs w:val="23"/>
          <w:rtl/>
        </w:rPr>
        <w:t> </w:t>
      </w:r>
      <w:hyperlink r:id="rId192" w:history="1">
        <w:r w:rsidRPr="007F4555">
          <w:rPr>
            <w:rStyle w:val="Hyperlink"/>
            <w:rFonts w:ascii="Arial" w:hAnsi="Arial" w:cs="Arial"/>
            <w:sz w:val="23"/>
            <w:szCs w:val="23"/>
            <w:shd w:val="clear" w:color="auto" w:fill="FFFFFF"/>
            <w:rtl/>
          </w:rPr>
          <w:t>אמצעים</w:t>
        </w:r>
      </w:hyperlink>
      <w:r w:rsidRPr="00AB29F6">
        <w:rPr>
          <w:rStyle w:val="apple-converted-space"/>
          <w:rFonts w:ascii="Arial" w:hAnsi="Arial" w:cs="Arial"/>
          <w:color w:val="222222"/>
          <w:sz w:val="23"/>
          <w:szCs w:val="23"/>
        </w:rPr>
        <w:t> </w:t>
      </w:r>
      <w:hyperlink r:id="rId193" w:tgtFrame="_blank" w:tooltip="נפתח בחלון חדש" w:history="1">
        <w:r w:rsidRPr="007F4555">
          <w:rPr>
            <w:rStyle w:val="Hyperlink"/>
            <w:rFonts w:ascii="Arial" w:hAnsi="Arial" w:cs="Arial" w:hint="cs"/>
            <w:sz w:val="23"/>
            <w:szCs w:val="23"/>
            <w:shd w:val="clear" w:color="auto" w:fill="FFFFFF"/>
            <w:rtl/>
          </w:rPr>
          <w:t>רבים</w:t>
        </w:r>
      </w:hyperlink>
      <w:r w:rsidRPr="00AB29F6">
        <w:rPr>
          <w:rStyle w:val="apple-converted-space"/>
          <w:rFonts w:ascii="Arial" w:hAnsi="Arial" w:cs="Arial"/>
          <w:color w:val="222222"/>
          <w:sz w:val="23"/>
          <w:szCs w:val="23"/>
        </w:rPr>
        <w:t> </w:t>
      </w:r>
      <w:r w:rsidRPr="00AB29F6">
        <w:rPr>
          <w:rFonts w:ascii="Arial" w:hAnsi="Arial" w:cs="Arial"/>
          <w:sz w:val="23"/>
          <w:szCs w:val="23"/>
          <w:rtl/>
        </w:rPr>
        <w:t>שהמדינה יכולה לנקוט כדי להצליח למלא את חובתה להבטיח דיור בר השגה לכל אדם</w:t>
      </w:r>
      <w:r w:rsidRPr="00AB29F6">
        <w:rPr>
          <w:rFonts w:ascii="Arial" w:hAnsi="Arial" w:cs="Arial" w:hint="cs"/>
          <w:sz w:val="23"/>
          <w:szCs w:val="23"/>
          <w:rtl/>
        </w:rPr>
        <w:t xml:space="preserve">: </w:t>
      </w:r>
      <w:r w:rsidRPr="00AB29F6">
        <w:rPr>
          <w:rFonts w:ascii="Arial" w:hAnsi="Arial" w:cs="Arial"/>
          <w:sz w:val="23"/>
          <w:szCs w:val="23"/>
          <w:rtl/>
        </w:rPr>
        <w:t>להטמיע שיקולים חברתיים בהליכי התכנון, לחתור לתמהיל חברתי ולמגוון של דירות בטווח רחב של גדלים ומחירים בכל שכונה, להקצות אחוז מסוים מהדירות הנבנות בכל פרויקט לצורך "דיור בר השגה" מסובסד</w:t>
      </w:r>
      <w:r w:rsidRPr="00AB29F6">
        <w:rPr>
          <w:rStyle w:val="Strong"/>
          <w:rFonts w:ascii="Arial" w:hAnsi="Arial" w:cs="Arial" w:hint="cs"/>
          <w:b w:val="0"/>
          <w:bCs w:val="0"/>
          <w:sz w:val="23"/>
          <w:szCs w:val="23"/>
          <w:bdr w:val="none" w:sz="0" w:space="0" w:color="auto" w:frame="1"/>
          <w:rtl/>
        </w:rPr>
        <w:t xml:space="preserve">, </w:t>
      </w:r>
      <w:r w:rsidRPr="00AB29F6">
        <w:rPr>
          <w:rStyle w:val="Strong"/>
          <w:rFonts w:ascii="Arial" w:hAnsi="Arial" w:cs="Arial"/>
          <w:b w:val="0"/>
          <w:bCs w:val="0"/>
          <w:sz w:val="23"/>
          <w:szCs w:val="23"/>
          <w:bdr w:val="none" w:sz="0" w:space="0" w:color="auto" w:frame="1"/>
          <w:rtl/>
        </w:rPr>
        <w:t>לעודד בניית דיור להשכרה ארוכת טוו</w:t>
      </w:r>
      <w:r w:rsidRPr="00AB29F6">
        <w:rPr>
          <w:rStyle w:val="Strong"/>
          <w:rFonts w:ascii="Arial" w:hAnsi="Arial" w:cs="Arial" w:hint="cs"/>
          <w:b w:val="0"/>
          <w:bCs w:val="0"/>
          <w:sz w:val="23"/>
          <w:szCs w:val="23"/>
          <w:bdr w:val="none" w:sz="0" w:space="0" w:color="auto" w:frame="1"/>
          <w:rtl/>
        </w:rPr>
        <w:t xml:space="preserve">ח ועוד. </w:t>
      </w:r>
    </w:p>
    <w:p w:rsidR="00094583" w:rsidRDefault="00094583">
      <w:pPr>
        <w:bidi w:val="0"/>
        <w:spacing w:after="0" w:line="240" w:lineRule="auto"/>
        <w:rPr>
          <w:rFonts w:ascii="Arial" w:hAnsi="Arial"/>
          <w:b/>
          <w:bCs/>
          <w:color w:val="FFFFFF"/>
          <w:sz w:val="36"/>
          <w:szCs w:val="36"/>
          <w:rtl/>
        </w:rPr>
      </w:pPr>
      <w:bookmarkStart w:id="56" w:name="_זכויות_אנשים_עם"/>
      <w:bookmarkEnd w:id="56"/>
      <w:r>
        <w:rPr>
          <w:rtl/>
        </w:rPr>
        <w:br w:type="page"/>
      </w:r>
    </w:p>
    <w:p w:rsidR="004E12B9" w:rsidRPr="00EE151B" w:rsidRDefault="004E12B9" w:rsidP="004E12B9">
      <w:pPr>
        <w:pStyle w:val="Heading1"/>
        <w:rPr>
          <w:rtl/>
        </w:rPr>
      </w:pPr>
      <w:bookmarkStart w:id="57" w:name="_Toc468797207"/>
      <w:r w:rsidRPr="00D8725B">
        <w:rPr>
          <w:rtl/>
        </w:rPr>
        <w:lastRenderedPageBreak/>
        <w:t>זכו</w:t>
      </w:r>
      <w:r>
        <w:rPr>
          <w:rFonts w:hint="cs"/>
          <w:rtl/>
        </w:rPr>
        <w:t>יות אנשים עם מוגבלות</w:t>
      </w:r>
      <w:bookmarkEnd w:id="57"/>
    </w:p>
    <w:p w:rsidR="002460C0" w:rsidRPr="007352F5" w:rsidRDefault="002460C0" w:rsidP="00455AEC">
      <w:pPr>
        <w:pStyle w:val="Heading2"/>
        <w:rPr>
          <w:rStyle w:val="Heading2Char"/>
          <w:b/>
          <w:bCs/>
          <w:rtl/>
        </w:rPr>
      </w:pPr>
      <w:bookmarkStart w:id="58" w:name="_הכרה_בתמיכה_בקבלת"/>
      <w:bookmarkStart w:id="59" w:name="_Toc468266112"/>
      <w:bookmarkStart w:id="60" w:name="_Toc468009042"/>
      <w:bookmarkStart w:id="61" w:name="_Toc468797208"/>
      <w:bookmarkEnd w:id="58"/>
      <w:r w:rsidRPr="007352F5">
        <w:rPr>
          <w:rStyle w:val="Heading2Char"/>
          <w:b/>
          <w:bCs/>
          <w:rtl/>
        </w:rPr>
        <w:t>הכרה בתמיכה בקבלת החלטות כחלופה לאפוטרופסות</w:t>
      </w:r>
      <w:bookmarkEnd w:id="59"/>
      <w:bookmarkEnd w:id="60"/>
      <w:bookmarkEnd w:id="61"/>
      <w:r w:rsidRPr="007352F5">
        <w:rPr>
          <w:rStyle w:val="Heading2Char"/>
          <w:b/>
          <w:bCs/>
          <w:rtl/>
        </w:rPr>
        <w:t xml:space="preserve"> </w:t>
      </w:r>
    </w:p>
    <w:p w:rsidR="002460C0" w:rsidRPr="00BA0F58" w:rsidRDefault="002460C0" w:rsidP="006E469F">
      <w:pPr>
        <w:spacing w:before="120" w:after="0"/>
        <w:jc w:val="both"/>
        <w:rPr>
          <w:rFonts w:ascii="Arial" w:hAnsi="Arial"/>
          <w:sz w:val="23"/>
          <w:szCs w:val="23"/>
          <w:rtl/>
        </w:rPr>
      </w:pPr>
      <w:r w:rsidRPr="00BA0F58">
        <w:rPr>
          <w:rFonts w:ascii="Arial" w:hAnsi="Arial"/>
          <w:sz w:val="23"/>
          <w:szCs w:val="23"/>
          <w:shd w:val="clear" w:color="auto" w:fill="FFFFFF"/>
          <w:rtl/>
        </w:rPr>
        <w:t xml:space="preserve">זכותם של כל איש ואישה לקבל החלטות לגבי חייהם, גופם ורכושם היא זכות שאין בסיסית ממנה. בישראל, ענייניהם של כ-50,000 איש ואישה – זקנים ואנשים עם מוגבלויות נפשיות או שכליות – מתנהלים על ידי אפוטרופוס, המקבל שליטה מלאה על חייהם. בשנה החולפת חלה התפתחות חשובה בנוגע לזכות לכבוד ולאוטונומיה של אנשים אלה: </w:t>
      </w:r>
      <w:r w:rsidRPr="00BA0F58">
        <w:rPr>
          <w:rFonts w:ascii="Arial" w:hAnsi="Arial"/>
          <w:sz w:val="23"/>
          <w:szCs w:val="23"/>
          <w:rtl/>
        </w:rPr>
        <w:t xml:space="preserve">בסוף מרץ 2016 הצביעה הכנסת בעד </w:t>
      </w:r>
      <w:hyperlink r:id="rId194" w:history="1">
        <w:r w:rsidRPr="00BA0F58">
          <w:rPr>
            <w:rStyle w:val="Hyperlink"/>
            <w:rFonts w:ascii="Arial" w:hAnsi="Arial" w:cs="Arial"/>
            <w:sz w:val="23"/>
            <w:szCs w:val="23"/>
            <w:shd w:val="clear" w:color="auto" w:fill="FFFFFF"/>
            <w:rtl/>
          </w:rPr>
          <w:t>תיקון לחוק הכשרות המשפטית והאפוטרופסות</w:t>
        </w:r>
      </w:hyperlink>
      <w:r w:rsidRPr="00BA0F58">
        <w:rPr>
          <w:rFonts w:ascii="Arial" w:hAnsi="Arial"/>
          <w:sz w:val="23"/>
          <w:szCs w:val="23"/>
          <w:rtl/>
        </w:rPr>
        <w:t xml:space="preserve">. התיקון מהווה רפורמה של ממש לחוק וכולל כמה שינויים דרמטיים: </w:t>
      </w:r>
    </w:p>
    <w:p w:rsidR="002460C0" w:rsidRPr="00BA0F58" w:rsidRDefault="002460C0" w:rsidP="006E469F">
      <w:pPr>
        <w:numPr>
          <w:ilvl w:val="0"/>
          <w:numId w:val="3"/>
        </w:numPr>
        <w:spacing w:before="120" w:after="0"/>
        <w:jc w:val="both"/>
        <w:rPr>
          <w:rFonts w:ascii="Arial" w:hAnsi="Arial"/>
          <w:sz w:val="23"/>
          <w:szCs w:val="23"/>
          <w:rtl/>
        </w:rPr>
      </w:pPr>
      <w:r w:rsidRPr="00BA0F58">
        <w:rPr>
          <w:rFonts w:ascii="Arial" w:hAnsi="Arial"/>
          <w:sz w:val="23"/>
          <w:szCs w:val="23"/>
          <w:rtl/>
        </w:rPr>
        <w:t>הכרה ב</w:t>
      </w:r>
      <w:hyperlink r:id="rId195" w:history="1">
        <w:r w:rsidRPr="00BA0F58">
          <w:rPr>
            <w:rStyle w:val="Hyperlink"/>
            <w:rFonts w:ascii="Arial" w:hAnsi="Arial" w:cs="Arial"/>
            <w:sz w:val="23"/>
            <w:szCs w:val="23"/>
            <w:shd w:val="clear" w:color="auto" w:fill="FFFFFF"/>
            <w:rtl/>
          </w:rPr>
          <w:t>תמיכה בקבלת החלטות</w:t>
        </w:r>
      </w:hyperlink>
      <w:r w:rsidRPr="00BA0F58">
        <w:rPr>
          <w:rFonts w:ascii="Arial" w:hAnsi="Arial"/>
          <w:sz w:val="23"/>
          <w:szCs w:val="23"/>
          <w:rtl/>
        </w:rPr>
        <w:t xml:space="preserve"> – מודל שיכול לשמש תחליף לאפוטרופסות, ושעל פיו </w:t>
      </w:r>
      <w:r w:rsidRPr="00BA0F58">
        <w:rPr>
          <w:rFonts w:ascii="Arial" w:hAnsi="Arial"/>
          <w:sz w:val="23"/>
          <w:szCs w:val="23"/>
          <w:shd w:val="clear" w:color="auto" w:fill="FFFFFF"/>
          <w:rtl/>
        </w:rPr>
        <w:t>אין לשלול את כשרותו המשפטית של אדם גם כשתפקודו הקוגניטיבי נחלש, ויש לסייע לה או לו להמשיך ולשלוט בחייהם ככל האפשר. תומך או תומכת בקבלת החלטות פועלים בהתאם לרצון האדם ותפקידם הוא לסייע, ללוות, לייצג ולהנגיש עבורו מידע, ולא לכפות עליו החלטות בענייניו</w:t>
      </w:r>
      <w:r w:rsidRPr="00BA0F58">
        <w:rPr>
          <w:rFonts w:ascii="Arial" w:hAnsi="Arial"/>
          <w:sz w:val="23"/>
          <w:szCs w:val="23"/>
          <w:shd w:val="clear" w:color="auto" w:fill="FFFFFF"/>
        </w:rPr>
        <w:t>.</w:t>
      </w:r>
    </w:p>
    <w:p w:rsidR="002460C0" w:rsidRPr="00BA0F58" w:rsidRDefault="002460C0" w:rsidP="006E469F">
      <w:pPr>
        <w:numPr>
          <w:ilvl w:val="0"/>
          <w:numId w:val="3"/>
        </w:numPr>
        <w:spacing w:before="120" w:after="0"/>
        <w:jc w:val="both"/>
        <w:rPr>
          <w:rFonts w:ascii="Arial" w:hAnsi="Arial"/>
          <w:sz w:val="23"/>
          <w:szCs w:val="23"/>
        </w:rPr>
      </w:pPr>
      <w:r w:rsidRPr="00BA0F58">
        <w:rPr>
          <w:rFonts w:ascii="Arial" w:hAnsi="Arial"/>
          <w:sz w:val="23"/>
          <w:szCs w:val="23"/>
          <w:rtl/>
        </w:rPr>
        <w:t>הכרה בייפוי כוח מתמשך ובהנחיות מקדימות</w:t>
      </w:r>
      <w:r>
        <w:rPr>
          <w:rFonts w:ascii="Arial" w:hAnsi="Arial" w:hint="cs"/>
          <w:sz w:val="23"/>
          <w:szCs w:val="23"/>
          <w:rtl/>
        </w:rPr>
        <w:t xml:space="preserve">, </w:t>
      </w:r>
      <w:r w:rsidRPr="00481CB8">
        <w:rPr>
          <w:rFonts w:ascii="Arial" w:hAnsi="Arial" w:hint="cs"/>
          <w:sz w:val="23"/>
          <w:szCs w:val="23"/>
          <w:rtl/>
        </w:rPr>
        <w:t>המאפשר</w:t>
      </w:r>
      <w:r>
        <w:rPr>
          <w:rFonts w:ascii="Arial" w:hAnsi="Arial" w:hint="cs"/>
          <w:sz w:val="23"/>
          <w:szCs w:val="23"/>
          <w:rtl/>
        </w:rPr>
        <w:t>ים</w:t>
      </w:r>
      <w:r w:rsidRPr="00481CB8">
        <w:rPr>
          <w:rFonts w:ascii="Arial" w:hAnsi="Arial" w:hint="cs"/>
          <w:sz w:val="23"/>
          <w:szCs w:val="23"/>
          <w:rtl/>
        </w:rPr>
        <w:t xml:space="preserve"> לאדם להגדיר מי יקבל החלטות בענייניו ומה יהיה תוכן ההחלטות גם לאחר שיאבד את כשירותו.</w:t>
      </w:r>
    </w:p>
    <w:p w:rsidR="002460C0" w:rsidRPr="00481CB8" w:rsidRDefault="002460C0" w:rsidP="006E469F">
      <w:pPr>
        <w:numPr>
          <w:ilvl w:val="0"/>
          <w:numId w:val="3"/>
        </w:numPr>
        <w:spacing w:before="120" w:after="0"/>
        <w:jc w:val="both"/>
        <w:rPr>
          <w:rFonts w:ascii="Arial" w:hAnsi="Arial"/>
          <w:sz w:val="23"/>
          <w:szCs w:val="23"/>
        </w:rPr>
      </w:pPr>
      <w:r w:rsidRPr="00BA0F58">
        <w:rPr>
          <w:rFonts w:ascii="Arial" w:hAnsi="Arial"/>
          <w:sz w:val="23"/>
          <w:szCs w:val="23"/>
          <w:rtl/>
        </w:rPr>
        <w:t>ביטול המונח "חסוי</w:t>
      </w:r>
      <w:r>
        <w:rPr>
          <w:rFonts w:ascii="Arial" w:hAnsi="Arial"/>
          <w:sz w:val="23"/>
          <w:szCs w:val="23"/>
          <w:rtl/>
        </w:rPr>
        <w:t xml:space="preserve">" והחלפתו במונח </w:t>
      </w:r>
      <w:r w:rsidRPr="00481CB8">
        <w:rPr>
          <w:rFonts w:ascii="Arial" w:hAnsi="Arial" w:hint="cs"/>
          <w:sz w:val="23"/>
          <w:szCs w:val="23"/>
          <w:rtl/>
        </w:rPr>
        <w:t>"אדם שמונה לו אפוטרופוס"</w:t>
      </w:r>
      <w:r>
        <w:rPr>
          <w:rFonts w:ascii="Arial" w:hAnsi="Arial" w:hint="cs"/>
          <w:sz w:val="23"/>
          <w:szCs w:val="23"/>
          <w:rtl/>
        </w:rPr>
        <w:t>.</w:t>
      </w:r>
      <w:r w:rsidRPr="00481CB8">
        <w:rPr>
          <w:rFonts w:ascii="Arial" w:hAnsi="Arial"/>
          <w:sz w:val="23"/>
          <w:szCs w:val="23"/>
          <w:rtl/>
        </w:rPr>
        <w:t xml:space="preserve"> </w:t>
      </w:r>
    </w:p>
    <w:p w:rsidR="002460C0" w:rsidRPr="00BA0F58" w:rsidRDefault="002460C0" w:rsidP="006E469F">
      <w:pPr>
        <w:numPr>
          <w:ilvl w:val="0"/>
          <w:numId w:val="3"/>
        </w:numPr>
        <w:spacing w:before="120" w:after="0"/>
        <w:jc w:val="both"/>
        <w:rPr>
          <w:rFonts w:ascii="Arial" w:hAnsi="Arial"/>
          <w:sz w:val="23"/>
          <w:szCs w:val="23"/>
        </w:rPr>
      </w:pPr>
      <w:r w:rsidRPr="00BA0F58">
        <w:rPr>
          <w:rFonts w:ascii="Arial" w:hAnsi="Arial"/>
          <w:sz w:val="23"/>
          <w:szCs w:val="23"/>
          <w:rtl/>
        </w:rPr>
        <w:t xml:space="preserve">צמצום המקרים שבהם ימונה אפוטרופוס למצבים שבהם הדבר הכרחי כדי למנוע פגיעה באדם וכאשר אין אמצעי מגביל פחות. </w:t>
      </w:r>
    </w:p>
    <w:p w:rsidR="002460C0" w:rsidRPr="00BA0F58" w:rsidRDefault="002460C0" w:rsidP="006E469F">
      <w:pPr>
        <w:numPr>
          <w:ilvl w:val="0"/>
          <w:numId w:val="3"/>
        </w:numPr>
        <w:spacing w:before="120" w:after="0"/>
        <w:jc w:val="both"/>
        <w:rPr>
          <w:rFonts w:ascii="Arial" w:hAnsi="Arial"/>
          <w:sz w:val="23"/>
          <w:szCs w:val="23"/>
        </w:rPr>
      </w:pPr>
      <w:r w:rsidRPr="00BA0F58">
        <w:rPr>
          <w:rFonts w:ascii="Arial" w:hAnsi="Arial"/>
          <w:sz w:val="23"/>
          <w:szCs w:val="23"/>
          <w:rtl/>
        </w:rPr>
        <w:t xml:space="preserve">ביטול האפשרות למנות אפוטרופוס כללי ללא פירוט העניינים שתחת סמכותו. </w:t>
      </w:r>
    </w:p>
    <w:p w:rsidR="002460C0" w:rsidRPr="00BA0F58" w:rsidRDefault="002460C0" w:rsidP="006E469F">
      <w:pPr>
        <w:numPr>
          <w:ilvl w:val="0"/>
          <w:numId w:val="3"/>
        </w:numPr>
        <w:spacing w:before="120" w:after="0"/>
        <w:jc w:val="both"/>
        <w:rPr>
          <w:rFonts w:ascii="Arial" w:hAnsi="Arial"/>
          <w:sz w:val="23"/>
          <w:szCs w:val="23"/>
        </w:rPr>
      </w:pPr>
      <w:r w:rsidRPr="00BA0F58">
        <w:rPr>
          <w:rFonts w:ascii="Arial" w:hAnsi="Arial"/>
          <w:sz w:val="23"/>
          <w:szCs w:val="23"/>
          <w:rtl/>
        </w:rPr>
        <w:t>הגדרת רצונו של האדם כעקרון מנחה בשיקול הדעת של האפוטרופוס, והגבלת יכולתו של האפוטרופוס לכפות החלטה בנושאים מהותיים.</w:t>
      </w:r>
    </w:p>
    <w:p w:rsidR="002460C0" w:rsidRPr="00BA0F58" w:rsidRDefault="002460C0" w:rsidP="006E469F">
      <w:pPr>
        <w:numPr>
          <w:ilvl w:val="0"/>
          <w:numId w:val="3"/>
        </w:numPr>
        <w:spacing w:before="120" w:after="0"/>
        <w:jc w:val="both"/>
        <w:rPr>
          <w:rFonts w:ascii="Arial" w:hAnsi="Arial"/>
          <w:sz w:val="23"/>
          <w:szCs w:val="23"/>
          <w:rtl/>
        </w:rPr>
      </w:pPr>
      <w:r w:rsidRPr="00BA0F58">
        <w:rPr>
          <w:rFonts w:ascii="Arial" w:hAnsi="Arial"/>
          <w:sz w:val="23"/>
          <w:szCs w:val="23"/>
          <w:rtl/>
        </w:rPr>
        <w:t xml:space="preserve">הגדרת זכויות לאנשים תחת אפוטרופסות, כגון הזכות לקבלת מידע מהאפוטרופוס, הזכות לעצמאות והזכות לפרטיות. </w:t>
      </w:r>
    </w:p>
    <w:p w:rsidR="002460C0" w:rsidRPr="00BA0F58" w:rsidRDefault="002460C0" w:rsidP="006E469F">
      <w:pPr>
        <w:spacing w:before="120" w:after="0"/>
        <w:jc w:val="both"/>
        <w:rPr>
          <w:rFonts w:ascii="Arial" w:hAnsi="Arial"/>
          <w:sz w:val="23"/>
          <w:szCs w:val="23"/>
          <w:rtl/>
        </w:rPr>
      </w:pPr>
      <w:r w:rsidRPr="00BA0F58">
        <w:rPr>
          <w:rFonts w:ascii="Arial" w:hAnsi="Arial"/>
          <w:sz w:val="23"/>
          <w:szCs w:val="23"/>
          <w:rtl/>
        </w:rPr>
        <w:t xml:space="preserve">(לפירוט על השינויים שנכללו בתיקון לחוק ראו </w:t>
      </w:r>
      <w:hyperlink r:id="rId196" w:history="1">
        <w:r w:rsidRPr="00BA0F58">
          <w:rPr>
            <w:rStyle w:val="Hyperlink"/>
            <w:rFonts w:ascii="Arial" w:hAnsi="Arial" w:cs="Arial"/>
            <w:sz w:val="23"/>
            <w:szCs w:val="23"/>
            <w:shd w:val="clear" w:color="auto" w:fill="FFFFFF"/>
            <w:rtl/>
          </w:rPr>
          <w:t>דף הסבר</w:t>
        </w:r>
      </w:hyperlink>
      <w:r w:rsidRPr="00BA0F58">
        <w:rPr>
          <w:rFonts w:ascii="Arial" w:hAnsi="Arial"/>
          <w:sz w:val="23"/>
          <w:szCs w:val="23"/>
          <w:rtl/>
        </w:rPr>
        <w:t xml:space="preserve"> באתר ארגון "בזכות – המרכז לזכויות של אנשים עם מוגבלות").</w:t>
      </w:r>
    </w:p>
    <w:p w:rsidR="002460C0" w:rsidRPr="00BA0F58" w:rsidRDefault="002460C0" w:rsidP="006E469F">
      <w:pPr>
        <w:spacing w:before="120" w:after="0"/>
        <w:jc w:val="both"/>
        <w:rPr>
          <w:rFonts w:ascii="Arial" w:hAnsi="Arial"/>
          <w:sz w:val="23"/>
          <w:szCs w:val="23"/>
          <w:rtl/>
        </w:rPr>
      </w:pPr>
      <w:r w:rsidRPr="00BA0F58">
        <w:rPr>
          <w:rFonts w:ascii="Arial" w:hAnsi="Arial"/>
          <w:sz w:val="23"/>
          <w:szCs w:val="23"/>
          <w:rtl/>
        </w:rPr>
        <w:t xml:space="preserve">התיקון החדש מהווה אבן דרך במאבק להבטחת זכותם של כל אישה ואיש לכבוד ולכשרות משפטית מלאה. אנשים עם מוגבלות היו שותפים מרכזיים בעיצוב פני התיקון לחוק ובדיונים על התיקון בוועדת החוקה בכנסת.  </w:t>
      </w:r>
    </w:p>
    <w:p w:rsidR="002460C0" w:rsidRPr="00BA0F58" w:rsidRDefault="002460C0" w:rsidP="006E469F">
      <w:pPr>
        <w:spacing w:before="120" w:after="0"/>
        <w:jc w:val="both"/>
        <w:rPr>
          <w:rFonts w:ascii="Arial" w:hAnsi="Arial"/>
          <w:sz w:val="23"/>
          <w:szCs w:val="23"/>
        </w:rPr>
      </w:pPr>
      <w:r w:rsidRPr="00BA0F58">
        <w:rPr>
          <w:rFonts w:ascii="Arial" w:hAnsi="Arial"/>
          <w:sz w:val="23"/>
          <w:szCs w:val="23"/>
          <w:rtl/>
        </w:rPr>
        <w:t xml:space="preserve">לצד זאת, החוק עדיין לא עשה את כברת הדרך המלאה בתחום. החוק אינו כולל חובה חד משמעית לשמוע את האדם בבית המשפט בכל הליך הנוגע אליו; החוק אינו מבטל את מוסד פסול הדין, למרות השימוש הנדיר בכלי זה; החוק עדיין מכפיף את רצונו של האדם ל"טובתו", כפי שהיא נתפסת על ידי </w:t>
      </w:r>
      <w:r>
        <w:rPr>
          <w:rFonts w:ascii="Arial" w:hAnsi="Arial" w:hint="cs"/>
          <w:sz w:val="23"/>
          <w:szCs w:val="23"/>
          <w:rtl/>
        </w:rPr>
        <w:t>בית המשפט</w:t>
      </w:r>
      <w:r w:rsidRPr="00BA0F58">
        <w:rPr>
          <w:rFonts w:ascii="Arial" w:hAnsi="Arial"/>
          <w:sz w:val="23"/>
          <w:szCs w:val="23"/>
          <w:rtl/>
        </w:rPr>
        <w:t xml:space="preserve">; החוק אינו מגדיר זכות רחבה לייצוג משפטי </w:t>
      </w:r>
      <w:r w:rsidRPr="00481CB8">
        <w:rPr>
          <w:rFonts w:ascii="Arial" w:hAnsi="Arial"/>
          <w:sz w:val="23"/>
          <w:szCs w:val="23"/>
          <w:rtl/>
        </w:rPr>
        <w:t>בהליכי מינוי אפוטרפוס;</w:t>
      </w:r>
      <w:r w:rsidRPr="00BA0F58">
        <w:rPr>
          <w:rFonts w:ascii="Arial" w:hAnsi="Arial"/>
          <w:sz w:val="23"/>
          <w:szCs w:val="23"/>
          <w:rtl/>
        </w:rPr>
        <w:t xml:space="preserve"> החוק אינו מגדיר משך </w:t>
      </w:r>
      <w:r>
        <w:rPr>
          <w:rFonts w:ascii="Arial" w:hAnsi="Arial" w:hint="cs"/>
          <w:sz w:val="23"/>
          <w:szCs w:val="23"/>
          <w:rtl/>
        </w:rPr>
        <w:t xml:space="preserve">זמן </w:t>
      </w:r>
      <w:r w:rsidRPr="00BA0F58">
        <w:rPr>
          <w:rFonts w:ascii="Arial" w:hAnsi="Arial"/>
          <w:sz w:val="23"/>
          <w:szCs w:val="23"/>
          <w:rtl/>
        </w:rPr>
        <w:t>מקסימלי למינוי אפוטרופוס; החוק לא נותן מענה למצבים שבהם צדדים שלישיים (כגון בנקים ורופאים) מטילים ספק בכשרות המשפטית של האדם ומחייבים מינוי אפוטרופוס בכדי לבצע פעולה משפטית מולם; החוק עדיין מושתת על תפיסת "כשירות", אשר מחלקת אנשים לבעלי כשירות ולנעדרי כשירות משפטית.</w:t>
      </w:r>
    </w:p>
    <w:p w:rsidR="002460C0" w:rsidRPr="002460C0" w:rsidRDefault="002460C0" w:rsidP="006E469F">
      <w:pPr>
        <w:spacing w:before="120" w:after="0"/>
        <w:jc w:val="both"/>
        <w:rPr>
          <w:rFonts w:ascii="Arial" w:hAnsi="Arial"/>
          <w:sz w:val="23"/>
          <w:szCs w:val="23"/>
          <w:rtl/>
        </w:rPr>
      </w:pPr>
      <w:r w:rsidRPr="00BA0F58">
        <w:rPr>
          <w:rFonts w:ascii="Arial" w:hAnsi="Arial"/>
          <w:sz w:val="23"/>
          <w:szCs w:val="23"/>
          <w:rtl/>
        </w:rPr>
        <w:t xml:space="preserve">בסופו של יום החוק החדש מביא בשורה גדולה לתחום – הן במסגרת הליכי אפוטרופסות והן </w:t>
      </w:r>
      <w:r w:rsidRPr="002460C0">
        <w:rPr>
          <w:rFonts w:ascii="Arial" w:hAnsi="Arial"/>
          <w:sz w:val="23"/>
          <w:szCs w:val="23"/>
          <w:rtl/>
        </w:rPr>
        <w:t>בפיתוח חלופות להליכים אלה. כעת יש צורך להטמיע את עקרונות החוק ואת הוראותיו ולהפכם למציאות עבור עשרות אלפי אנשים ונשים עם מוגבלויות ואנשים זקנים.</w:t>
      </w:r>
    </w:p>
    <w:p w:rsidR="002460C0" w:rsidRPr="007352F5" w:rsidRDefault="002460C0" w:rsidP="00455AEC">
      <w:pPr>
        <w:pStyle w:val="Heading2"/>
        <w:rPr>
          <w:rStyle w:val="Heading2Char"/>
          <w:b/>
          <w:bCs/>
          <w:rtl/>
        </w:rPr>
      </w:pPr>
      <w:bookmarkStart w:id="62" w:name="_Toc468009043"/>
      <w:bookmarkStart w:id="63" w:name="_Toc468266113"/>
      <w:bookmarkStart w:id="64" w:name="_Toc468797209"/>
      <w:bookmarkStart w:id="65" w:name="הרפורמה"/>
      <w:r w:rsidRPr="007352F5">
        <w:rPr>
          <w:rStyle w:val="Heading2Char"/>
          <w:rFonts w:hint="eastAsia"/>
          <w:b/>
          <w:bCs/>
          <w:rtl/>
        </w:rPr>
        <w:lastRenderedPageBreak/>
        <w:t>הרפורמה</w:t>
      </w:r>
      <w:r w:rsidRPr="007352F5">
        <w:rPr>
          <w:rStyle w:val="Heading2Char"/>
          <w:b/>
          <w:bCs/>
          <w:rtl/>
        </w:rPr>
        <w:t xml:space="preserve"> בבריאות הנפש</w:t>
      </w:r>
      <w:bookmarkEnd w:id="62"/>
      <w:bookmarkEnd w:id="63"/>
      <w:bookmarkEnd w:id="64"/>
    </w:p>
    <w:bookmarkEnd w:id="65"/>
    <w:p w:rsidR="002460C0" w:rsidRPr="002460C0" w:rsidRDefault="002460C0" w:rsidP="006E7FBF">
      <w:pPr>
        <w:spacing w:before="120" w:after="0"/>
        <w:jc w:val="both"/>
        <w:rPr>
          <w:rStyle w:val="textexposedshow"/>
          <w:rFonts w:ascii="Arial" w:hAnsi="Arial" w:cs="Arial"/>
          <w:color w:val="1D2129"/>
          <w:sz w:val="23"/>
          <w:szCs w:val="23"/>
          <w:shd w:val="clear" w:color="auto" w:fill="FFFFFF"/>
          <w:rtl/>
        </w:rPr>
      </w:pPr>
      <w:r w:rsidRPr="002460C0">
        <w:rPr>
          <w:rFonts w:ascii="Arial" w:hAnsi="Arial"/>
          <w:color w:val="1D2129"/>
          <w:sz w:val="23"/>
          <w:szCs w:val="23"/>
          <w:shd w:val="clear" w:color="auto" w:fill="FFFFFF"/>
          <w:rtl/>
        </w:rPr>
        <w:t xml:space="preserve">בחודש יולי 2015  נכנסה לתוקפה </w:t>
      </w:r>
      <w:hyperlink r:id="rId197" w:history="1">
        <w:r w:rsidRPr="002460C0">
          <w:rPr>
            <w:rStyle w:val="Hyperlink"/>
            <w:rFonts w:ascii="Arial" w:hAnsi="Arial" w:cs="Arial"/>
            <w:sz w:val="23"/>
            <w:szCs w:val="23"/>
            <w:shd w:val="clear" w:color="auto" w:fill="FFFFFF"/>
            <w:rtl/>
          </w:rPr>
          <w:t>הרפורמה בבריאות הנפש</w:t>
        </w:r>
      </w:hyperlink>
      <w:r w:rsidRPr="002460C0">
        <w:rPr>
          <w:rFonts w:ascii="Arial" w:hAnsi="Arial"/>
          <w:color w:val="1D2129"/>
          <w:sz w:val="23"/>
          <w:szCs w:val="23"/>
          <w:shd w:val="clear" w:color="auto" w:fill="FFFFFF"/>
          <w:rtl/>
        </w:rPr>
        <w:t>,</w:t>
      </w:r>
      <w:r w:rsidRPr="002460C0">
        <w:rPr>
          <w:rStyle w:val="apple-converted-space"/>
          <w:rFonts w:ascii="Arial" w:hAnsi="Arial"/>
          <w:color w:val="1D2129"/>
          <w:sz w:val="23"/>
          <w:szCs w:val="23"/>
          <w:shd w:val="clear" w:color="auto" w:fill="FFFFFF"/>
          <w:rtl/>
        </w:rPr>
        <w:t xml:space="preserve"> לאחר מאבק ארוך שנים של ארגוני אנשים המתמודדים עם מגבלה נפשית ובני משפחותיהם ושל ארגוני זכויות אדם. </w:t>
      </w:r>
      <w:r w:rsidR="00DA5C42" w:rsidRPr="008446AA">
        <w:rPr>
          <w:rStyle w:val="apple-converted-space"/>
          <w:rFonts w:ascii="Arial" w:hAnsi="Arial" w:hint="cs"/>
          <w:color w:val="1D2129"/>
          <w:sz w:val="23"/>
          <w:szCs w:val="23"/>
          <w:shd w:val="clear" w:color="auto" w:fill="FFFFFF"/>
          <w:rtl/>
        </w:rPr>
        <w:t xml:space="preserve">עיקרה של הרפורמה הוא העברת האחריות </w:t>
      </w:r>
      <w:r w:rsidR="006E7FBF">
        <w:rPr>
          <w:rStyle w:val="apple-converted-space"/>
          <w:rFonts w:ascii="Arial" w:hAnsi="Arial" w:hint="cs"/>
          <w:color w:val="1D2129"/>
          <w:sz w:val="23"/>
          <w:szCs w:val="23"/>
          <w:shd w:val="clear" w:color="auto" w:fill="FFFFFF"/>
          <w:rtl/>
        </w:rPr>
        <w:t>ע</w:t>
      </w:r>
      <w:r w:rsidR="00DA5C42" w:rsidRPr="008446AA">
        <w:rPr>
          <w:rStyle w:val="apple-converted-space"/>
          <w:rFonts w:ascii="Arial" w:hAnsi="Arial" w:hint="cs"/>
          <w:color w:val="1D2129"/>
          <w:sz w:val="23"/>
          <w:szCs w:val="23"/>
          <w:shd w:val="clear" w:color="auto" w:fill="FFFFFF"/>
          <w:rtl/>
        </w:rPr>
        <w:t>ל שירותי בריאות הנפש ממשרד הבריאות לקופות החולים, ובכך למעשה הכנסת תחום בריאות הנפש לסל הבריאות.</w:t>
      </w:r>
      <w:r w:rsidR="00DA5C42">
        <w:rPr>
          <w:rStyle w:val="apple-converted-space"/>
          <w:rFonts w:ascii="Arial" w:hAnsi="Arial" w:hint="cs"/>
          <w:color w:val="1D2129"/>
          <w:sz w:val="23"/>
          <w:szCs w:val="23"/>
          <w:shd w:val="clear" w:color="auto" w:fill="FFFFFF"/>
          <w:rtl/>
        </w:rPr>
        <w:t xml:space="preserve"> </w:t>
      </w:r>
      <w:r w:rsidRPr="002460C0">
        <w:rPr>
          <w:rStyle w:val="apple-converted-space"/>
          <w:rFonts w:ascii="Arial" w:hAnsi="Arial"/>
          <w:color w:val="1D2129"/>
          <w:sz w:val="23"/>
          <w:szCs w:val="23"/>
          <w:shd w:val="clear" w:color="auto" w:fill="FFFFFF"/>
          <w:rtl/>
        </w:rPr>
        <w:t>הרפורמה</w:t>
      </w:r>
      <w:r w:rsidRPr="002460C0">
        <w:rPr>
          <w:rFonts w:ascii="Arial" w:hAnsi="Arial"/>
          <w:color w:val="1D2129"/>
          <w:sz w:val="23"/>
          <w:szCs w:val="23"/>
          <w:shd w:val="clear" w:color="auto" w:fill="FFFFFF"/>
          <w:rtl/>
        </w:rPr>
        <w:t xml:space="preserve"> נועדה לתקן עוול היסטורי שנגרם כתוצאה מהשארת תחום </w:t>
      </w:r>
      <w:r w:rsidR="00DA5C42">
        <w:rPr>
          <w:rFonts w:ascii="Arial" w:hAnsi="Arial" w:hint="cs"/>
          <w:color w:val="1D2129"/>
          <w:sz w:val="23"/>
          <w:szCs w:val="23"/>
          <w:shd w:val="clear" w:color="auto" w:fill="FFFFFF"/>
          <w:rtl/>
        </w:rPr>
        <w:t>זה</w:t>
      </w:r>
      <w:r w:rsidRPr="002460C0">
        <w:rPr>
          <w:rFonts w:ascii="Arial" w:hAnsi="Arial"/>
          <w:color w:val="1D2129"/>
          <w:sz w:val="23"/>
          <w:szCs w:val="23"/>
          <w:shd w:val="clear" w:color="auto" w:fill="FFFFFF"/>
          <w:rtl/>
        </w:rPr>
        <w:t xml:space="preserve"> (כמו תחומים נוספים כגון האשפוז הסיעודי) מחוץ לסל השירותים שבאחריות קופות החולים, כך שהזכות לקבל טיפול נפשי לא עוגנה בחוק ביטוח בריאות ממלכתי. התוצאה היתה הזנחה נפשעת של התחום לאורך שנים ו</w:t>
      </w:r>
      <w:hyperlink r:id="rId198" w:history="1">
        <w:r w:rsidRPr="002460C0">
          <w:rPr>
            <w:rStyle w:val="Hyperlink"/>
            <w:rFonts w:ascii="Arial" w:hAnsi="Arial" w:cs="Arial"/>
            <w:sz w:val="23"/>
            <w:szCs w:val="23"/>
            <w:shd w:val="clear" w:color="auto" w:fill="FFFFFF"/>
            <w:rtl/>
          </w:rPr>
          <w:t>פגיעה אנושה במי שנזקקו לשירותי בריאות הנפש</w:t>
        </w:r>
      </w:hyperlink>
      <w:r w:rsidRPr="002460C0">
        <w:rPr>
          <w:rStyle w:val="textexposedshow"/>
          <w:rFonts w:ascii="Arial" w:hAnsi="Arial" w:cs="Arial"/>
          <w:color w:val="1D2129"/>
          <w:sz w:val="23"/>
          <w:szCs w:val="23"/>
          <w:shd w:val="clear" w:color="auto" w:fill="FFFFFF"/>
          <w:rtl/>
        </w:rPr>
        <w:t xml:space="preserve"> – חסר גדול בשירותים, בעיקר בפריפריה, תורי המתנה בלתי אפשריים, והפרדה אשר העמיקה את הסטיגמה ביחס לצרכנים. </w:t>
      </w:r>
    </w:p>
    <w:p w:rsidR="002460C0" w:rsidRPr="002460C0" w:rsidRDefault="002460C0" w:rsidP="006E469F">
      <w:pPr>
        <w:spacing w:before="120" w:after="0"/>
        <w:jc w:val="both"/>
        <w:rPr>
          <w:rFonts w:ascii="Arial" w:hAnsi="Arial"/>
          <w:sz w:val="23"/>
          <w:szCs w:val="23"/>
          <w:rtl/>
        </w:rPr>
      </w:pPr>
      <w:r w:rsidRPr="002460C0">
        <w:rPr>
          <w:rStyle w:val="textexposedshow"/>
          <w:rFonts w:ascii="Arial" w:hAnsi="Arial" w:cs="Arial"/>
          <w:color w:val="1D2129"/>
          <w:sz w:val="23"/>
          <w:szCs w:val="23"/>
          <w:shd w:val="clear" w:color="auto" w:fill="FFFFFF"/>
          <w:rtl/>
        </w:rPr>
        <w:t xml:space="preserve">לאחרונה </w:t>
      </w:r>
      <w:hyperlink r:id="rId199" w:history="1">
        <w:r w:rsidRPr="002460C0">
          <w:rPr>
            <w:rStyle w:val="Hyperlink"/>
            <w:rFonts w:ascii="Arial" w:hAnsi="Arial" w:cs="Arial"/>
            <w:sz w:val="23"/>
            <w:szCs w:val="23"/>
            <w:shd w:val="clear" w:color="auto" w:fill="FFFFFF"/>
            <w:rtl/>
          </w:rPr>
          <w:t>התפרסמו נתונים</w:t>
        </w:r>
      </w:hyperlink>
      <w:r w:rsidRPr="002460C0">
        <w:rPr>
          <w:rStyle w:val="textexposedshow"/>
          <w:rFonts w:ascii="Arial" w:hAnsi="Arial" w:cs="Arial"/>
          <w:color w:val="1D2129"/>
          <w:sz w:val="23"/>
          <w:szCs w:val="23"/>
          <w:shd w:val="clear" w:color="auto" w:fill="FFFFFF"/>
          <w:rtl/>
        </w:rPr>
        <w:t xml:space="preserve"> המסכמים את השנה הראשונה להחלתה של הרפורמה ואשר מצביעים על מגמת שיפור בפריסת השירותים ובכמות האנשים, בגירים וילדים, שזוכים לטיפול. על פי נתונים אלה, מאז הוחלט על החלתה של הרפורמה הוקמו ברחבי הארץ עשרות מרפאות חדשות ונקודות שירות, ובמהלך השנה האחרונה גדל מספר המטופלות והמטופלים בכ-30,000 אישה ואיש. עם זאת עולה מהנתונים כי היקף הטיפול (הבא לידי ביטוי במספר הטיפולים הממוצע בשנה) שלו זוכים אנשים עדין קטן מכפי שתוכנן, וכי תורי ההמתנה לקבלת טיפול עד</w:t>
      </w:r>
      <w:r w:rsidR="00FF47A0">
        <w:rPr>
          <w:rStyle w:val="textexposedshow"/>
          <w:rFonts w:ascii="Arial" w:hAnsi="Arial" w:cs="Arial" w:hint="cs"/>
          <w:color w:val="1D2129"/>
          <w:sz w:val="23"/>
          <w:szCs w:val="23"/>
          <w:shd w:val="clear" w:color="auto" w:fill="FFFFFF"/>
          <w:rtl/>
        </w:rPr>
        <w:t>י</w:t>
      </w:r>
      <w:r w:rsidRPr="002460C0">
        <w:rPr>
          <w:rStyle w:val="textexposedshow"/>
          <w:rFonts w:ascii="Arial" w:hAnsi="Arial" w:cs="Arial"/>
          <w:color w:val="1D2129"/>
          <w:sz w:val="23"/>
          <w:szCs w:val="23"/>
          <w:shd w:val="clear" w:color="auto" w:fill="FFFFFF"/>
          <w:rtl/>
        </w:rPr>
        <w:t xml:space="preserve">ין ארוכים מהרצוי. נוסף על כך הציפה הרפורמה מכלול בעיות אשר היו קיימות במערכת בריאות הנפש ולא זכו עד כה להתייחסות, ובראשן המחסור בכח אדם מקצועי. מחסור חמור במיוחד קיים </w:t>
      </w:r>
      <w:hyperlink r:id="rId200" w:history="1">
        <w:r w:rsidRPr="002460C0">
          <w:rPr>
            <w:rStyle w:val="Hyperlink"/>
            <w:rFonts w:ascii="Arial" w:hAnsi="Arial" w:cs="Arial"/>
            <w:sz w:val="23"/>
            <w:szCs w:val="23"/>
            <w:shd w:val="clear" w:color="auto" w:fill="FFFFFF"/>
            <w:rtl/>
          </w:rPr>
          <w:t>בפסיכיאטרים לילדים ונוער</w:t>
        </w:r>
      </w:hyperlink>
      <w:r w:rsidRPr="002460C0">
        <w:rPr>
          <w:rStyle w:val="textexposedshow"/>
          <w:rFonts w:ascii="Arial" w:hAnsi="Arial" w:cs="Arial"/>
          <w:color w:val="1D2129"/>
          <w:sz w:val="23"/>
          <w:szCs w:val="23"/>
          <w:shd w:val="clear" w:color="auto" w:fill="FFFFFF"/>
          <w:rtl/>
        </w:rPr>
        <w:t xml:space="preserve"> ובאנשי מקצוע </w:t>
      </w:r>
      <w:hyperlink r:id="rId201" w:history="1">
        <w:r w:rsidRPr="002460C0">
          <w:rPr>
            <w:rStyle w:val="Hyperlink"/>
            <w:rFonts w:ascii="Arial" w:hAnsi="Arial" w:cs="Arial"/>
            <w:sz w:val="23"/>
            <w:szCs w:val="23"/>
            <w:shd w:val="clear" w:color="auto" w:fill="FFFFFF"/>
            <w:rtl/>
          </w:rPr>
          <w:t>ערבים וחרדים.</w:t>
        </w:r>
      </w:hyperlink>
      <w:r w:rsidRPr="002460C0">
        <w:rPr>
          <w:rStyle w:val="textexposedshow"/>
          <w:rFonts w:ascii="Arial" w:hAnsi="Arial" w:cs="Arial"/>
          <w:color w:val="1D2129"/>
          <w:sz w:val="23"/>
          <w:szCs w:val="23"/>
          <w:shd w:val="clear" w:color="auto" w:fill="FFFFFF"/>
          <w:rtl/>
        </w:rPr>
        <w:t xml:space="preserve"> </w:t>
      </w:r>
      <w:r w:rsidRPr="002460C0">
        <w:rPr>
          <w:rFonts w:ascii="Arial" w:hAnsi="Arial"/>
          <w:sz w:val="23"/>
          <w:szCs w:val="23"/>
          <w:rtl/>
        </w:rPr>
        <w:t>בעיה משמעותית נוספת נובעת מכך שבמסגרת הרפורמה אושר לקופות החולים להציע טיפול אצל מטפלות ומטפלים עצמאיים, המקבלים מטופלים בקליניקה הפרטית שלהם, בהשתתפות עצמית גבוהה. הנתונים מצביעים על כך כי היקף השימוש במסלול זה בחלק מקופות החולים משמעותי, בניגוד לכוונה המקורית לפיה מסלול זה יהיה שולי. כמו בכל תחום אחר, עירוב של רפואה פרטית או חצי פרטית בתוך מערכת ציבורית עלול להשפיע לרעה על המערכת הציבורית, וליצור אי-שוויון בקבלת שירותים.</w:t>
      </w:r>
    </w:p>
    <w:p w:rsidR="002460C0" w:rsidRDefault="002460C0" w:rsidP="006E469F">
      <w:pPr>
        <w:spacing w:before="120" w:after="0"/>
        <w:jc w:val="both"/>
        <w:rPr>
          <w:rFonts w:ascii="Arial" w:hAnsi="Arial"/>
          <w:sz w:val="23"/>
          <w:szCs w:val="23"/>
          <w:rtl/>
        </w:rPr>
      </w:pPr>
      <w:r w:rsidRPr="002460C0">
        <w:rPr>
          <w:rFonts w:ascii="Arial" w:hAnsi="Arial"/>
          <w:sz w:val="23"/>
          <w:szCs w:val="23"/>
          <w:rtl/>
        </w:rPr>
        <w:t xml:space="preserve">לסיכום, למרות שהרפורמה הביאה לשיפור ביכולתם של תושבי ישראל לממש זכותם לקבלת טיפול נפשי, יש עוד כברת דרך ארוכה עד שזכות זו תמומש במלואה. </w:t>
      </w:r>
      <w:r w:rsidRPr="002460C0">
        <w:rPr>
          <w:rFonts w:ascii="Arial" w:hAnsi="Arial"/>
          <w:color w:val="1D2129"/>
          <w:sz w:val="23"/>
          <w:szCs w:val="23"/>
          <w:shd w:val="clear" w:color="auto" w:fill="FFFFFF"/>
          <w:rtl/>
        </w:rPr>
        <w:t>נדרש המשך הרחבת השירותים, עיבוי מערך המרפאות של קופות החולים, הן בתוספת כוח אדם במרפאות הקיימות והן בפתיחת מרפאות נוספות, בעיקר בפריפריה, ופישוט הבירוקרטיה בדרך לקבלת טיפול</w:t>
      </w:r>
      <w:r w:rsidRPr="002460C0">
        <w:rPr>
          <w:rFonts w:ascii="Arial" w:hAnsi="Arial"/>
          <w:color w:val="1D2129"/>
          <w:sz w:val="23"/>
          <w:szCs w:val="23"/>
          <w:shd w:val="clear" w:color="auto" w:fill="FFFFFF"/>
        </w:rPr>
        <w:t>.</w:t>
      </w:r>
      <w:r w:rsidRPr="002460C0">
        <w:rPr>
          <w:rFonts w:ascii="Arial" w:hAnsi="Arial"/>
          <w:sz w:val="23"/>
          <w:szCs w:val="23"/>
          <w:rtl/>
        </w:rPr>
        <w:t xml:space="preserve"> כמו כן יש לקבוע סטנדרטים מחייבים לזמינות השירותים ולנגישותם, לבטל את מסלול הטיפול הפרטי ולהכין תוכניות שיאפשרו הכשרה של כוח אדם נוסף במקצועות שבהם קיים חסר.</w:t>
      </w:r>
    </w:p>
    <w:p w:rsidR="00ED2BDC" w:rsidRPr="002460C0" w:rsidRDefault="00ED2BDC" w:rsidP="006E469F">
      <w:pPr>
        <w:spacing w:before="120" w:after="0"/>
        <w:jc w:val="both"/>
        <w:rPr>
          <w:rFonts w:ascii="Arial" w:hAnsi="Arial"/>
          <w:sz w:val="23"/>
          <w:szCs w:val="23"/>
        </w:rPr>
      </w:pPr>
    </w:p>
    <w:p w:rsidR="00ED2BDC" w:rsidRPr="007352F5" w:rsidRDefault="00ED2BDC" w:rsidP="00455AEC">
      <w:pPr>
        <w:pStyle w:val="Heading2"/>
        <w:rPr>
          <w:rStyle w:val="Heading2Char"/>
          <w:b/>
          <w:bCs/>
          <w:rtl/>
        </w:rPr>
      </w:pPr>
      <w:bookmarkStart w:id="66" w:name="_Toc468009044"/>
      <w:bookmarkStart w:id="67" w:name="_Toc468266114"/>
      <w:bookmarkStart w:id="68" w:name="_Toc468797210"/>
      <w:bookmarkStart w:id="69" w:name="קשירה"/>
      <w:r w:rsidRPr="007352F5">
        <w:rPr>
          <w:rStyle w:val="Heading2Char"/>
          <w:b/>
          <w:bCs/>
          <w:rtl/>
        </w:rPr>
        <w:t>קשירת מטופלים באשפוז פסיכיאטרי</w:t>
      </w:r>
      <w:bookmarkEnd w:id="66"/>
      <w:bookmarkEnd w:id="67"/>
      <w:bookmarkEnd w:id="68"/>
    </w:p>
    <w:bookmarkEnd w:id="69"/>
    <w:p w:rsidR="00ED2BDC" w:rsidRPr="006E469F" w:rsidRDefault="00ED2BDC" w:rsidP="006E469F">
      <w:pPr>
        <w:shd w:val="clear" w:color="auto" w:fill="FFFFFF"/>
        <w:spacing w:before="120" w:after="0"/>
        <w:jc w:val="both"/>
        <w:rPr>
          <w:rFonts w:ascii="Arial" w:hAnsi="Arial"/>
          <w:sz w:val="23"/>
          <w:szCs w:val="23"/>
          <w:rtl/>
        </w:rPr>
      </w:pPr>
      <w:r w:rsidRPr="006E469F">
        <w:rPr>
          <w:rFonts w:ascii="Arial" w:hAnsi="Arial"/>
          <w:sz w:val="23"/>
          <w:szCs w:val="23"/>
          <w:rtl/>
        </w:rPr>
        <w:t xml:space="preserve">בחודש מרץ השנה חשף </w:t>
      </w:r>
      <w:hyperlink r:id="rId202" w:history="1">
        <w:r w:rsidRPr="00C44221">
          <w:rPr>
            <w:rStyle w:val="Hyperlink"/>
            <w:rFonts w:ascii="Arial" w:hAnsi="Arial" w:cs="Arial"/>
            <w:sz w:val="23"/>
            <w:szCs w:val="23"/>
            <w:rtl/>
          </w:rPr>
          <w:t>דוח של ארגון "בזכות"</w:t>
        </w:r>
      </w:hyperlink>
      <w:r w:rsidRPr="00C44221">
        <w:rPr>
          <w:rFonts w:ascii="Arial" w:hAnsi="Arial"/>
          <w:color w:val="333333"/>
          <w:sz w:val="23"/>
          <w:szCs w:val="23"/>
          <w:rtl/>
        </w:rPr>
        <w:t xml:space="preserve"> </w:t>
      </w:r>
      <w:r w:rsidRPr="006E469F">
        <w:rPr>
          <w:rFonts w:ascii="Arial" w:hAnsi="Arial"/>
          <w:sz w:val="23"/>
          <w:szCs w:val="23"/>
          <w:rtl/>
        </w:rPr>
        <w:t xml:space="preserve">לראשונה בישראל כי אחד מכל ארבעה אנשים באשפוז פסיכיאטרי, כ-4,000 איש ואישה בכל שנה, נקשרים במהלך האשפוז בארבע גפיים, לעתים למשך שעות רבות. הדוח חשף כי פרקטיקה זו, המהווה פגיעה אנושה בזכויות אדם, ננקטת בכל בתי החולים הפסיכיאטרים, וכי רוב האנשים נקשרים ללא הצדקה ובניגוד לחוק. רובם נקשרו כי נתפסו כ"מציקים" וכ"מטרידים", וחלקם כענישה. רוב האנשים לא היוו סכנה לצוות המטפל, למאושפזים אחרים או לעצמם בעת קשירתם. </w:t>
      </w:r>
    </w:p>
    <w:p w:rsidR="00ED2BDC" w:rsidRPr="006E469F" w:rsidRDefault="00ED2BDC" w:rsidP="006E469F">
      <w:pPr>
        <w:shd w:val="clear" w:color="auto" w:fill="FFFFFF"/>
        <w:spacing w:before="120" w:after="0"/>
        <w:jc w:val="both"/>
        <w:rPr>
          <w:rFonts w:ascii="Arial" w:hAnsi="Arial"/>
          <w:sz w:val="23"/>
          <w:szCs w:val="23"/>
        </w:rPr>
      </w:pPr>
      <w:r w:rsidRPr="006E469F">
        <w:rPr>
          <w:rFonts w:ascii="Arial" w:hAnsi="Arial"/>
          <w:sz w:val="23"/>
          <w:szCs w:val="23"/>
          <w:rtl/>
        </w:rPr>
        <w:t xml:space="preserve">הדוח העלה כי במחלקות האשפוז אין חלופות טיפוליות, חסר כוח אדם, ולצוות אין סבלנות או מודעות כדי להכיל מצבים מאתגרים. כתוצאה מכל אלה, הקשירה נתפסת ככלי זמין ולגיטימי. הדוח חשף גם את עומק הפגיעה באנשים שעברו קשירה, ובכלל זה פציעות, נזקים נפשיים ותחושת השפלה קשה. </w:t>
      </w:r>
    </w:p>
    <w:p w:rsidR="00ED2BDC" w:rsidRPr="006E469F" w:rsidRDefault="00ED2BDC" w:rsidP="006E469F">
      <w:pPr>
        <w:shd w:val="clear" w:color="auto" w:fill="FFFFFF"/>
        <w:spacing w:before="120" w:after="0"/>
        <w:jc w:val="both"/>
        <w:rPr>
          <w:rFonts w:ascii="Arial" w:hAnsi="Arial"/>
          <w:sz w:val="23"/>
          <w:szCs w:val="23"/>
          <w:rtl/>
        </w:rPr>
      </w:pPr>
      <w:r w:rsidRPr="006E469F">
        <w:rPr>
          <w:rFonts w:ascii="Arial" w:hAnsi="Arial"/>
          <w:sz w:val="23"/>
          <w:szCs w:val="23"/>
          <w:rtl/>
        </w:rPr>
        <w:lastRenderedPageBreak/>
        <w:t>בעקבות פרסום הדוח, ולאחר עשורים של התעלמות ציבורית ומערכתית מהנושא, החל</w:t>
      </w:r>
      <w:r w:rsidRPr="00C44221">
        <w:rPr>
          <w:rFonts w:ascii="Arial" w:hAnsi="Arial"/>
          <w:color w:val="333333"/>
          <w:sz w:val="23"/>
          <w:szCs w:val="23"/>
          <w:rtl/>
        </w:rPr>
        <w:t xml:space="preserve"> </w:t>
      </w:r>
      <w:hyperlink r:id="rId203" w:history="1">
        <w:r w:rsidRPr="00C44221">
          <w:rPr>
            <w:rStyle w:val="Hyperlink"/>
            <w:rFonts w:ascii="Arial" w:hAnsi="Arial" w:cs="Arial"/>
            <w:sz w:val="23"/>
            <w:szCs w:val="23"/>
            <w:rtl/>
          </w:rPr>
          <w:t>גל</w:t>
        </w:r>
      </w:hyperlink>
      <w:r w:rsidRPr="00C44221">
        <w:rPr>
          <w:rFonts w:ascii="Arial" w:hAnsi="Arial"/>
          <w:color w:val="333333"/>
          <w:sz w:val="23"/>
          <w:szCs w:val="23"/>
          <w:rtl/>
        </w:rPr>
        <w:t xml:space="preserve"> </w:t>
      </w:r>
      <w:hyperlink r:id="rId204" w:history="1">
        <w:r w:rsidRPr="00C44221">
          <w:rPr>
            <w:rStyle w:val="Hyperlink"/>
            <w:rFonts w:ascii="Arial" w:hAnsi="Arial" w:cs="Arial"/>
            <w:sz w:val="23"/>
            <w:szCs w:val="23"/>
            <w:rtl/>
          </w:rPr>
          <w:t>של</w:t>
        </w:r>
      </w:hyperlink>
      <w:r w:rsidRPr="00C44221">
        <w:rPr>
          <w:rFonts w:ascii="Arial" w:hAnsi="Arial"/>
          <w:color w:val="333333"/>
          <w:sz w:val="23"/>
          <w:szCs w:val="23"/>
          <w:rtl/>
        </w:rPr>
        <w:t xml:space="preserve"> </w:t>
      </w:r>
      <w:hyperlink r:id="rId205" w:history="1">
        <w:r w:rsidRPr="00C44221">
          <w:rPr>
            <w:rStyle w:val="Hyperlink"/>
            <w:rFonts w:ascii="Arial" w:hAnsi="Arial" w:cs="Arial"/>
            <w:sz w:val="23"/>
            <w:szCs w:val="23"/>
            <w:rtl/>
          </w:rPr>
          <w:t>עיסוק</w:t>
        </w:r>
      </w:hyperlink>
      <w:r w:rsidRPr="00C44221">
        <w:rPr>
          <w:rFonts w:ascii="Arial" w:hAnsi="Arial"/>
          <w:color w:val="333333"/>
          <w:sz w:val="23"/>
          <w:szCs w:val="23"/>
          <w:rtl/>
        </w:rPr>
        <w:t xml:space="preserve"> </w:t>
      </w:r>
      <w:hyperlink r:id="rId206" w:history="1">
        <w:r w:rsidRPr="00C44221">
          <w:rPr>
            <w:rStyle w:val="Hyperlink"/>
            <w:rFonts w:ascii="Arial" w:hAnsi="Arial" w:cs="Arial"/>
            <w:sz w:val="23"/>
            <w:szCs w:val="23"/>
            <w:rtl/>
          </w:rPr>
          <w:t>תקשורתי</w:t>
        </w:r>
      </w:hyperlink>
      <w:r w:rsidRPr="00C44221">
        <w:rPr>
          <w:rFonts w:ascii="Arial" w:hAnsi="Arial"/>
          <w:color w:val="333333"/>
          <w:sz w:val="23"/>
          <w:szCs w:val="23"/>
          <w:rtl/>
        </w:rPr>
        <w:t xml:space="preserve"> </w:t>
      </w:r>
      <w:hyperlink r:id="rId207" w:history="1">
        <w:r w:rsidRPr="00C44221">
          <w:rPr>
            <w:rStyle w:val="Hyperlink"/>
            <w:rFonts w:ascii="Arial" w:hAnsi="Arial" w:cs="Arial"/>
            <w:sz w:val="23"/>
            <w:szCs w:val="23"/>
            <w:rtl/>
          </w:rPr>
          <w:t>בקשירות</w:t>
        </w:r>
      </w:hyperlink>
      <w:r w:rsidRPr="00C44221">
        <w:rPr>
          <w:rFonts w:ascii="Arial" w:hAnsi="Arial"/>
          <w:color w:val="333333"/>
          <w:sz w:val="23"/>
          <w:szCs w:val="23"/>
          <w:rtl/>
        </w:rPr>
        <w:t xml:space="preserve">. </w:t>
      </w:r>
      <w:r w:rsidRPr="006E469F">
        <w:rPr>
          <w:rFonts w:ascii="Arial" w:hAnsi="Arial"/>
          <w:sz w:val="23"/>
          <w:szCs w:val="23"/>
          <w:rtl/>
        </w:rPr>
        <w:t>במיוחד עורר תהודה ציבורית</w:t>
      </w:r>
      <w:r w:rsidRPr="00C44221">
        <w:rPr>
          <w:rFonts w:ascii="Arial" w:hAnsi="Arial"/>
          <w:color w:val="333333"/>
          <w:sz w:val="23"/>
          <w:szCs w:val="23"/>
          <w:rtl/>
        </w:rPr>
        <w:t xml:space="preserve"> </w:t>
      </w:r>
      <w:hyperlink r:id="rId208" w:history="1">
        <w:r w:rsidRPr="00C44221">
          <w:rPr>
            <w:rStyle w:val="Hyperlink"/>
            <w:rFonts w:ascii="Arial" w:hAnsi="Arial" w:cs="Arial"/>
            <w:sz w:val="23"/>
            <w:szCs w:val="23"/>
            <w:rtl/>
          </w:rPr>
          <w:t>סיפורה של נועה</w:t>
        </w:r>
      </w:hyperlink>
      <w:r w:rsidRPr="00C44221">
        <w:rPr>
          <w:rFonts w:ascii="Arial" w:hAnsi="Arial"/>
          <w:color w:val="333333"/>
          <w:sz w:val="23"/>
          <w:szCs w:val="23"/>
          <w:rtl/>
        </w:rPr>
        <w:t xml:space="preserve"> </w:t>
      </w:r>
      <w:r w:rsidRPr="006E469F">
        <w:rPr>
          <w:rFonts w:ascii="Arial" w:hAnsi="Arial"/>
          <w:sz w:val="23"/>
          <w:szCs w:val="23"/>
          <w:rtl/>
        </w:rPr>
        <w:t>(שם בדוי), צעירה שהייתה קשורה למעלה מ-24 יום ברציפות בבית החולים תל השומר. ארגון "בזכות" והלשכה לסיוע משפטי יזמו הליך משפטי ראשון מסוגו בעניינה של  נועה, ובעקבותיו היא הועברה לבית חולים פסיכיאטרי אחר, שם לא נקשרה אף רגע.</w:t>
      </w:r>
      <w:r w:rsidRPr="00C44221">
        <w:rPr>
          <w:rFonts w:ascii="Arial" w:hAnsi="Arial"/>
          <w:color w:val="333333"/>
          <w:sz w:val="23"/>
          <w:szCs w:val="23"/>
          <w:rtl/>
        </w:rPr>
        <w:t xml:space="preserve"> </w:t>
      </w:r>
      <w:hyperlink r:id="rId209" w:history="1">
        <w:r w:rsidRPr="00C44221">
          <w:rPr>
            <w:rStyle w:val="Hyperlink"/>
            <w:rFonts w:ascii="Arial" w:hAnsi="Arial" w:cs="Arial"/>
            <w:sz w:val="23"/>
            <w:szCs w:val="23"/>
            <w:rtl/>
          </w:rPr>
          <w:t>משרד הבריאות הקים ועדת חקירה</w:t>
        </w:r>
      </w:hyperlink>
      <w:r w:rsidRPr="00C44221">
        <w:rPr>
          <w:rFonts w:ascii="Arial" w:hAnsi="Arial"/>
          <w:color w:val="333333"/>
          <w:sz w:val="23"/>
          <w:szCs w:val="23"/>
          <w:rtl/>
        </w:rPr>
        <w:t xml:space="preserve"> </w:t>
      </w:r>
      <w:r w:rsidRPr="006E469F">
        <w:rPr>
          <w:rFonts w:ascii="Arial" w:hAnsi="Arial"/>
          <w:sz w:val="23"/>
          <w:szCs w:val="23"/>
          <w:rtl/>
        </w:rPr>
        <w:t xml:space="preserve">לבדיקת המקרה.  </w:t>
      </w:r>
    </w:p>
    <w:p w:rsidR="00ED2BDC" w:rsidRPr="00C44221" w:rsidRDefault="00ED2BDC" w:rsidP="00BD0DA2">
      <w:pPr>
        <w:spacing w:before="120" w:after="0"/>
        <w:jc w:val="both"/>
        <w:rPr>
          <w:rFonts w:ascii="Arial" w:hAnsi="Arial"/>
          <w:sz w:val="23"/>
          <w:szCs w:val="23"/>
        </w:rPr>
      </w:pPr>
      <w:r w:rsidRPr="006E469F">
        <w:rPr>
          <w:rFonts w:ascii="Arial" w:hAnsi="Arial"/>
          <w:sz w:val="23"/>
          <w:szCs w:val="23"/>
          <w:rtl/>
        </w:rPr>
        <w:t>הפעילות המאומצת נשאה פירות גם ברמה העקרונית. ביוני הודיע מנכ"ל משרד הבריאות כי הציב יעד של</w:t>
      </w:r>
      <w:r w:rsidRPr="00C44221">
        <w:rPr>
          <w:rFonts w:ascii="Arial" w:hAnsi="Arial"/>
          <w:color w:val="333333"/>
          <w:sz w:val="23"/>
          <w:szCs w:val="23"/>
          <w:rtl/>
        </w:rPr>
        <w:t xml:space="preserve"> </w:t>
      </w:r>
      <w:hyperlink r:id="rId210" w:history="1">
        <w:r w:rsidRPr="00C44221">
          <w:rPr>
            <w:rStyle w:val="Hyperlink"/>
            <w:rFonts w:ascii="Arial" w:hAnsi="Arial" w:cs="Arial"/>
            <w:sz w:val="23"/>
            <w:szCs w:val="23"/>
            <w:rtl/>
          </w:rPr>
          <w:t>ביטול הדרגתי של הקשירות</w:t>
        </w:r>
      </w:hyperlink>
      <w:r w:rsidRPr="00C44221">
        <w:rPr>
          <w:rFonts w:ascii="Arial" w:hAnsi="Arial"/>
          <w:color w:val="333333"/>
          <w:sz w:val="23"/>
          <w:szCs w:val="23"/>
          <w:rtl/>
        </w:rPr>
        <w:t xml:space="preserve"> </w:t>
      </w:r>
      <w:r w:rsidRPr="006E469F">
        <w:rPr>
          <w:rFonts w:ascii="Arial" w:hAnsi="Arial"/>
          <w:sz w:val="23"/>
          <w:szCs w:val="23"/>
          <w:rtl/>
        </w:rPr>
        <w:t>בתוך שנים ספורות. לצורך גיבוש התוכנית המעשית, הקים משרד הבריאות לבקשת ארגון "בזכות" ועדה להפחתת ההגבלות על מאושפזים בבתי חולים פסיכיאטריים, שבה חברים גם ארגוני זכויות אדם וארגוני המתמודדים ומשפחותיהם. ביולי נדון נושא הקשירות בוועדת העבודה, הרווחה והבריאות בכנסת.</w:t>
      </w:r>
      <w:r w:rsidRPr="00C44221">
        <w:rPr>
          <w:rFonts w:ascii="Arial" w:hAnsi="Arial"/>
          <w:color w:val="333333"/>
          <w:sz w:val="23"/>
          <w:szCs w:val="23"/>
          <w:rtl/>
        </w:rPr>
        <w:t xml:space="preserve"> </w:t>
      </w:r>
      <w:hyperlink r:id="rId211" w:history="1">
        <w:r w:rsidRPr="00C44221">
          <w:rPr>
            <w:rStyle w:val="Hyperlink"/>
            <w:rFonts w:ascii="Arial" w:hAnsi="Arial" w:cs="Arial"/>
            <w:sz w:val="23"/>
            <w:szCs w:val="23"/>
            <w:rtl/>
          </w:rPr>
          <w:t>בדיון</w:t>
        </w:r>
      </w:hyperlink>
      <w:r w:rsidRPr="00C44221">
        <w:rPr>
          <w:rFonts w:ascii="Arial" w:hAnsi="Arial"/>
          <w:color w:val="333333"/>
          <w:sz w:val="23"/>
          <w:szCs w:val="23"/>
          <w:rtl/>
        </w:rPr>
        <w:t xml:space="preserve"> </w:t>
      </w:r>
      <w:r w:rsidRPr="006E469F">
        <w:rPr>
          <w:rFonts w:ascii="Arial" w:hAnsi="Arial"/>
          <w:sz w:val="23"/>
          <w:szCs w:val="23"/>
          <w:rtl/>
        </w:rPr>
        <w:t>אישר מנכ"ל משרד הבריאות את נתוני הקשירות שהובאו בדוח "בזכות", ויו"ר הוועדה התחייב לקיים דיון מעקב בנושא כל שלושה חודשים ולבדוק את המצב בכל אחד מבתי החולים הפסיכיאטריים בארץ.</w:t>
      </w:r>
      <w:r w:rsidR="0090540F">
        <w:rPr>
          <w:rFonts w:ascii="Arial" w:hAnsi="Arial" w:hint="cs"/>
          <w:color w:val="333333"/>
          <w:sz w:val="23"/>
          <w:szCs w:val="23"/>
          <w:rtl/>
        </w:rPr>
        <w:t xml:space="preserve"> </w:t>
      </w:r>
    </w:p>
    <w:p w:rsidR="004E12B9" w:rsidRPr="00C17E04" w:rsidRDefault="004E12B9" w:rsidP="004E12B9">
      <w:pPr>
        <w:pStyle w:val="Heading1"/>
        <w:rPr>
          <w:rtl/>
        </w:rPr>
      </w:pPr>
      <w:bookmarkStart w:id="70" w:name="_הבאת_עובדים_מסין"/>
      <w:bookmarkStart w:id="71" w:name="_זכויות__מהגרי"/>
      <w:bookmarkStart w:id="72" w:name="_Toc468797211"/>
      <w:bookmarkStart w:id="73" w:name="_Toc468009045"/>
      <w:bookmarkStart w:id="74" w:name="_Toc468266115"/>
      <w:bookmarkEnd w:id="70"/>
      <w:bookmarkEnd w:id="71"/>
      <w:r w:rsidRPr="00D8725B">
        <w:rPr>
          <w:rtl/>
        </w:rPr>
        <w:t>זכו</w:t>
      </w:r>
      <w:r>
        <w:rPr>
          <w:rFonts w:hint="cs"/>
          <w:rtl/>
        </w:rPr>
        <w:t xml:space="preserve">יות </w:t>
      </w:r>
      <w:r w:rsidRPr="00C17E04">
        <w:rPr>
          <w:rFonts w:hint="cs"/>
          <w:rtl/>
        </w:rPr>
        <w:t>מהגרי עבודה</w:t>
      </w:r>
      <w:r>
        <w:rPr>
          <w:rFonts w:hint="cs"/>
          <w:rtl/>
        </w:rPr>
        <w:t>: ה</w:t>
      </w:r>
      <w:r w:rsidRPr="00CA6F91">
        <w:rPr>
          <w:rtl/>
        </w:rPr>
        <w:t>באת עובדים מסין</w:t>
      </w:r>
      <w:bookmarkEnd w:id="72"/>
    </w:p>
    <w:bookmarkEnd w:id="73"/>
    <w:bookmarkEnd w:id="74"/>
    <w:p w:rsidR="0023759C" w:rsidRPr="007352F5" w:rsidRDefault="0023759C" w:rsidP="007352F5">
      <w:pPr>
        <w:spacing w:before="120" w:after="0"/>
        <w:jc w:val="both"/>
        <w:rPr>
          <w:rFonts w:asciiTheme="minorBidi" w:hAnsiTheme="minorBidi" w:cstheme="minorBidi"/>
          <w:sz w:val="23"/>
          <w:szCs w:val="23"/>
          <w:rtl/>
        </w:rPr>
      </w:pPr>
      <w:r w:rsidRPr="007352F5">
        <w:rPr>
          <w:rFonts w:asciiTheme="minorBidi" w:hAnsiTheme="minorBidi" w:cstheme="minorBidi"/>
          <w:sz w:val="23"/>
          <w:szCs w:val="23"/>
          <w:rtl/>
        </w:rPr>
        <w:t xml:space="preserve">לפני כעשור </w:t>
      </w:r>
      <w:hyperlink r:id="rId212" w:history="1">
        <w:r w:rsidRPr="007352F5">
          <w:rPr>
            <w:rStyle w:val="Hyperlink"/>
            <w:rFonts w:asciiTheme="minorBidi" w:hAnsiTheme="minorBidi" w:cstheme="minorBidi"/>
            <w:sz w:val="23"/>
            <w:szCs w:val="23"/>
            <w:rtl/>
          </w:rPr>
          <w:t>עתרה</w:t>
        </w:r>
      </w:hyperlink>
      <w:r w:rsidR="00B42E5B" w:rsidRPr="007352F5">
        <w:rPr>
          <w:rFonts w:asciiTheme="minorBidi" w:hAnsiTheme="minorBidi" w:cstheme="minorBidi"/>
          <w:sz w:val="23"/>
          <w:szCs w:val="23"/>
          <w:rtl/>
        </w:rPr>
        <w:t xml:space="preserve"> </w:t>
      </w:r>
      <w:r w:rsidRPr="007352F5">
        <w:rPr>
          <w:rFonts w:asciiTheme="minorBidi" w:hAnsiTheme="minorBidi" w:cstheme="minorBidi"/>
          <w:sz w:val="23"/>
          <w:szCs w:val="23"/>
          <w:rtl/>
        </w:rPr>
        <w:t xml:space="preserve">עמותת "קו לעובד" לבג"ץ בדרישה שמהגרי עבודה יובאו לישראל אך ורק ממדינות שנחתמו עמן </w:t>
      </w:r>
      <w:hyperlink r:id="rId213" w:history="1">
        <w:r w:rsidRPr="007352F5">
          <w:rPr>
            <w:rStyle w:val="Hyperlink"/>
            <w:rFonts w:asciiTheme="minorBidi" w:hAnsiTheme="minorBidi" w:cstheme="minorBidi"/>
            <w:sz w:val="23"/>
            <w:szCs w:val="23"/>
            <w:rtl/>
          </w:rPr>
          <w:t>הסכמים בילטרליים</w:t>
        </w:r>
      </w:hyperlink>
      <w:r w:rsidRPr="007352F5">
        <w:rPr>
          <w:rFonts w:asciiTheme="minorBidi" w:hAnsiTheme="minorBidi" w:cstheme="minorBidi"/>
          <w:sz w:val="23"/>
          <w:szCs w:val="23"/>
          <w:rtl/>
        </w:rPr>
        <w:t>. זאת, על מנת שישראל ומדינת המוצא יבטיחו שלא יגבו מן העובדים דמי תיווך</w:t>
      </w:r>
      <w:r w:rsidR="00B42E5B" w:rsidRPr="007352F5">
        <w:rPr>
          <w:rFonts w:asciiTheme="minorBidi" w:hAnsiTheme="minorBidi" w:cstheme="minorBidi"/>
          <w:sz w:val="23"/>
          <w:szCs w:val="23"/>
          <w:rtl/>
        </w:rPr>
        <w:t xml:space="preserve">. דמי התיווך </w:t>
      </w:r>
      <w:r w:rsidRPr="007352F5">
        <w:rPr>
          <w:rFonts w:asciiTheme="minorBidi" w:hAnsiTheme="minorBidi" w:cstheme="minorBidi"/>
          <w:sz w:val="23"/>
          <w:szCs w:val="23"/>
          <w:rtl/>
        </w:rPr>
        <w:t>משעבדים את</w:t>
      </w:r>
      <w:r w:rsidR="00B42E5B" w:rsidRPr="007352F5">
        <w:rPr>
          <w:rFonts w:asciiTheme="minorBidi" w:hAnsiTheme="minorBidi" w:cstheme="minorBidi"/>
          <w:sz w:val="23"/>
          <w:szCs w:val="23"/>
          <w:rtl/>
        </w:rPr>
        <w:t xml:space="preserve"> העובדים</w:t>
      </w:r>
      <w:r w:rsidRPr="007352F5">
        <w:rPr>
          <w:rFonts w:asciiTheme="minorBidi" w:hAnsiTheme="minorBidi" w:cstheme="minorBidi"/>
          <w:sz w:val="23"/>
          <w:szCs w:val="23"/>
          <w:rtl/>
        </w:rPr>
        <w:t xml:space="preserve"> לחובות עתק ומשמנים את צירי "הדלת המסתובבת"</w:t>
      </w:r>
      <w:r w:rsidR="00B42E5B" w:rsidRPr="007352F5">
        <w:rPr>
          <w:rFonts w:asciiTheme="minorBidi" w:hAnsiTheme="minorBidi" w:cstheme="minorBidi"/>
          <w:sz w:val="23"/>
          <w:szCs w:val="23"/>
          <w:rtl/>
        </w:rPr>
        <w:t>, שכן הם</w:t>
      </w:r>
      <w:r w:rsidRPr="007352F5">
        <w:rPr>
          <w:rFonts w:asciiTheme="minorBidi" w:hAnsiTheme="minorBidi" w:cstheme="minorBidi"/>
          <w:sz w:val="23"/>
          <w:szCs w:val="23"/>
          <w:rtl/>
        </w:rPr>
        <w:t xml:space="preserve"> מעודדים גירוש עובדים על מנת להביא עוד ועוד עובדים שישלמו גם הם. בפרט דרשה "קו לעובד" לא להביא עובדים מסין משום שאין שום דרך, כולל בהסכם, למנוע את גביית דמי התיווך</w:t>
      </w:r>
      <w:r w:rsidR="00B42E5B" w:rsidRPr="007352F5">
        <w:rPr>
          <w:rFonts w:asciiTheme="minorBidi" w:hAnsiTheme="minorBidi" w:cstheme="minorBidi"/>
          <w:sz w:val="23"/>
          <w:szCs w:val="23"/>
          <w:rtl/>
        </w:rPr>
        <w:t xml:space="preserve"> מעובדים אלה</w:t>
      </w:r>
      <w:r w:rsidRPr="007352F5">
        <w:rPr>
          <w:rFonts w:asciiTheme="minorBidi" w:hAnsiTheme="minorBidi" w:cstheme="minorBidi"/>
          <w:sz w:val="23"/>
          <w:szCs w:val="23"/>
          <w:rtl/>
        </w:rPr>
        <w:t>, שהרקיעו בעבר אף מעל ל-30 אלף דולר</w:t>
      </w:r>
      <w:r w:rsidR="00EF2EEB" w:rsidRPr="007352F5">
        <w:rPr>
          <w:rFonts w:asciiTheme="minorBidi" w:hAnsiTheme="minorBidi" w:cstheme="minorBidi"/>
          <w:sz w:val="23"/>
          <w:szCs w:val="23"/>
          <w:rtl/>
        </w:rPr>
        <w:t xml:space="preserve"> לעובד</w:t>
      </w:r>
      <w:r w:rsidRPr="007352F5">
        <w:rPr>
          <w:rFonts w:asciiTheme="minorBidi" w:hAnsiTheme="minorBidi" w:cstheme="minorBidi"/>
          <w:sz w:val="23"/>
          <w:szCs w:val="23"/>
          <w:rtl/>
        </w:rPr>
        <w:t>.</w:t>
      </w:r>
    </w:p>
    <w:p w:rsidR="0023759C" w:rsidRPr="00BA0F58" w:rsidRDefault="0023759C" w:rsidP="00DC0C0C">
      <w:pPr>
        <w:spacing w:before="120" w:after="0"/>
        <w:jc w:val="both"/>
        <w:rPr>
          <w:rFonts w:ascii="Arial" w:hAnsi="Arial"/>
          <w:sz w:val="23"/>
          <w:szCs w:val="23"/>
          <w:rtl/>
        </w:rPr>
      </w:pPr>
      <w:r w:rsidRPr="00BA0F58">
        <w:rPr>
          <w:rFonts w:ascii="Arial" w:hAnsi="Arial"/>
          <w:sz w:val="23"/>
          <w:szCs w:val="23"/>
          <w:rtl/>
        </w:rPr>
        <w:t xml:space="preserve">הודות להליכים המשפטיים, העובדים בענפי החקלאות והבניין מגיעים לישראל כיום ממדינות שיש עמן הסכמים: תאילנד (בחקלאות) ורומניה, בולגריה ומולדובה (בבניין). למרבה הצער, עד כה לא נחתמו הסכמים </w:t>
      </w:r>
      <w:r w:rsidR="00B42E5B" w:rsidRPr="00BA0F58">
        <w:rPr>
          <w:rFonts w:ascii="Arial" w:hAnsi="Arial"/>
          <w:sz w:val="23"/>
          <w:szCs w:val="23"/>
          <w:rtl/>
        </w:rPr>
        <w:t xml:space="preserve">בילטרליים </w:t>
      </w:r>
      <w:r w:rsidRPr="00BA0F58">
        <w:rPr>
          <w:rFonts w:ascii="Arial" w:hAnsi="Arial"/>
          <w:sz w:val="23"/>
          <w:szCs w:val="23"/>
          <w:rtl/>
        </w:rPr>
        <w:t>בענף הסיעוד – הענף הגדול ביותר שבו מועסקים עשרות אלפי מהגרי עבודה.</w:t>
      </w:r>
    </w:p>
    <w:p w:rsidR="0023759C" w:rsidRDefault="0023759C" w:rsidP="00DC0C0C">
      <w:pPr>
        <w:spacing w:before="120" w:after="0"/>
        <w:jc w:val="both"/>
        <w:rPr>
          <w:rFonts w:ascii="Arial" w:hAnsi="Arial"/>
          <w:sz w:val="23"/>
          <w:szCs w:val="23"/>
          <w:rtl/>
        </w:rPr>
      </w:pPr>
      <w:r w:rsidRPr="00BA0F58">
        <w:rPr>
          <w:rFonts w:ascii="Arial" w:hAnsi="Arial"/>
          <w:sz w:val="23"/>
          <w:szCs w:val="23"/>
          <w:rtl/>
        </w:rPr>
        <w:t>ואולם, מאז שנחתמו הסכמים בענפי החקלאות והבניין מופעל לחץ על ידי גורמים רבי עוצמה לאפשר לפרוץ את מסגרת ההסכמים, ובמיוחד לאפשר להשיב לישראל את העובדים הסינים. כך ארע, שחרף ה</w:t>
      </w:r>
      <w:r w:rsidR="00B42E5B" w:rsidRPr="00BA0F58">
        <w:rPr>
          <w:rFonts w:ascii="Arial" w:hAnsi="Arial"/>
          <w:sz w:val="23"/>
          <w:szCs w:val="23"/>
          <w:rtl/>
        </w:rPr>
        <w:t xml:space="preserve">צהרת הממשלה על </w:t>
      </w:r>
      <w:r w:rsidRPr="00BA0F58">
        <w:rPr>
          <w:rFonts w:ascii="Arial" w:hAnsi="Arial"/>
          <w:sz w:val="23"/>
          <w:szCs w:val="23"/>
          <w:rtl/>
        </w:rPr>
        <w:t>מחויבות</w:t>
      </w:r>
      <w:r w:rsidR="00B42E5B" w:rsidRPr="00BA0F58">
        <w:rPr>
          <w:rFonts w:ascii="Arial" w:hAnsi="Arial"/>
          <w:sz w:val="23"/>
          <w:szCs w:val="23"/>
          <w:rtl/>
        </w:rPr>
        <w:t>ה</w:t>
      </w:r>
      <w:r w:rsidRPr="00BA0F58">
        <w:rPr>
          <w:rFonts w:ascii="Arial" w:hAnsi="Arial"/>
          <w:sz w:val="23"/>
          <w:szCs w:val="23"/>
          <w:rtl/>
        </w:rPr>
        <w:t xml:space="preserve"> שלא להביא עוד עובדים מסין וממדינות שלא נחתמו איתם הסכמים, </w:t>
      </w:r>
      <w:hyperlink r:id="rId214" w:history="1">
        <w:r w:rsidRPr="00BA0F58">
          <w:rPr>
            <w:rStyle w:val="Hyperlink"/>
            <w:rFonts w:ascii="Arial" w:hAnsi="Arial" w:cs="Arial"/>
            <w:sz w:val="23"/>
            <w:szCs w:val="23"/>
            <w:shd w:val="clear" w:color="auto" w:fill="FFFFFF"/>
            <w:rtl/>
          </w:rPr>
          <w:t>החליטה הממשלה</w:t>
        </w:r>
      </w:hyperlink>
      <w:r w:rsidRPr="00BA0F58">
        <w:rPr>
          <w:rFonts w:ascii="Arial" w:hAnsi="Arial"/>
          <w:sz w:val="23"/>
          <w:szCs w:val="23"/>
          <w:rtl/>
        </w:rPr>
        <w:t xml:space="preserve"> בחודש ספטמבר 2015 לשוב ולהביא אלפי עובדי בניין סינים. </w:t>
      </w:r>
      <w:r w:rsidR="003E4CA5" w:rsidRPr="00BA0F58">
        <w:rPr>
          <w:rFonts w:ascii="Arial" w:hAnsi="Arial"/>
          <w:sz w:val="23"/>
          <w:szCs w:val="23"/>
          <w:rtl/>
        </w:rPr>
        <w:t xml:space="preserve">לאחר שמימוש ההחלטה </w:t>
      </w:r>
      <w:hyperlink r:id="rId215" w:history="1">
        <w:r w:rsidR="003E4CA5" w:rsidRPr="00BA0F58">
          <w:rPr>
            <w:rStyle w:val="Hyperlink"/>
            <w:rFonts w:ascii="Arial" w:hAnsi="Arial" w:cs="Arial"/>
            <w:sz w:val="23"/>
            <w:szCs w:val="23"/>
            <w:shd w:val="clear" w:color="auto" w:fill="FFFFFF"/>
            <w:rtl/>
          </w:rPr>
          <w:t>נתקל בקשיים</w:t>
        </w:r>
      </w:hyperlink>
      <w:r w:rsidR="003E4CA5" w:rsidRPr="00BA0F58">
        <w:rPr>
          <w:rFonts w:ascii="Arial" w:hAnsi="Arial"/>
          <w:sz w:val="23"/>
          <w:szCs w:val="23"/>
          <w:rtl/>
        </w:rPr>
        <w:t xml:space="preserve">, קיבלה הממשלה במרץ 2016 </w:t>
      </w:r>
      <w:hyperlink r:id="rId216" w:history="1">
        <w:r w:rsidRPr="00BA0F58">
          <w:rPr>
            <w:rStyle w:val="Hyperlink"/>
            <w:rFonts w:ascii="Arial" w:hAnsi="Arial" w:cs="Arial"/>
            <w:sz w:val="23"/>
            <w:szCs w:val="23"/>
            <w:shd w:val="clear" w:color="auto" w:fill="FFFFFF"/>
            <w:rtl/>
          </w:rPr>
          <w:t>החלטה</w:t>
        </w:r>
      </w:hyperlink>
      <w:r w:rsidRPr="00BA0F58">
        <w:rPr>
          <w:rFonts w:ascii="Arial" w:hAnsi="Arial"/>
          <w:sz w:val="23"/>
          <w:szCs w:val="23"/>
          <w:rtl/>
        </w:rPr>
        <w:t xml:space="preserve"> שמאפשרת להביא לישראל 6,000 עובדים באמצעות מתן היתרים ל-6 תאגידי בניין זרים להגיע לישראל עם עובדיהם. </w:t>
      </w:r>
      <w:r w:rsidR="00DC0C0C">
        <w:rPr>
          <w:rFonts w:ascii="Arial" w:hAnsi="Arial" w:hint="cs"/>
          <w:sz w:val="23"/>
          <w:szCs w:val="23"/>
          <w:rtl/>
        </w:rPr>
        <w:t xml:space="preserve">במכרז זכו </w:t>
      </w:r>
      <w:hyperlink r:id="rId217" w:history="1">
        <w:r w:rsidR="00DC0C0C" w:rsidRPr="00DC0C0C">
          <w:rPr>
            <w:rStyle w:val="Hyperlink"/>
            <w:rFonts w:cs="Arial" w:hint="cs"/>
            <w:rtl/>
          </w:rPr>
          <w:t>חמש חברות סיניות וחברה פורטוגלית</w:t>
        </w:r>
      </w:hyperlink>
      <w:r w:rsidR="00DC0C0C">
        <w:rPr>
          <w:rFonts w:ascii="Arial" w:hAnsi="Arial" w:hint="cs"/>
          <w:sz w:val="23"/>
          <w:szCs w:val="23"/>
          <w:rtl/>
        </w:rPr>
        <w:t>.</w:t>
      </w:r>
      <w:r w:rsidR="00DC0C0C" w:rsidRPr="00BA0F58">
        <w:rPr>
          <w:rFonts w:ascii="Arial" w:hAnsi="Arial"/>
          <w:sz w:val="23"/>
          <w:szCs w:val="23"/>
          <w:rtl/>
        </w:rPr>
        <w:t xml:space="preserve"> </w:t>
      </w:r>
      <w:r w:rsidRPr="00BA0F58">
        <w:rPr>
          <w:rFonts w:ascii="Arial" w:hAnsi="Arial"/>
          <w:sz w:val="23"/>
          <w:szCs w:val="23"/>
          <w:rtl/>
        </w:rPr>
        <w:t>המשמעות היא ש</w:t>
      </w:r>
      <w:r w:rsidR="003E4CA5" w:rsidRPr="00BA0F58">
        <w:rPr>
          <w:rFonts w:ascii="Arial" w:hAnsi="Arial"/>
          <w:sz w:val="23"/>
          <w:szCs w:val="23"/>
          <w:rtl/>
        </w:rPr>
        <w:t>ב</w:t>
      </w:r>
      <w:r w:rsidRPr="00BA0F58">
        <w:rPr>
          <w:rFonts w:ascii="Arial" w:hAnsi="Arial"/>
          <w:sz w:val="23"/>
          <w:szCs w:val="23"/>
          <w:rtl/>
        </w:rPr>
        <w:t xml:space="preserve">ישראל </w:t>
      </w:r>
      <w:r w:rsidR="003E4CA5" w:rsidRPr="00BA0F58">
        <w:rPr>
          <w:rFonts w:ascii="Arial" w:hAnsi="Arial"/>
          <w:sz w:val="23"/>
          <w:szCs w:val="23"/>
          <w:rtl/>
        </w:rPr>
        <w:t xml:space="preserve">יפעלו </w:t>
      </w:r>
      <w:r w:rsidRPr="00BA0F58">
        <w:rPr>
          <w:rFonts w:ascii="Arial" w:hAnsi="Arial"/>
          <w:sz w:val="23"/>
          <w:szCs w:val="23"/>
          <w:rtl/>
        </w:rPr>
        <w:t>חברות בבעלות, בניהול ובתפעול של גורמים זרים. מעבר לדמי התיווך, ולעובדה שהעובדים יהיו כבולים לחברות שאיתן באו, הניסיון מלמד שהעסקה בישראל של עובדים סינים באמצעות מעסיקים סינים הביאה נורמות העסקה פוגעניות מאוד. למרבה הצער, בג"ץ לא שעה לטענות בעניין</w:t>
      </w:r>
      <w:r w:rsidR="003E4CA5" w:rsidRPr="00BA0F58">
        <w:rPr>
          <w:rFonts w:ascii="Arial" w:hAnsi="Arial"/>
          <w:sz w:val="23"/>
          <w:szCs w:val="23"/>
          <w:rtl/>
        </w:rPr>
        <w:t>,</w:t>
      </w:r>
      <w:r w:rsidRPr="00BA0F58">
        <w:rPr>
          <w:rFonts w:ascii="Arial" w:hAnsi="Arial"/>
          <w:sz w:val="23"/>
          <w:szCs w:val="23"/>
          <w:rtl/>
        </w:rPr>
        <w:t xml:space="preserve"> ו</w:t>
      </w:r>
      <w:hyperlink r:id="rId218" w:history="1">
        <w:r w:rsidRPr="00BA0F58">
          <w:rPr>
            <w:rStyle w:val="Hyperlink"/>
            <w:rFonts w:ascii="Arial" w:hAnsi="Arial" w:cs="Arial"/>
            <w:sz w:val="23"/>
            <w:szCs w:val="23"/>
            <w:shd w:val="clear" w:color="auto" w:fill="FFFFFF"/>
            <w:rtl/>
          </w:rPr>
          <w:t>אישר</w:t>
        </w:r>
      </w:hyperlink>
      <w:r w:rsidRPr="00BA0F58">
        <w:rPr>
          <w:rFonts w:ascii="Arial" w:hAnsi="Arial"/>
          <w:sz w:val="23"/>
          <w:szCs w:val="23"/>
          <w:rtl/>
        </w:rPr>
        <w:t xml:space="preserve"> את קידום המתווה להבאת תאגידי הבניין הזרים</w:t>
      </w:r>
      <w:r w:rsidR="003E4CA5" w:rsidRPr="00BA0F58">
        <w:rPr>
          <w:rFonts w:ascii="Arial" w:hAnsi="Arial"/>
          <w:sz w:val="23"/>
          <w:szCs w:val="23"/>
          <w:rtl/>
        </w:rPr>
        <w:t>.</w:t>
      </w:r>
    </w:p>
    <w:p w:rsidR="004E12B9" w:rsidRDefault="004E12B9" w:rsidP="00DC0C0C">
      <w:pPr>
        <w:spacing w:before="120" w:after="0"/>
        <w:jc w:val="both"/>
        <w:rPr>
          <w:rFonts w:ascii="Arial" w:hAnsi="Arial"/>
          <w:sz w:val="23"/>
          <w:szCs w:val="23"/>
          <w:rtl/>
        </w:rPr>
      </w:pPr>
    </w:p>
    <w:p w:rsidR="004E12B9" w:rsidRDefault="004E12B9" w:rsidP="00DC0C0C">
      <w:pPr>
        <w:spacing w:before="120" w:after="0"/>
        <w:jc w:val="both"/>
        <w:rPr>
          <w:rFonts w:ascii="Arial" w:hAnsi="Arial"/>
          <w:sz w:val="23"/>
          <w:szCs w:val="23"/>
          <w:rtl/>
        </w:rPr>
      </w:pPr>
    </w:p>
    <w:p w:rsidR="004E12B9" w:rsidRPr="00C17E04" w:rsidRDefault="004E12B9" w:rsidP="004E12B9">
      <w:pPr>
        <w:pStyle w:val="Heading1"/>
      </w:pPr>
      <w:bookmarkStart w:id="75" w:name="_זכויות_פליטים_ומבקשי"/>
      <w:bookmarkStart w:id="76" w:name="_Toc468797212"/>
      <w:bookmarkEnd w:id="75"/>
      <w:r>
        <w:rPr>
          <w:rFonts w:hint="cs"/>
          <w:rtl/>
        </w:rPr>
        <w:lastRenderedPageBreak/>
        <w:t xml:space="preserve">זכויות </w:t>
      </w:r>
      <w:r w:rsidRPr="00C17E04">
        <w:rPr>
          <w:rFonts w:hint="cs"/>
          <w:rtl/>
        </w:rPr>
        <w:t>פליטים</w:t>
      </w:r>
      <w:r>
        <w:rPr>
          <w:rFonts w:hint="cs"/>
          <w:rtl/>
        </w:rPr>
        <w:t xml:space="preserve"> ו</w:t>
      </w:r>
      <w:r w:rsidRPr="00C17E04">
        <w:rPr>
          <w:rFonts w:hint="cs"/>
          <w:rtl/>
        </w:rPr>
        <w:t>מבקשי מקלט</w:t>
      </w:r>
      <w:bookmarkEnd w:id="76"/>
    </w:p>
    <w:p w:rsidR="0023759C" w:rsidRPr="00BA0F58" w:rsidRDefault="0023759C" w:rsidP="004E12B9">
      <w:pPr>
        <w:spacing w:before="120" w:after="0"/>
        <w:jc w:val="both"/>
        <w:rPr>
          <w:rFonts w:ascii="Arial" w:hAnsi="Arial"/>
          <w:sz w:val="23"/>
          <w:szCs w:val="23"/>
          <w:rtl/>
        </w:rPr>
      </w:pPr>
      <w:r w:rsidRPr="00BA0F58">
        <w:rPr>
          <w:rFonts w:ascii="Arial" w:hAnsi="Arial"/>
          <w:sz w:val="23"/>
          <w:szCs w:val="23"/>
          <w:rtl/>
        </w:rPr>
        <w:t>גם השנה לא חל שיפור במצבם של מבקשי המקלט</w:t>
      </w:r>
      <w:r w:rsidR="00BA0D1C" w:rsidRPr="00BA0F58">
        <w:rPr>
          <w:rFonts w:ascii="Arial" w:hAnsi="Arial"/>
          <w:sz w:val="23"/>
          <w:szCs w:val="23"/>
          <w:rtl/>
        </w:rPr>
        <w:t xml:space="preserve"> בישראל</w:t>
      </w:r>
      <w:r w:rsidRPr="00BA0F58">
        <w:rPr>
          <w:rFonts w:ascii="Arial" w:hAnsi="Arial"/>
          <w:sz w:val="23"/>
          <w:szCs w:val="23"/>
          <w:rtl/>
        </w:rPr>
        <w:t>.</w:t>
      </w:r>
    </w:p>
    <w:p w:rsidR="00FF47A0" w:rsidRDefault="0023759C" w:rsidP="006E3295">
      <w:pPr>
        <w:spacing w:before="120" w:after="0"/>
        <w:jc w:val="both"/>
        <w:rPr>
          <w:rFonts w:ascii="Arial" w:hAnsi="Arial"/>
          <w:sz w:val="23"/>
          <w:szCs w:val="23"/>
          <w:rtl/>
        </w:rPr>
      </w:pPr>
      <w:r w:rsidRPr="00BA0F58">
        <w:rPr>
          <w:rFonts w:ascii="Arial" w:hAnsi="Arial"/>
          <w:sz w:val="23"/>
          <w:szCs w:val="23"/>
          <w:rtl/>
        </w:rPr>
        <w:t>ב</w:t>
      </w:r>
      <w:r w:rsidR="00BB418A" w:rsidRPr="00BA0F58">
        <w:rPr>
          <w:rFonts w:ascii="Arial" w:hAnsi="Arial"/>
          <w:sz w:val="23"/>
          <w:szCs w:val="23"/>
          <w:rtl/>
        </w:rPr>
        <w:t>א</w:t>
      </w:r>
      <w:r w:rsidRPr="00BA0F58">
        <w:rPr>
          <w:rFonts w:ascii="Arial" w:hAnsi="Arial"/>
          <w:sz w:val="23"/>
          <w:szCs w:val="23"/>
          <w:rtl/>
        </w:rPr>
        <w:t xml:space="preserve">וגוסט 2015 </w:t>
      </w:r>
      <w:r w:rsidR="00BB418A" w:rsidRPr="00BA0F58">
        <w:rPr>
          <w:rFonts w:ascii="Arial" w:hAnsi="Arial"/>
          <w:sz w:val="23"/>
          <w:szCs w:val="23"/>
          <w:rtl/>
        </w:rPr>
        <w:t xml:space="preserve">ניתן </w:t>
      </w:r>
      <w:hyperlink r:id="rId219" w:history="1">
        <w:r w:rsidR="00BB418A" w:rsidRPr="00BA0F58">
          <w:rPr>
            <w:rStyle w:val="Hyperlink"/>
            <w:rFonts w:ascii="Arial" w:hAnsi="Arial" w:cs="Arial"/>
            <w:sz w:val="23"/>
            <w:szCs w:val="23"/>
            <w:shd w:val="clear" w:color="auto" w:fill="FFFFFF"/>
            <w:rtl/>
          </w:rPr>
          <w:t>פסק הדין</w:t>
        </w:r>
      </w:hyperlink>
      <w:r w:rsidR="00BB418A" w:rsidRPr="00BA0F58">
        <w:rPr>
          <w:rFonts w:ascii="Arial" w:hAnsi="Arial"/>
          <w:sz w:val="23"/>
          <w:szCs w:val="23"/>
          <w:rtl/>
        </w:rPr>
        <w:t xml:space="preserve"> ב</w:t>
      </w:r>
      <w:hyperlink r:id="rId220" w:history="1">
        <w:r w:rsidR="005312CB" w:rsidRPr="00BA0F58">
          <w:rPr>
            <w:rStyle w:val="Hyperlink"/>
            <w:rFonts w:ascii="Arial" w:hAnsi="Arial" w:cs="Arial"/>
            <w:sz w:val="23"/>
            <w:szCs w:val="23"/>
            <w:shd w:val="clear" w:color="auto" w:fill="FFFFFF"/>
            <w:rtl/>
          </w:rPr>
          <w:t>עתירה</w:t>
        </w:r>
      </w:hyperlink>
      <w:r w:rsidR="00A3253F">
        <w:rPr>
          <w:rFonts w:ascii="Arial" w:hAnsi="Arial"/>
          <w:sz w:val="23"/>
          <w:szCs w:val="23"/>
          <w:rtl/>
        </w:rPr>
        <w:t xml:space="preserve"> השלישית </w:t>
      </w:r>
      <w:r w:rsidR="005312CB" w:rsidRPr="00BA0F58">
        <w:rPr>
          <w:rFonts w:ascii="Arial" w:hAnsi="Arial"/>
          <w:sz w:val="23"/>
          <w:szCs w:val="23"/>
          <w:rtl/>
        </w:rPr>
        <w:t>של ארגוני זכויות אדם נגד</w:t>
      </w:r>
      <w:r w:rsidR="00BB418A" w:rsidRPr="00BA0F58">
        <w:rPr>
          <w:rFonts w:ascii="Arial" w:hAnsi="Arial"/>
          <w:sz w:val="23"/>
          <w:szCs w:val="23"/>
          <w:rtl/>
        </w:rPr>
        <w:t xml:space="preserve"> חוק ההסתננות</w:t>
      </w:r>
      <w:r w:rsidR="005312CB" w:rsidRPr="00BA0F58">
        <w:rPr>
          <w:rFonts w:ascii="Arial" w:hAnsi="Arial"/>
          <w:sz w:val="23"/>
          <w:szCs w:val="23"/>
          <w:rtl/>
        </w:rPr>
        <w:t>.</w:t>
      </w:r>
      <w:r w:rsidR="00BB418A" w:rsidRPr="00BA0F58">
        <w:rPr>
          <w:rFonts w:ascii="Arial" w:hAnsi="Arial"/>
          <w:sz w:val="23"/>
          <w:szCs w:val="23"/>
          <w:rtl/>
        </w:rPr>
        <w:t xml:space="preserve"> </w:t>
      </w:r>
      <w:r w:rsidRPr="00BA0F58">
        <w:rPr>
          <w:rFonts w:ascii="Arial" w:hAnsi="Arial"/>
          <w:sz w:val="23"/>
          <w:szCs w:val="23"/>
          <w:rtl/>
        </w:rPr>
        <w:t>בעקבות</w:t>
      </w:r>
      <w:r w:rsidR="005312CB" w:rsidRPr="00BA0F58">
        <w:rPr>
          <w:rFonts w:ascii="Arial" w:hAnsi="Arial"/>
          <w:sz w:val="23"/>
          <w:szCs w:val="23"/>
          <w:rtl/>
        </w:rPr>
        <w:t xml:space="preserve"> פסק הדין, ש</w:t>
      </w:r>
      <w:r w:rsidRPr="00BA0F58">
        <w:rPr>
          <w:rFonts w:ascii="Arial" w:hAnsi="Arial"/>
          <w:sz w:val="23"/>
          <w:szCs w:val="23"/>
          <w:rtl/>
        </w:rPr>
        <w:t>הגב</w:t>
      </w:r>
      <w:r w:rsidR="005312CB" w:rsidRPr="00BA0F58">
        <w:rPr>
          <w:rFonts w:ascii="Arial" w:hAnsi="Arial"/>
          <w:sz w:val="23"/>
          <w:szCs w:val="23"/>
          <w:rtl/>
        </w:rPr>
        <w:t>י</w:t>
      </w:r>
      <w:r w:rsidRPr="00BA0F58">
        <w:rPr>
          <w:rFonts w:ascii="Arial" w:hAnsi="Arial"/>
          <w:sz w:val="23"/>
          <w:szCs w:val="23"/>
          <w:rtl/>
        </w:rPr>
        <w:t xml:space="preserve">ל </w:t>
      </w:r>
      <w:r w:rsidR="005312CB" w:rsidRPr="00BA0F58">
        <w:rPr>
          <w:rFonts w:ascii="Arial" w:hAnsi="Arial"/>
          <w:sz w:val="23"/>
          <w:szCs w:val="23"/>
          <w:rtl/>
        </w:rPr>
        <w:t xml:space="preserve">את </w:t>
      </w:r>
      <w:r w:rsidRPr="00BA0F58">
        <w:rPr>
          <w:rFonts w:ascii="Arial" w:hAnsi="Arial"/>
          <w:sz w:val="23"/>
          <w:szCs w:val="23"/>
          <w:rtl/>
        </w:rPr>
        <w:t>ההחזקה במתקן "חולות" ל-12 חודשים</w:t>
      </w:r>
      <w:r w:rsidR="005312CB" w:rsidRPr="00BA0F58">
        <w:rPr>
          <w:rFonts w:ascii="Arial" w:hAnsi="Arial"/>
          <w:sz w:val="23"/>
          <w:szCs w:val="23"/>
          <w:rtl/>
        </w:rPr>
        <w:t>,</w:t>
      </w:r>
      <w:r w:rsidRPr="00BA0F58">
        <w:rPr>
          <w:rFonts w:ascii="Arial" w:hAnsi="Arial"/>
          <w:sz w:val="23"/>
          <w:szCs w:val="23"/>
          <w:rtl/>
        </w:rPr>
        <w:t xml:space="preserve"> מיהרה רשות האוכלוסין וההגירה </w:t>
      </w:r>
      <w:hyperlink r:id="rId221" w:history="1">
        <w:r w:rsidRPr="00BA0F58">
          <w:rPr>
            <w:rStyle w:val="Hyperlink"/>
            <w:rFonts w:ascii="Arial" w:hAnsi="Arial" w:cs="Arial"/>
            <w:sz w:val="23"/>
            <w:szCs w:val="23"/>
            <w:shd w:val="clear" w:color="auto" w:fill="FFFFFF"/>
            <w:rtl/>
          </w:rPr>
          <w:t>למלא את המתקן עד תום</w:t>
        </w:r>
      </w:hyperlink>
      <w:r w:rsidR="005312CB" w:rsidRPr="00BA0F58">
        <w:rPr>
          <w:rFonts w:ascii="Arial" w:hAnsi="Arial"/>
          <w:sz w:val="23"/>
          <w:szCs w:val="23"/>
          <w:rtl/>
        </w:rPr>
        <w:t>,</w:t>
      </w:r>
      <w:r w:rsidRPr="00BA0F58">
        <w:rPr>
          <w:rFonts w:ascii="Arial" w:hAnsi="Arial"/>
          <w:sz w:val="23"/>
          <w:szCs w:val="23"/>
          <w:rtl/>
        </w:rPr>
        <w:t xml:space="preserve"> ולצופף בו מעל ל-3,000 איש. </w:t>
      </w:r>
      <w:r w:rsidR="00EA3E21">
        <w:rPr>
          <w:rFonts w:ascii="Arial" w:hAnsi="Arial" w:hint="cs"/>
          <w:sz w:val="23"/>
          <w:szCs w:val="23"/>
          <w:rtl/>
        </w:rPr>
        <w:t>יתר מבקשי המקלט שוהים בישראל ברישיונות זמניים, ללא זכאות לשירותי בריאות ורווחה, תחת הסדר שאוסר עליהם לעבוד אך אינו מטיל סנקציות על מעסיקיהם,</w:t>
      </w:r>
      <w:r w:rsidR="006E3295">
        <w:rPr>
          <w:rFonts w:ascii="Arial" w:hAnsi="Arial" w:hint="cs"/>
          <w:sz w:val="23"/>
          <w:szCs w:val="23"/>
          <w:rtl/>
        </w:rPr>
        <w:t xml:space="preserve"> ולמעשה ללא כל ודאות בנוגע לעתידם או לזכויותיהם. </w:t>
      </w:r>
      <w:r w:rsidR="00EA3E21">
        <w:rPr>
          <w:rFonts w:ascii="Arial" w:hAnsi="Arial" w:hint="cs"/>
          <w:sz w:val="23"/>
          <w:szCs w:val="23"/>
          <w:rtl/>
        </w:rPr>
        <w:t xml:space="preserve"> </w:t>
      </w:r>
    </w:p>
    <w:p w:rsidR="0023759C" w:rsidRPr="00BA0F58" w:rsidRDefault="0023759C" w:rsidP="006E469F">
      <w:pPr>
        <w:spacing w:before="120" w:after="0"/>
        <w:jc w:val="both"/>
        <w:rPr>
          <w:rFonts w:ascii="Arial" w:hAnsi="Arial"/>
          <w:sz w:val="23"/>
          <w:szCs w:val="23"/>
          <w:rtl/>
        </w:rPr>
      </w:pPr>
      <w:r w:rsidRPr="00BA0F58">
        <w:rPr>
          <w:rFonts w:ascii="Arial" w:hAnsi="Arial"/>
          <w:sz w:val="23"/>
          <w:szCs w:val="23"/>
          <w:rtl/>
        </w:rPr>
        <w:t xml:space="preserve">בפני בג"ץ תלויה ועומדת </w:t>
      </w:r>
      <w:hyperlink r:id="rId222" w:history="1">
        <w:r w:rsidRPr="00BA0F58">
          <w:rPr>
            <w:rStyle w:val="Hyperlink"/>
            <w:rFonts w:ascii="Arial" w:hAnsi="Arial" w:cs="Arial"/>
            <w:sz w:val="23"/>
            <w:szCs w:val="23"/>
            <w:shd w:val="clear" w:color="auto" w:fill="FFFFFF"/>
            <w:rtl/>
          </w:rPr>
          <w:t>שור</w:t>
        </w:r>
        <w:r w:rsidR="005312CB" w:rsidRPr="00BA0F58">
          <w:rPr>
            <w:rStyle w:val="Hyperlink"/>
            <w:rFonts w:ascii="Arial" w:hAnsi="Arial" w:cs="Arial"/>
            <w:sz w:val="23"/>
            <w:szCs w:val="23"/>
            <w:shd w:val="clear" w:color="auto" w:fill="FFFFFF"/>
            <w:rtl/>
          </w:rPr>
          <w:t>ת</w:t>
        </w:r>
        <w:r w:rsidRPr="00BA0F58">
          <w:rPr>
            <w:rStyle w:val="Hyperlink"/>
            <w:rFonts w:ascii="Arial" w:hAnsi="Arial" w:cs="Arial"/>
            <w:sz w:val="23"/>
            <w:szCs w:val="23"/>
            <w:shd w:val="clear" w:color="auto" w:fill="FFFFFF"/>
            <w:rtl/>
          </w:rPr>
          <w:t xml:space="preserve"> עתירות</w:t>
        </w:r>
      </w:hyperlink>
      <w:r w:rsidRPr="00BA0F58">
        <w:rPr>
          <w:rFonts w:ascii="Arial" w:hAnsi="Arial"/>
          <w:sz w:val="23"/>
          <w:szCs w:val="23"/>
          <w:rtl/>
        </w:rPr>
        <w:t xml:space="preserve"> שהגישו מבקשי מקלט, קליניקות משפטיות וארגוני זכויות אדם בעניין התנאים ב"חולות": האיסור על הכנסת מזון; </w:t>
      </w:r>
      <w:hyperlink r:id="rId223" w:history="1">
        <w:r w:rsidRPr="00BA0F58">
          <w:rPr>
            <w:rFonts w:ascii="Arial" w:hAnsi="Arial"/>
            <w:sz w:val="23"/>
            <w:szCs w:val="23"/>
            <w:rtl/>
          </w:rPr>
          <w:t>הצפיפות המרובה במתקן</w:t>
        </w:r>
      </w:hyperlink>
      <w:r w:rsidRPr="00BA0F58">
        <w:rPr>
          <w:rFonts w:ascii="Arial" w:hAnsi="Arial"/>
          <w:sz w:val="23"/>
          <w:szCs w:val="23"/>
          <w:rtl/>
        </w:rPr>
        <w:t xml:space="preserve">; </w:t>
      </w:r>
      <w:hyperlink r:id="rId224" w:history="1">
        <w:r w:rsidRPr="00BA0F58">
          <w:rPr>
            <w:rFonts w:ascii="Arial" w:hAnsi="Arial"/>
            <w:sz w:val="23"/>
            <w:szCs w:val="23"/>
            <w:rtl/>
          </w:rPr>
          <w:t xml:space="preserve">האיסור על הכנסת ציוד אישי והציוד הבלתי מספק שניתן ע"י </w:t>
        </w:r>
        <w:r w:rsidR="006B78C6" w:rsidRPr="00BA0F58">
          <w:rPr>
            <w:rFonts w:ascii="Arial" w:hAnsi="Arial"/>
            <w:sz w:val="23"/>
            <w:szCs w:val="23"/>
            <w:rtl/>
          </w:rPr>
          <w:t>שירות בתי הסוהר (</w:t>
        </w:r>
        <w:r w:rsidRPr="00BA0F58">
          <w:rPr>
            <w:rFonts w:ascii="Arial" w:hAnsi="Arial"/>
            <w:sz w:val="23"/>
            <w:szCs w:val="23"/>
            <w:rtl/>
          </w:rPr>
          <w:t>שב"ס</w:t>
        </w:r>
      </w:hyperlink>
      <w:r w:rsidR="006B78C6" w:rsidRPr="00BA0F58">
        <w:rPr>
          <w:rFonts w:ascii="Arial" w:hAnsi="Arial"/>
          <w:sz w:val="23"/>
          <w:szCs w:val="23"/>
        </w:rPr>
        <w:t>(</w:t>
      </w:r>
      <w:r w:rsidRPr="00BA0F58">
        <w:rPr>
          <w:rFonts w:ascii="Arial" w:hAnsi="Arial"/>
          <w:sz w:val="23"/>
          <w:szCs w:val="23"/>
          <w:rtl/>
        </w:rPr>
        <w:t xml:space="preserve">; </w:t>
      </w:r>
      <w:hyperlink r:id="rId225" w:history="1">
        <w:r w:rsidRPr="00BA0F58">
          <w:rPr>
            <w:rFonts w:ascii="Arial" w:hAnsi="Arial"/>
            <w:sz w:val="23"/>
            <w:szCs w:val="23"/>
            <w:rtl/>
          </w:rPr>
          <w:t>היעדר פעילויות חינוך ופנאי</w:t>
        </w:r>
      </w:hyperlink>
      <w:r w:rsidRPr="00BA0F58">
        <w:rPr>
          <w:rFonts w:ascii="Arial" w:hAnsi="Arial"/>
          <w:sz w:val="23"/>
          <w:szCs w:val="23"/>
          <w:rtl/>
        </w:rPr>
        <w:t xml:space="preserve"> לרבות </w:t>
      </w:r>
      <w:hyperlink r:id="rId226" w:history="1">
        <w:r w:rsidRPr="00BA0F58">
          <w:rPr>
            <w:rFonts w:ascii="Arial" w:hAnsi="Arial"/>
            <w:sz w:val="23"/>
            <w:szCs w:val="23"/>
            <w:rtl/>
          </w:rPr>
          <w:t>היעדרם של מחשבים</w:t>
        </w:r>
      </w:hyperlink>
      <w:r w:rsidRPr="00BA0F58">
        <w:rPr>
          <w:rFonts w:ascii="Arial" w:hAnsi="Arial"/>
          <w:sz w:val="23"/>
          <w:szCs w:val="23"/>
          <w:rtl/>
        </w:rPr>
        <w:t xml:space="preserve">; וכן </w:t>
      </w:r>
      <w:hyperlink r:id="rId227" w:history="1">
        <w:r w:rsidRPr="00BA0F58">
          <w:rPr>
            <w:rFonts w:ascii="Arial" w:hAnsi="Arial"/>
            <w:sz w:val="23"/>
            <w:szCs w:val="23"/>
            <w:rtl/>
          </w:rPr>
          <w:t>השירות המחפיר של רשות האוכלוסין וההגירה במתקן</w:t>
        </w:r>
      </w:hyperlink>
      <w:r w:rsidRPr="00BA0F58">
        <w:rPr>
          <w:rFonts w:ascii="Arial" w:hAnsi="Arial"/>
          <w:sz w:val="23"/>
          <w:szCs w:val="23"/>
          <w:rtl/>
        </w:rPr>
        <w:t>. בעתירות מודגש, שלמתקן "חולות" אין נוהל הפעלה פומבי ומגובש, וכתוצאה מכך בכל עניין שבו לא נקבעו כללים פועל שב"ס בדרך היחידה המוכרת לו – כפי שנהוג בבתי סוהר. העותרים טוענים</w:t>
      </w:r>
      <w:r w:rsidR="006B78C6" w:rsidRPr="00BA0F58">
        <w:rPr>
          <w:rFonts w:ascii="Arial" w:hAnsi="Arial"/>
          <w:sz w:val="23"/>
          <w:szCs w:val="23"/>
          <w:rtl/>
        </w:rPr>
        <w:t>,</w:t>
      </w:r>
      <w:r w:rsidRPr="00BA0F58">
        <w:rPr>
          <w:rFonts w:ascii="Arial" w:hAnsi="Arial"/>
          <w:sz w:val="23"/>
          <w:szCs w:val="23"/>
          <w:rtl/>
        </w:rPr>
        <w:t xml:space="preserve"> שהמצב הבעייתי ב"חולות" אינו מקרי, ונועד לשבור את רוחם של השוהים על מנת שיסכימו לעזוב לאן שיוצע להם. </w:t>
      </w:r>
    </w:p>
    <w:p w:rsidR="0023759C" w:rsidRPr="00516251" w:rsidRDefault="00AC6724" w:rsidP="00516251">
      <w:pPr>
        <w:spacing w:before="120" w:after="0"/>
        <w:jc w:val="both"/>
        <w:rPr>
          <w:rFonts w:ascii="Arial" w:hAnsi="Arial"/>
          <w:sz w:val="23"/>
          <w:szCs w:val="23"/>
          <w:rtl/>
        </w:rPr>
      </w:pPr>
      <w:r w:rsidRPr="00BA0F58">
        <w:rPr>
          <w:rFonts w:ascii="Arial" w:hAnsi="Arial"/>
          <w:sz w:val="23"/>
          <w:szCs w:val="23"/>
          <w:rtl/>
        </w:rPr>
        <w:t xml:space="preserve">מדיניות נוספת שבה נוקטת המדינה בניסיון להיפטר ממבקשי המקלט היא ניסיון לגרשם ל"מדינה שלישית" – אוגנדה או רואנדה, למרות העדר בטוחות לכך שמבקשי המקלט לא יגורשו </w:t>
      </w:r>
      <w:r w:rsidRPr="00516251">
        <w:rPr>
          <w:rFonts w:ascii="Arial" w:hAnsi="Arial"/>
          <w:sz w:val="23"/>
          <w:szCs w:val="23"/>
          <w:rtl/>
        </w:rPr>
        <w:t xml:space="preserve">לארצותיהם, והפגיעה בזכויות האדם שלהם עם הגיעם ל"מדינה השלישית". בשנה שעברה </w:t>
      </w:r>
      <w:hyperlink r:id="rId228" w:history="1">
        <w:r w:rsidRPr="00516251">
          <w:rPr>
            <w:rStyle w:val="Hyperlink"/>
            <w:rFonts w:ascii="Arial" w:hAnsi="Arial" w:cs="Arial"/>
            <w:sz w:val="23"/>
            <w:szCs w:val="23"/>
            <w:shd w:val="clear" w:color="auto" w:fill="FFFFFF"/>
            <w:rtl/>
          </w:rPr>
          <w:t>דחה</w:t>
        </w:r>
      </w:hyperlink>
      <w:r w:rsidRPr="00516251">
        <w:rPr>
          <w:rFonts w:ascii="Arial" w:hAnsi="Arial"/>
          <w:sz w:val="23"/>
          <w:szCs w:val="23"/>
          <w:rtl/>
        </w:rPr>
        <w:t xml:space="preserve"> בית המשפט לעניינים מינהליים בבאר-שבע </w:t>
      </w:r>
      <w:hyperlink r:id="rId229" w:history="1">
        <w:r w:rsidRPr="00516251">
          <w:rPr>
            <w:rStyle w:val="Hyperlink"/>
            <w:rFonts w:ascii="Arial" w:hAnsi="Arial" w:cs="Arial"/>
            <w:sz w:val="23"/>
            <w:szCs w:val="23"/>
            <w:shd w:val="clear" w:color="auto" w:fill="FFFFFF"/>
            <w:rtl/>
          </w:rPr>
          <w:t>עתירה</w:t>
        </w:r>
      </w:hyperlink>
      <w:r w:rsidRPr="00516251">
        <w:rPr>
          <w:rFonts w:ascii="Arial" w:hAnsi="Arial"/>
          <w:sz w:val="23"/>
          <w:szCs w:val="23"/>
          <w:rtl/>
        </w:rPr>
        <w:t xml:space="preserve"> שהגישו מבקשי המקלט וארגוני זכויות אדם נגד מדיניות זו, ו</w:t>
      </w:r>
      <w:r w:rsidR="00DB4CDE" w:rsidRPr="00516251">
        <w:rPr>
          <w:rFonts w:ascii="Arial" w:hAnsi="Arial"/>
          <w:sz w:val="23"/>
          <w:szCs w:val="23"/>
          <w:rtl/>
        </w:rPr>
        <w:t xml:space="preserve">בבית המשפט העליון תלוי ועומד ערעור שהגישו </w:t>
      </w:r>
      <w:r w:rsidRPr="00516251">
        <w:rPr>
          <w:rFonts w:ascii="Arial" w:hAnsi="Arial"/>
          <w:sz w:val="23"/>
          <w:szCs w:val="23"/>
          <w:rtl/>
        </w:rPr>
        <w:t xml:space="preserve">העותרים. </w:t>
      </w:r>
      <w:r w:rsidR="0023759C" w:rsidRPr="00516251">
        <w:rPr>
          <w:rFonts w:ascii="Arial" w:hAnsi="Arial"/>
          <w:sz w:val="23"/>
          <w:szCs w:val="23"/>
          <w:rtl/>
        </w:rPr>
        <w:t xml:space="preserve">השירות שניתן למבקשי מקלט </w:t>
      </w:r>
      <w:hyperlink r:id="rId230" w:history="1">
        <w:r w:rsidR="0023759C" w:rsidRPr="00516251">
          <w:rPr>
            <w:rStyle w:val="Hyperlink"/>
            <w:rFonts w:ascii="Arial" w:hAnsi="Arial" w:cs="Arial"/>
            <w:sz w:val="23"/>
            <w:szCs w:val="23"/>
            <w:shd w:val="clear" w:color="auto" w:fill="FFFFFF"/>
            <w:rtl/>
          </w:rPr>
          <w:t>בלשכות רשות האוכלוסין וההגירה</w:t>
        </w:r>
      </w:hyperlink>
      <w:r w:rsidR="006B78C6" w:rsidRPr="00516251">
        <w:rPr>
          <w:rFonts w:ascii="Arial" w:hAnsi="Arial"/>
          <w:sz w:val="23"/>
          <w:szCs w:val="23"/>
          <w:rtl/>
        </w:rPr>
        <w:t xml:space="preserve"> </w:t>
      </w:r>
      <w:r w:rsidR="0023759C" w:rsidRPr="00516251">
        <w:rPr>
          <w:rFonts w:ascii="Arial" w:hAnsi="Arial"/>
          <w:sz w:val="23"/>
          <w:szCs w:val="23"/>
          <w:rtl/>
        </w:rPr>
        <w:t xml:space="preserve">בבני ברק, בתל-אביב, בחדרה ובאילת </w:t>
      </w:r>
      <w:r w:rsidRPr="00516251">
        <w:rPr>
          <w:rFonts w:ascii="Arial" w:hAnsi="Arial"/>
          <w:sz w:val="23"/>
          <w:szCs w:val="23"/>
          <w:rtl/>
        </w:rPr>
        <w:t>ממשיך להיות</w:t>
      </w:r>
      <w:r w:rsidR="0023759C" w:rsidRPr="00516251">
        <w:rPr>
          <w:rFonts w:ascii="Arial" w:hAnsi="Arial"/>
          <w:sz w:val="23"/>
          <w:szCs w:val="23"/>
          <w:rtl/>
        </w:rPr>
        <w:t xml:space="preserve"> משפיל ומבזה, וגם הוא מיועד לסמן למבקשי המקלט שאינם רצויים.</w:t>
      </w:r>
    </w:p>
    <w:p w:rsidR="0023759C" w:rsidRDefault="00E46DD1" w:rsidP="00516251">
      <w:pPr>
        <w:spacing w:before="120" w:after="0"/>
        <w:jc w:val="both"/>
        <w:rPr>
          <w:rFonts w:ascii="Arial" w:hAnsi="Arial"/>
          <w:sz w:val="23"/>
          <w:szCs w:val="23"/>
          <w:rtl/>
        </w:rPr>
      </w:pPr>
      <w:r w:rsidRPr="00BA0F58">
        <w:rPr>
          <w:rFonts w:ascii="Arial" w:hAnsi="Arial"/>
          <w:sz w:val="23"/>
          <w:szCs w:val="23"/>
          <w:rtl/>
        </w:rPr>
        <w:t xml:space="preserve">נקודה חיובית בשנה החולפת: </w:t>
      </w:r>
      <w:r w:rsidR="0023759C" w:rsidRPr="00BA0F58">
        <w:rPr>
          <w:rFonts w:ascii="Arial" w:hAnsi="Arial"/>
          <w:sz w:val="23"/>
          <w:szCs w:val="23"/>
          <w:rtl/>
        </w:rPr>
        <w:t xml:space="preserve">בית הדין לעררים בירושלים </w:t>
      </w:r>
      <w:hyperlink r:id="rId231" w:history="1">
        <w:r w:rsidR="0023759C" w:rsidRPr="00BA0F58">
          <w:rPr>
            <w:rStyle w:val="Hyperlink"/>
            <w:rFonts w:ascii="Arial" w:hAnsi="Arial" w:cs="Arial"/>
            <w:sz w:val="23"/>
            <w:szCs w:val="23"/>
            <w:shd w:val="clear" w:color="auto" w:fill="FFFFFF"/>
            <w:rtl/>
          </w:rPr>
          <w:t>קיבל</w:t>
        </w:r>
      </w:hyperlink>
      <w:r w:rsidR="0023759C" w:rsidRPr="00BA0F58">
        <w:rPr>
          <w:rFonts w:ascii="Arial" w:hAnsi="Arial"/>
          <w:sz w:val="23"/>
          <w:szCs w:val="23"/>
          <w:rtl/>
        </w:rPr>
        <w:t xml:space="preserve"> </w:t>
      </w:r>
      <w:hyperlink r:id="rId232" w:history="1">
        <w:r w:rsidR="0023759C" w:rsidRPr="00BA0F58">
          <w:rPr>
            <w:rStyle w:val="Hyperlink"/>
            <w:rFonts w:ascii="Arial" w:hAnsi="Arial" w:cs="Arial"/>
            <w:sz w:val="23"/>
            <w:szCs w:val="23"/>
            <w:shd w:val="clear" w:color="auto" w:fill="FFFFFF"/>
            <w:rtl/>
          </w:rPr>
          <w:t>מספר</w:t>
        </w:r>
      </w:hyperlink>
      <w:r w:rsidR="0023759C" w:rsidRPr="00BA0F58">
        <w:rPr>
          <w:rFonts w:ascii="Arial" w:hAnsi="Arial"/>
          <w:sz w:val="23"/>
          <w:szCs w:val="23"/>
          <w:rtl/>
        </w:rPr>
        <w:t xml:space="preserve"> </w:t>
      </w:r>
      <w:hyperlink r:id="rId233" w:history="1">
        <w:r w:rsidR="0023759C" w:rsidRPr="00BA0F58">
          <w:rPr>
            <w:rStyle w:val="Hyperlink"/>
            <w:rFonts w:ascii="Arial" w:hAnsi="Arial" w:cs="Arial"/>
            <w:sz w:val="23"/>
            <w:szCs w:val="23"/>
            <w:shd w:val="clear" w:color="auto" w:fill="FFFFFF"/>
            <w:rtl/>
          </w:rPr>
          <w:t>עררים</w:t>
        </w:r>
      </w:hyperlink>
      <w:r w:rsidR="0023759C" w:rsidRPr="00BA0F58">
        <w:rPr>
          <w:rFonts w:ascii="Arial" w:hAnsi="Arial"/>
          <w:sz w:val="23"/>
          <w:szCs w:val="23"/>
          <w:rtl/>
        </w:rPr>
        <w:t xml:space="preserve"> ש</w:t>
      </w:r>
      <w:r w:rsidR="006B148B" w:rsidRPr="00BA0F58">
        <w:rPr>
          <w:rFonts w:ascii="Arial" w:hAnsi="Arial"/>
          <w:sz w:val="23"/>
          <w:szCs w:val="23"/>
          <w:rtl/>
        </w:rPr>
        <w:t>ל</w:t>
      </w:r>
      <w:r w:rsidR="0023759C" w:rsidRPr="00BA0F58">
        <w:rPr>
          <w:rFonts w:ascii="Arial" w:hAnsi="Arial"/>
          <w:sz w:val="23"/>
          <w:szCs w:val="23"/>
          <w:rtl/>
        </w:rPr>
        <w:t xml:space="preserve"> אזרחים אריתריאים נגד ההחלטות לדחות את בקשות המקלט שלהם – ושל רוב רובם של מבקשי המקלט האריתר</w:t>
      </w:r>
      <w:r w:rsidR="006B148B" w:rsidRPr="00BA0F58">
        <w:rPr>
          <w:rFonts w:ascii="Arial" w:hAnsi="Arial"/>
          <w:sz w:val="23"/>
          <w:szCs w:val="23"/>
          <w:rtl/>
        </w:rPr>
        <w:t>י</w:t>
      </w:r>
      <w:r w:rsidR="0023759C" w:rsidRPr="00BA0F58">
        <w:rPr>
          <w:rFonts w:ascii="Arial" w:hAnsi="Arial"/>
          <w:sz w:val="23"/>
          <w:szCs w:val="23"/>
          <w:rtl/>
        </w:rPr>
        <w:t xml:space="preserve">אים </w:t>
      </w:r>
      <w:r w:rsidR="002109C4" w:rsidRPr="00BA0F58">
        <w:rPr>
          <w:rFonts w:ascii="Arial" w:hAnsi="Arial"/>
          <w:sz w:val="23"/>
          <w:szCs w:val="23"/>
          <w:rtl/>
        </w:rPr>
        <w:t xml:space="preserve">– </w:t>
      </w:r>
      <w:r w:rsidR="0023759C" w:rsidRPr="00BA0F58">
        <w:rPr>
          <w:rFonts w:ascii="Arial" w:hAnsi="Arial"/>
          <w:sz w:val="23"/>
          <w:szCs w:val="23"/>
          <w:rtl/>
        </w:rPr>
        <w:t>על יסוד חוות דעת של רשות האוכלוסין וההגירה, הקובעת כי עריקים מצבא אריתריאה אינם פליטים. בית הדין הורה לשר הפנים לשוב ולבחון את הבקשות ללא שיסתמך על חוות הדעת.</w:t>
      </w:r>
      <w:r w:rsidR="009E3447" w:rsidRPr="009E3447">
        <w:rPr>
          <w:rFonts w:ascii="Arial" w:hAnsi="Arial" w:hint="cs"/>
          <w:sz w:val="23"/>
          <w:szCs w:val="23"/>
          <w:rtl/>
        </w:rPr>
        <w:t xml:space="preserve"> </w:t>
      </w:r>
      <w:r w:rsidR="009E3447">
        <w:rPr>
          <w:rFonts w:ascii="Arial" w:hAnsi="Arial" w:hint="cs"/>
          <w:sz w:val="23"/>
          <w:szCs w:val="23"/>
          <w:rtl/>
        </w:rPr>
        <w:t>נוסף על כך, משרד הפנים עשה מהלך חיובי ספציפי אחד, כשקיבל את בקשת המקלט</w:t>
      </w:r>
      <w:r w:rsidR="009E3447" w:rsidRPr="00BA0F58">
        <w:rPr>
          <w:rFonts w:ascii="Arial" w:hAnsi="Arial"/>
          <w:sz w:val="23"/>
          <w:szCs w:val="23"/>
          <w:rtl/>
        </w:rPr>
        <w:t xml:space="preserve"> </w:t>
      </w:r>
      <w:r w:rsidR="009E3447">
        <w:rPr>
          <w:rFonts w:ascii="Arial" w:hAnsi="Arial" w:hint="cs"/>
          <w:sz w:val="23"/>
          <w:szCs w:val="23"/>
          <w:rtl/>
        </w:rPr>
        <w:t>של</w:t>
      </w:r>
      <w:r w:rsidR="006B148B" w:rsidRPr="00BA0F58">
        <w:rPr>
          <w:rFonts w:ascii="Arial" w:hAnsi="Arial"/>
          <w:sz w:val="23"/>
          <w:szCs w:val="23"/>
          <w:rtl/>
        </w:rPr>
        <w:t xml:space="preserve"> </w:t>
      </w:r>
      <w:hyperlink r:id="rId234" w:history="1">
        <w:r w:rsidR="0023759C" w:rsidRPr="00DC0C0C">
          <w:rPr>
            <w:rStyle w:val="Hyperlink"/>
            <w:rFonts w:ascii="Arial" w:hAnsi="Arial" w:cs="Arial"/>
            <w:sz w:val="23"/>
            <w:szCs w:val="23"/>
            <w:rtl/>
          </w:rPr>
          <w:t>מוטסים עלי</w:t>
        </w:r>
      </w:hyperlink>
      <w:r w:rsidR="009E3447">
        <w:rPr>
          <w:rFonts w:ascii="Arial" w:hAnsi="Arial" w:hint="cs"/>
          <w:sz w:val="23"/>
          <w:szCs w:val="23"/>
          <w:rtl/>
        </w:rPr>
        <w:t>,</w:t>
      </w:r>
      <w:r w:rsidR="0023759C" w:rsidRPr="00BA0F58">
        <w:rPr>
          <w:rFonts w:ascii="Arial" w:hAnsi="Arial"/>
          <w:sz w:val="23"/>
          <w:szCs w:val="23"/>
          <w:rtl/>
        </w:rPr>
        <w:t xml:space="preserve"> </w:t>
      </w:r>
      <w:r w:rsidR="009E3447">
        <w:rPr>
          <w:rFonts w:ascii="Arial" w:hAnsi="Arial" w:hint="cs"/>
          <w:sz w:val="23"/>
          <w:szCs w:val="23"/>
          <w:rtl/>
        </w:rPr>
        <w:t>ש</w:t>
      </w:r>
      <w:r w:rsidR="0023759C" w:rsidRPr="00BA0F58">
        <w:rPr>
          <w:rFonts w:ascii="Arial" w:hAnsi="Arial"/>
          <w:sz w:val="23"/>
          <w:szCs w:val="23"/>
          <w:rtl/>
        </w:rPr>
        <w:t xml:space="preserve">היה למבקש המקלט הראשון מדארפור שבסודאן שהוכר כפליט. </w:t>
      </w:r>
      <w:r w:rsidR="006B148B" w:rsidRPr="00BA0F58">
        <w:rPr>
          <w:rFonts w:ascii="Arial" w:hAnsi="Arial"/>
          <w:sz w:val="23"/>
          <w:szCs w:val="23"/>
          <w:rtl/>
        </w:rPr>
        <w:t xml:space="preserve">אולם </w:t>
      </w:r>
      <w:r w:rsidR="0023759C" w:rsidRPr="00BA0F58">
        <w:rPr>
          <w:rFonts w:ascii="Arial" w:hAnsi="Arial"/>
          <w:sz w:val="23"/>
          <w:szCs w:val="23"/>
          <w:rtl/>
        </w:rPr>
        <w:t>זולתו, טרם הוכר בישראל ולו פליט סודני אחד נוסף.</w:t>
      </w:r>
    </w:p>
    <w:p w:rsidR="004E12B9" w:rsidRPr="007352F5" w:rsidRDefault="004E12B9" w:rsidP="004E12B9">
      <w:pPr>
        <w:pStyle w:val="Heading1"/>
      </w:pPr>
      <w:bookmarkStart w:id="77" w:name="_הפרת_זכויות_האדם"/>
      <w:bookmarkStart w:id="78" w:name="_Toc468797213"/>
      <w:bookmarkEnd w:id="77"/>
      <w:r w:rsidRPr="007352F5">
        <w:rPr>
          <w:rFonts w:hint="cs"/>
          <w:rtl/>
        </w:rPr>
        <w:t>הפרת זכויות האדם בשטחים הכבושים</w:t>
      </w:r>
      <w:bookmarkEnd w:id="78"/>
    </w:p>
    <w:p w:rsidR="00EB2749" w:rsidRPr="007352F5" w:rsidRDefault="00513B03" w:rsidP="00455AEC">
      <w:pPr>
        <w:pStyle w:val="Heading2"/>
        <w:rPr>
          <w:rStyle w:val="Heading2Char"/>
          <w:b/>
          <w:bCs/>
          <w:rtl/>
        </w:rPr>
      </w:pPr>
      <w:bookmarkStart w:id="79" w:name="_ללא_קורת_גג"/>
      <w:bookmarkStart w:id="80" w:name="_Toc468266116"/>
      <w:bookmarkStart w:id="81" w:name="_Toc468009049"/>
      <w:bookmarkStart w:id="82" w:name="_Toc468797214"/>
      <w:bookmarkEnd w:id="79"/>
      <w:r w:rsidRPr="007352F5">
        <w:rPr>
          <w:rStyle w:val="Heading2Char"/>
          <w:rFonts w:hint="cs"/>
          <w:b/>
          <w:bCs/>
          <w:rtl/>
        </w:rPr>
        <w:t>ללא קורת גג</w:t>
      </w:r>
      <w:bookmarkEnd w:id="80"/>
      <w:bookmarkEnd w:id="81"/>
      <w:bookmarkEnd w:id="82"/>
      <w:r w:rsidR="00EB2749" w:rsidRPr="007352F5">
        <w:rPr>
          <w:rStyle w:val="Heading2Char"/>
          <w:b/>
          <w:bCs/>
          <w:rtl/>
        </w:rPr>
        <w:t xml:space="preserve"> </w:t>
      </w:r>
    </w:p>
    <w:p w:rsidR="00BB3484" w:rsidRPr="00EB4F51" w:rsidRDefault="00143EFB" w:rsidP="00BB3484">
      <w:pPr>
        <w:spacing w:before="120" w:after="0"/>
        <w:jc w:val="both"/>
        <w:rPr>
          <w:rFonts w:ascii="Arial" w:hAnsi="Arial"/>
          <w:sz w:val="23"/>
          <w:szCs w:val="23"/>
          <w:rtl/>
        </w:rPr>
      </w:pPr>
      <w:r w:rsidRPr="00EB4F51">
        <w:rPr>
          <w:rFonts w:ascii="Arial" w:hAnsi="Arial"/>
          <w:sz w:val="23"/>
          <w:szCs w:val="23"/>
          <w:rtl/>
        </w:rPr>
        <w:t xml:space="preserve">השליטה הישראלית בגדה המערבית במשך חמישה עשורים ממשיכה לגרום להפרות שיטתיות וקשות מאוד של זכויות האוכלוסיה הפלסטינית. </w:t>
      </w:r>
      <w:r w:rsidR="001C0D57" w:rsidRPr="00EB4F51">
        <w:rPr>
          <w:rFonts w:ascii="Arial" w:hAnsi="Arial"/>
          <w:sz w:val="23"/>
          <w:szCs w:val="23"/>
          <w:rtl/>
        </w:rPr>
        <w:t>הפגיעות מתגבר</w:t>
      </w:r>
      <w:r w:rsidR="001C0D57">
        <w:rPr>
          <w:rFonts w:ascii="Arial" w:hAnsi="Arial" w:hint="cs"/>
          <w:sz w:val="23"/>
          <w:szCs w:val="23"/>
          <w:rtl/>
        </w:rPr>
        <w:t>ות</w:t>
      </w:r>
      <w:r w:rsidR="001C0D57" w:rsidRPr="00EB4F51">
        <w:rPr>
          <w:rFonts w:ascii="Arial" w:hAnsi="Arial"/>
          <w:sz w:val="23"/>
          <w:szCs w:val="23"/>
          <w:rtl/>
        </w:rPr>
        <w:t xml:space="preserve"> בתקופות של הסלמה ואלימות, כפי ש</w:t>
      </w:r>
      <w:r w:rsidR="001C0D57">
        <w:rPr>
          <w:rFonts w:ascii="Arial" w:hAnsi="Arial" w:hint="cs"/>
          <w:sz w:val="23"/>
          <w:szCs w:val="23"/>
          <w:rtl/>
        </w:rPr>
        <w:t>אירע גם השנה ו</w:t>
      </w:r>
      <w:r w:rsidR="001C0D57" w:rsidRPr="00EB4F51">
        <w:rPr>
          <w:rFonts w:ascii="Arial" w:hAnsi="Arial"/>
          <w:sz w:val="23"/>
          <w:szCs w:val="23"/>
          <w:rtl/>
        </w:rPr>
        <w:t xml:space="preserve">תואר לעיל במסמך זה </w:t>
      </w:r>
      <w:r w:rsidR="001C0D57">
        <w:rPr>
          <w:rFonts w:ascii="Arial" w:hAnsi="Arial" w:hint="cs"/>
          <w:sz w:val="23"/>
          <w:szCs w:val="23"/>
          <w:rtl/>
        </w:rPr>
        <w:t>(</w:t>
      </w:r>
      <w:r w:rsidR="001C0D57" w:rsidRPr="00EB4F51">
        <w:rPr>
          <w:rFonts w:ascii="Arial" w:hAnsi="Arial"/>
          <w:sz w:val="23"/>
          <w:szCs w:val="23"/>
          <w:rtl/>
        </w:rPr>
        <w:t>בפרק "</w:t>
      </w:r>
      <w:r w:rsidR="001C0D57">
        <w:rPr>
          <w:rFonts w:ascii="Arial" w:hAnsi="Arial" w:hint="cs"/>
          <w:sz w:val="23"/>
          <w:szCs w:val="23"/>
          <w:rtl/>
        </w:rPr>
        <w:t>גל האלימות</w:t>
      </w:r>
      <w:r w:rsidR="001C0D57" w:rsidRPr="00EB4F51">
        <w:rPr>
          <w:rFonts w:ascii="Arial" w:hAnsi="Arial"/>
          <w:sz w:val="23"/>
          <w:szCs w:val="23"/>
          <w:rtl/>
        </w:rPr>
        <w:t>")</w:t>
      </w:r>
      <w:r w:rsidR="001C0D57">
        <w:rPr>
          <w:rFonts w:ascii="Arial" w:hAnsi="Arial" w:hint="cs"/>
          <w:sz w:val="23"/>
          <w:szCs w:val="23"/>
          <w:rtl/>
        </w:rPr>
        <w:t>;</w:t>
      </w:r>
      <w:r w:rsidRPr="00EB4F51">
        <w:rPr>
          <w:rFonts w:ascii="Arial" w:hAnsi="Arial"/>
          <w:sz w:val="23"/>
          <w:szCs w:val="23"/>
          <w:rtl/>
        </w:rPr>
        <w:t xml:space="preserve"> אולם גם בתקופות</w:t>
      </w:r>
      <w:r w:rsidR="00BB3484">
        <w:rPr>
          <w:rFonts w:ascii="Arial" w:hAnsi="Arial" w:hint="cs"/>
          <w:sz w:val="23"/>
          <w:szCs w:val="23"/>
          <w:rtl/>
        </w:rPr>
        <w:t xml:space="preserve"> של </w:t>
      </w:r>
      <w:r w:rsidRPr="00EB4F51">
        <w:rPr>
          <w:rFonts w:ascii="Arial" w:hAnsi="Arial"/>
          <w:sz w:val="23"/>
          <w:szCs w:val="23"/>
          <w:rtl/>
        </w:rPr>
        <w:t>שגרה, תחת הכיבוש אף זכות אינה מובטחת.</w:t>
      </w:r>
      <w:r w:rsidR="001C0D57">
        <w:rPr>
          <w:rFonts w:ascii="Arial" w:hAnsi="Arial" w:hint="cs"/>
          <w:sz w:val="23"/>
          <w:szCs w:val="23"/>
          <w:rtl/>
        </w:rPr>
        <w:t xml:space="preserve"> מעצרים והתנכלויות, מחסומים ואיסורים, מניעת שירותים בסיסיים</w:t>
      </w:r>
      <w:r w:rsidR="00BB3484">
        <w:rPr>
          <w:rFonts w:ascii="Arial" w:hAnsi="Arial" w:hint="cs"/>
          <w:sz w:val="23"/>
          <w:szCs w:val="23"/>
          <w:rtl/>
        </w:rPr>
        <w:t>, הגבלות על פיתוח</w:t>
      </w:r>
      <w:r w:rsidR="001C0D57">
        <w:rPr>
          <w:rFonts w:ascii="Arial" w:hAnsi="Arial" w:hint="cs"/>
          <w:sz w:val="23"/>
          <w:szCs w:val="23"/>
          <w:rtl/>
        </w:rPr>
        <w:t xml:space="preserve"> וכיוצא באלה הם חלק ממציאות החיים היומית של מיליוני בני אדם.</w:t>
      </w:r>
      <w:r w:rsidR="00BB3484">
        <w:rPr>
          <w:rFonts w:ascii="Arial" w:hAnsi="Arial" w:hint="cs"/>
          <w:sz w:val="23"/>
          <w:szCs w:val="23"/>
          <w:rtl/>
        </w:rPr>
        <w:t xml:space="preserve"> </w:t>
      </w:r>
      <w:r w:rsidR="00BB3484">
        <w:rPr>
          <w:rFonts w:ascii="Arial" w:hAnsi="Arial" w:hint="cs"/>
          <w:sz w:val="23"/>
          <w:szCs w:val="23"/>
          <w:rtl/>
        </w:rPr>
        <w:lastRenderedPageBreak/>
        <w:t>הפיצול בין הגדה, ירושלים ועזה פוגע קשות בזכויות אישיות וקולקטיביות, והפרגמנטציה של השטח שיוצרים המחסומים, החומה וההתנחלויות הולכת ומעמיקה.</w:t>
      </w:r>
    </w:p>
    <w:p w:rsidR="00143EFB" w:rsidRPr="00EB4F51" w:rsidRDefault="00143EFB" w:rsidP="00AA5057">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r w:rsidRPr="00EB4F51">
        <w:rPr>
          <w:rFonts w:ascii="Arial" w:hAnsi="Arial" w:cs="Arial"/>
          <w:sz w:val="23"/>
          <w:szCs w:val="23"/>
          <w:rtl/>
        </w:rPr>
        <w:t xml:space="preserve">דוגמה בולטת </w:t>
      </w:r>
      <w:r w:rsidR="00BB3484">
        <w:rPr>
          <w:rFonts w:ascii="Arial" w:hAnsi="Arial" w:cs="Arial" w:hint="cs"/>
          <w:sz w:val="23"/>
          <w:szCs w:val="23"/>
          <w:rtl/>
        </w:rPr>
        <w:t xml:space="preserve">של הפרת זכויות אדם בסיסיות </w:t>
      </w:r>
      <w:r w:rsidRPr="00EB4F51">
        <w:rPr>
          <w:rFonts w:ascii="Arial" w:hAnsi="Arial" w:cs="Arial"/>
          <w:sz w:val="23"/>
          <w:szCs w:val="23"/>
          <w:rtl/>
        </w:rPr>
        <w:t xml:space="preserve">בשנה האחרונה הייתה העלייה החדה בהיקף הריסות הבתים המינהליות – הריסת מבנים שנבנו ללא היתר. </w:t>
      </w:r>
      <w:hyperlink r:id="rId235" w:history="1">
        <w:r w:rsidRPr="00EB4F51">
          <w:rPr>
            <w:rStyle w:val="Hyperlink"/>
            <w:rFonts w:ascii="Arial" w:hAnsi="Arial" w:cs="Arial"/>
            <w:sz w:val="23"/>
            <w:szCs w:val="23"/>
            <w:shd w:val="clear" w:color="auto" w:fill="FFFFFF"/>
            <w:rtl/>
          </w:rPr>
          <w:t>על פי נתוני "בצלם"</w:t>
        </w:r>
      </w:hyperlink>
      <w:r w:rsidRPr="00EB4F51">
        <w:rPr>
          <w:rFonts w:ascii="Arial" w:hAnsi="Arial" w:cs="Arial"/>
          <w:sz w:val="23"/>
          <w:szCs w:val="23"/>
          <w:rtl/>
        </w:rPr>
        <w:t xml:space="preserve">, מספר מבני המגורים שנהרסו בשטחים ב-2016 הוא הגבוה ביותר מאז 2006, אז החל הארגון לאסוף נתונים בנושא: בין ראשית ינואר לסוף אוקטובר 2016 הרסה ישראל ברחבי שטח </w:t>
      </w:r>
      <w:r w:rsidRPr="00EB4F51">
        <w:rPr>
          <w:rFonts w:ascii="Arial" w:hAnsi="Arial" w:cs="Arial"/>
          <w:sz w:val="23"/>
          <w:szCs w:val="23"/>
        </w:rPr>
        <w:t>C</w:t>
      </w:r>
      <w:r w:rsidRPr="00EB4F51">
        <w:rPr>
          <w:rFonts w:ascii="Arial" w:hAnsi="Arial" w:cs="Arial"/>
          <w:sz w:val="23"/>
          <w:szCs w:val="23"/>
          <w:rtl/>
        </w:rPr>
        <w:t xml:space="preserve"> 255 מבנים למגורים</w:t>
      </w:r>
      <w:r w:rsidR="00745C60">
        <w:rPr>
          <w:rFonts w:ascii="Arial" w:hAnsi="Arial" w:cs="Arial" w:hint="cs"/>
          <w:sz w:val="23"/>
          <w:szCs w:val="23"/>
          <w:rtl/>
        </w:rPr>
        <w:t xml:space="preserve"> בגין בניה ללא היתר</w:t>
      </w:r>
      <w:r w:rsidRPr="00EB4F51">
        <w:rPr>
          <w:rFonts w:ascii="Arial" w:hAnsi="Arial" w:cs="Arial"/>
          <w:sz w:val="23"/>
          <w:szCs w:val="23"/>
          <w:rtl/>
        </w:rPr>
        <w:t xml:space="preserve">, והותירה 1,076 אנשים ללא קורת גג, בהם 557 קטינים. בירושלים המזרחית </w:t>
      </w:r>
      <w:r w:rsidR="00745C60">
        <w:rPr>
          <w:rFonts w:ascii="Arial" w:hAnsi="Arial" w:cs="Arial" w:hint="cs"/>
          <w:sz w:val="23"/>
          <w:szCs w:val="23"/>
          <w:rtl/>
        </w:rPr>
        <w:t xml:space="preserve">נהרסו </w:t>
      </w:r>
      <w:r w:rsidR="00745C60" w:rsidRPr="00EB4F51">
        <w:rPr>
          <w:rFonts w:ascii="Arial" w:hAnsi="Arial" w:cs="Arial"/>
          <w:sz w:val="23"/>
          <w:szCs w:val="23"/>
          <w:rtl/>
        </w:rPr>
        <w:t>בין ינואר ל</w:t>
      </w:r>
      <w:r w:rsidR="00AA5057">
        <w:rPr>
          <w:rFonts w:ascii="Arial" w:hAnsi="Arial" w:cs="Arial" w:hint="cs"/>
          <w:sz w:val="23"/>
          <w:szCs w:val="23"/>
          <w:rtl/>
        </w:rPr>
        <w:t>אמצע נובמבר</w:t>
      </w:r>
      <w:r w:rsidR="00745C60" w:rsidRPr="00EB4F51">
        <w:rPr>
          <w:rFonts w:ascii="Arial" w:hAnsi="Arial" w:cs="Arial"/>
          <w:sz w:val="23"/>
          <w:szCs w:val="23"/>
          <w:rtl/>
        </w:rPr>
        <w:t xml:space="preserve"> 2016</w:t>
      </w:r>
      <w:r w:rsidR="00745C60">
        <w:rPr>
          <w:rFonts w:ascii="Arial" w:hAnsi="Arial" w:cs="Arial" w:hint="cs"/>
          <w:sz w:val="23"/>
          <w:szCs w:val="23"/>
          <w:rtl/>
        </w:rPr>
        <w:t xml:space="preserve"> יותר מ-1</w:t>
      </w:r>
      <w:r w:rsidR="00AA5057">
        <w:rPr>
          <w:rFonts w:ascii="Arial" w:hAnsi="Arial" w:cs="Arial" w:hint="cs"/>
          <w:sz w:val="23"/>
          <w:szCs w:val="23"/>
          <w:rtl/>
        </w:rPr>
        <w:t>94</w:t>
      </w:r>
      <w:r w:rsidR="00745C60">
        <w:rPr>
          <w:rFonts w:ascii="Arial" w:hAnsi="Arial" w:cs="Arial" w:hint="cs"/>
          <w:sz w:val="23"/>
          <w:szCs w:val="23"/>
          <w:rtl/>
        </w:rPr>
        <w:t xml:space="preserve"> מבנים, מתוכם 1</w:t>
      </w:r>
      <w:r w:rsidR="00AA5057">
        <w:rPr>
          <w:rFonts w:ascii="Arial" w:hAnsi="Arial" w:cs="Arial" w:hint="cs"/>
          <w:sz w:val="23"/>
          <w:szCs w:val="23"/>
          <w:rtl/>
        </w:rPr>
        <w:t>23</w:t>
      </w:r>
      <w:r w:rsidR="00745C60">
        <w:rPr>
          <w:rFonts w:ascii="Arial" w:hAnsi="Arial" w:cs="Arial" w:hint="cs"/>
          <w:sz w:val="23"/>
          <w:szCs w:val="23"/>
          <w:rtl/>
        </w:rPr>
        <w:t xml:space="preserve"> יחידות דיור, </w:t>
      </w:r>
      <w:r w:rsidRPr="00EB4F51">
        <w:rPr>
          <w:rFonts w:ascii="Arial" w:hAnsi="Arial" w:cs="Arial"/>
          <w:sz w:val="23"/>
          <w:szCs w:val="23"/>
          <w:rtl/>
        </w:rPr>
        <w:t xml:space="preserve">בהשוואה ל-74 יחידות דיור שנהרסו במהלך שנת 2015 ול-52 יחידות דיור בשנת 2014, כך </w:t>
      </w:r>
      <w:r w:rsidRPr="00370784">
        <w:rPr>
          <w:rFonts w:ascii="Arial" w:hAnsi="Arial" w:cs="Arial"/>
          <w:sz w:val="23"/>
          <w:szCs w:val="23"/>
          <w:rtl/>
        </w:rPr>
        <w:t>על פי נתונים שפרסמה עמותת "עיר עמים"</w:t>
      </w:r>
      <w:r w:rsidR="00AA5057">
        <w:rPr>
          <w:rFonts w:ascii="Arial" w:hAnsi="Arial" w:cs="Arial" w:hint="cs"/>
          <w:sz w:val="23"/>
          <w:szCs w:val="23"/>
          <w:rtl/>
        </w:rPr>
        <w:t xml:space="preserve"> </w:t>
      </w:r>
      <w:hyperlink r:id="rId236" w:history="1">
        <w:r w:rsidR="00AA5057" w:rsidRPr="00AA5057">
          <w:rPr>
            <w:rStyle w:val="Hyperlink"/>
            <w:rFonts w:ascii="Arial" w:hAnsi="Arial" w:cs="Arial" w:hint="cs"/>
            <w:sz w:val="23"/>
            <w:szCs w:val="23"/>
            <w:rtl/>
          </w:rPr>
          <w:t>בדף הפייסבוק שלה</w:t>
        </w:r>
      </w:hyperlink>
      <w:r w:rsidRPr="00EB4F51">
        <w:rPr>
          <w:rFonts w:ascii="Arial" w:hAnsi="Arial" w:cs="Arial"/>
          <w:sz w:val="23"/>
          <w:szCs w:val="23"/>
          <w:rtl/>
        </w:rPr>
        <w:t xml:space="preserve">. לפי נתונים שפרסם ארגון </w:t>
      </w:r>
      <w:hyperlink r:id="rId237" w:history="1">
        <w:r w:rsidRPr="00EB4F51">
          <w:rPr>
            <w:rStyle w:val="Hyperlink"/>
            <w:rFonts w:ascii="Arial" w:hAnsi="Arial" w:cs="Arial"/>
            <w:sz w:val="23"/>
            <w:szCs w:val="23"/>
          </w:rPr>
          <w:t>ACTED</w:t>
        </w:r>
      </w:hyperlink>
      <w:r w:rsidRPr="00EB4F51">
        <w:rPr>
          <w:rFonts w:ascii="Arial" w:hAnsi="Arial" w:cs="Arial"/>
          <w:sz w:val="23"/>
          <w:szCs w:val="23"/>
          <w:rtl/>
        </w:rPr>
        <w:t>, נהרסו בתקופה זו בגדה ובירושלים בסך הכל 989 מבנים, ובכללם בתי מגורים ומבנים לצרכים חקלאיים ואחרים.</w:t>
      </w:r>
    </w:p>
    <w:p w:rsidR="00143EFB" w:rsidRPr="00EB4F51" w:rsidRDefault="00143EFB" w:rsidP="006556A8">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r w:rsidRPr="00EB4F51">
        <w:rPr>
          <w:rFonts w:ascii="Arial" w:hAnsi="Arial" w:cs="Arial"/>
          <w:sz w:val="23"/>
          <w:szCs w:val="23"/>
          <w:rtl/>
        </w:rPr>
        <w:t xml:space="preserve">הריסות הבתים המינהליות, כמו גם הריסות של מבנים לגידול בעלי חיים, אטימה של בורות מים, החרמת </w:t>
      </w:r>
      <w:hyperlink r:id="rId238" w:history="1">
        <w:r w:rsidRPr="006556A8">
          <w:rPr>
            <w:rStyle w:val="Hyperlink"/>
            <w:rFonts w:ascii="Arial" w:hAnsi="Arial" w:cs="Arial"/>
            <w:sz w:val="23"/>
            <w:szCs w:val="23"/>
            <w:rtl/>
          </w:rPr>
          <w:t>פאנלים סולריים</w:t>
        </w:r>
      </w:hyperlink>
      <w:r w:rsidRPr="00EB4F51">
        <w:rPr>
          <w:rFonts w:ascii="Arial" w:hAnsi="Arial" w:cs="Arial"/>
          <w:sz w:val="23"/>
          <w:szCs w:val="23"/>
          <w:rtl/>
        </w:rPr>
        <w:t xml:space="preserve"> וכיוצ</w:t>
      </w:r>
      <w:r w:rsidR="006556A8">
        <w:rPr>
          <w:rFonts w:ascii="Arial" w:hAnsi="Arial" w:cs="Arial" w:hint="cs"/>
          <w:sz w:val="23"/>
          <w:szCs w:val="23"/>
          <w:rtl/>
        </w:rPr>
        <w:t>א באלה</w:t>
      </w:r>
      <w:r w:rsidRPr="00EB4F51">
        <w:rPr>
          <w:rFonts w:ascii="Arial" w:hAnsi="Arial" w:cs="Arial"/>
          <w:sz w:val="23"/>
          <w:szCs w:val="23"/>
          <w:rtl/>
        </w:rPr>
        <w:t xml:space="preserve">, הן פעולות שנעשות בגין בנייה ללא רישיון. אלא שגורמי התכנון הישראליים – המינהל האזרחי בשטח </w:t>
      </w:r>
      <w:r w:rsidRPr="00EB4F51">
        <w:rPr>
          <w:rFonts w:ascii="Arial" w:hAnsi="Arial" w:cs="Arial"/>
          <w:sz w:val="23"/>
          <w:szCs w:val="23"/>
        </w:rPr>
        <w:t>C</w:t>
      </w:r>
      <w:r w:rsidRPr="00EB4F51">
        <w:rPr>
          <w:rFonts w:ascii="Arial" w:hAnsi="Arial" w:cs="Arial"/>
          <w:sz w:val="23"/>
          <w:szCs w:val="23"/>
          <w:rtl/>
        </w:rPr>
        <w:t xml:space="preserve"> ועיריית ירושלים ומשרד הפנים בירושלים – מתנערים באופן שיטתי מהאחריות שהוטלה על כתפיהם ואינם מקדמים תכנון ופיתוח באזורים שבהם מתגוררים פלסטינים, ובעילה זו מסרבים להנפיק להם רישיונות בנייה. נוכח הגידול הטבעי ובלא אופק תכנוני בונים רבים את בתיהם ללא היתר ומסתכנים בקנסות וב</w:t>
      </w:r>
      <w:hyperlink r:id="rId239" w:history="1">
        <w:r w:rsidRPr="00EB4F51">
          <w:rPr>
            <w:rStyle w:val="Hyperlink"/>
            <w:rFonts w:ascii="Arial" w:hAnsi="Arial" w:cs="Arial"/>
            <w:sz w:val="23"/>
            <w:szCs w:val="23"/>
            <w:rtl/>
          </w:rPr>
          <w:t>הריסות</w:t>
        </w:r>
      </w:hyperlink>
      <w:r w:rsidRPr="00EB4F51">
        <w:rPr>
          <w:rFonts w:ascii="Arial" w:hAnsi="Arial" w:cs="Arial"/>
          <w:sz w:val="23"/>
          <w:szCs w:val="23"/>
          <w:rtl/>
        </w:rPr>
        <w:t xml:space="preserve">, אף כאשר הבנייה נעשית על אדמות שבבעלותם. </w:t>
      </w:r>
    </w:p>
    <w:p w:rsidR="00F2309E" w:rsidRDefault="00325407" w:rsidP="004E19B2">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hyperlink r:id="rId240" w:history="1">
        <w:r w:rsidR="006556A8">
          <w:rPr>
            <w:rStyle w:val="Hyperlink"/>
            <w:rFonts w:ascii="Arial" w:hAnsi="Arial" w:cs="Arial"/>
            <w:sz w:val="23"/>
            <w:szCs w:val="23"/>
            <w:rtl/>
          </w:rPr>
          <w:t>המדיניות ארוכת השנים</w:t>
        </w:r>
      </w:hyperlink>
      <w:r w:rsidR="00143EFB" w:rsidRPr="00EB4F51">
        <w:rPr>
          <w:rFonts w:ascii="Arial" w:hAnsi="Arial" w:cs="Arial"/>
          <w:sz w:val="23"/>
          <w:szCs w:val="23"/>
          <w:rtl/>
        </w:rPr>
        <w:t xml:space="preserve"> </w:t>
      </w:r>
      <w:hyperlink r:id="rId241" w:history="1">
        <w:r w:rsidR="00143EFB" w:rsidRPr="00EB4F51">
          <w:rPr>
            <w:rStyle w:val="Hyperlink"/>
            <w:rFonts w:ascii="Arial" w:hAnsi="Arial" w:cs="Arial"/>
            <w:sz w:val="23"/>
            <w:szCs w:val="23"/>
            <w:rtl/>
          </w:rPr>
          <w:t xml:space="preserve">בשטח </w:t>
        </w:r>
        <w:r w:rsidR="00143EFB" w:rsidRPr="00EB4F51">
          <w:rPr>
            <w:rStyle w:val="Hyperlink"/>
            <w:rFonts w:ascii="Arial" w:hAnsi="Arial" w:cs="Arial"/>
            <w:sz w:val="23"/>
            <w:szCs w:val="23"/>
          </w:rPr>
          <w:t>C</w:t>
        </w:r>
      </w:hyperlink>
      <w:r w:rsidR="00143EFB" w:rsidRPr="00EB4F51">
        <w:rPr>
          <w:rFonts w:ascii="Arial" w:hAnsi="Arial" w:cs="Arial"/>
          <w:sz w:val="23"/>
          <w:szCs w:val="23"/>
          <w:rtl/>
        </w:rPr>
        <w:t>, המצוי תחת שליטה ישראלית צבאית מלאה, אינה מסתכמת בהימנעות מתכנון ובהריסות בתים. היא כוללת גם הכר</w:t>
      </w:r>
      <w:r w:rsidR="006556A8">
        <w:rPr>
          <w:rFonts w:ascii="Arial" w:hAnsi="Arial" w:cs="Arial"/>
          <w:sz w:val="23"/>
          <w:szCs w:val="23"/>
          <w:rtl/>
        </w:rPr>
        <w:t>זה על שטחים כ"אדמות מדינה" שעלי</w:t>
      </w:r>
      <w:r w:rsidR="006556A8">
        <w:rPr>
          <w:rFonts w:ascii="Arial" w:hAnsi="Arial" w:cs="Arial" w:hint="cs"/>
          <w:sz w:val="23"/>
          <w:szCs w:val="23"/>
          <w:rtl/>
        </w:rPr>
        <w:t>הן</w:t>
      </w:r>
      <w:r w:rsidR="00143EFB" w:rsidRPr="00EB4F51">
        <w:rPr>
          <w:rFonts w:ascii="Arial" w:hAnsi="Arial" w:cs="Arial"/>
          <w:sz w:val="23"/>
          <w:szCs w:val="23"/>
          <w:rtl/>
        </w:rPr>
        <w:t xml:space="preserve"> אסור לפלסטינים לבנות; מניעת כניסה ובנ</w:t>
      </w:r>
      <w:r w:rsidR="00392E6D">
        <w:rPr>
          <w:rFonts w:ascii="Arial" w:hAnsi="Arial" w:cs="Arial" w:hint="cs"/>
          <w:sz w:val="23"/>
          <w:szCs w:val="23"/>
          <w:rtl/>
        </w:rPr>
        <w:t>י</w:t>
      </w:r>
      <w:r w:rsidR="00143EFB" w:rsidRPr="00EB4F51">
        <w:rPr>
          <w:rFonts w:ascii="Arial" w:hAnsi="Arial" w:cs="Arial"/>
          <w:sz w:val="23"/>
          <w:szCs w:val="23"/>
          <w:rtl/>
        </w:rPr>
        <w:t xml:space="preserve">יה על ידי הגדרת אזור </w:t>
      </w:r>
      <w:hyperlink r:id="rId242" w:history="1">
        <w:r w:rsidR="00143EFB" w:rsidRPr="006556A8">
          <w:rPr>
            <w:rStyle w:val="Hyperlink"/>
            <w:rFonts w:ascii="Arial" w:hAnsi="Arial" w:cs="Arial"/>
            <w:sz w:val="23"/>
            <w:szCs w:val="23"/>
            <w:rtl/>
          </w:rPr>
          <w:t>כשטח אש</w:t>
        </w:r>
      </w:hyperlink>
      <w:r w:rsidR="00143EFB" w:rsidRPr="00EB4F51">
        <w:rPr>
          <w:rFonts w:ascii="Arial" w:hAnsi="Arial" w:cs="Arial"/>
          <w:sz w:val="23"/>
          <w:szCs w:val="23"/>
          <w:rtl/>
        </w:rPr>
        <w:t xml:space="preserve"> לאימונים או כשמורת טבע; </w:t>
      </w:r>
      <w:hyperlink r:id="rId243" w:history="1">
        <w:r w:rsidR="00143EFB" w:rsidRPr="00EB4F51">
          <w:rPr>
            <w:rStyle w:val="Hyperlink"/>
            <w:rFonts w:ascii="Arial" w:hAnsi="Arial" w:cs="Arial"/>
            <w:sz w:val="23"/>
            <w:szCs w:val="23"/>
            <w:rtl/>
          </w:rPr>
          <w:t>מניעת חיבור של יישובים</w:t>
        </w:r>
        <w:r w:rsidR="006556A8">
          <w:rPr>
            <w:rStyle w:val="Hyperlink"/>
            <w:rFonts w:ascii="Arial" w:hAnsi="Arial" w:cs="Arial" w:hint="cs"/>
            <w:sz w:val="23"/>
            <w:szCs w:val="23"/>
            <w:rtl/>
          </w:rPr>
          <w:t xml:space="preserve"> פלסטיניים </w:t>
        </w:r>
        <w:r w:rsidR="00143EFB" w:rsidRPr="00EB4F51">
          <w:rPr>
            <w:rStyle w:val="Hyperlink"/>
            <w:rFonts w:ascii="Arial" w:hAnsi="Arial" w:cs="Arial"/>
            <w:sz w:val="23"/>
            <w:szCs w:val="23"/>
            <w:rtl/>
          </w:rPr>
          <w:t>לתשתיות בסיסיות</w:t>
        </w:r>
      </w:hyperlink>
      <w:r w:rsidR="00143EFB" w:rsidRPr="00EB4F51">
        <w:rPr>
          <w:rFonts w:ascii="Arial" w:hAnsi="Arial" w:cs="Arial"/>
          <w:sz w:val="23"/>
          <w:szCs w:val="23"/>
          <w:rtl/>
        </w:rPr>
        <w:t>; ועוד. סובלות במיוחד קהילות קטנות השכונות באזורים מבודדים יחסית, למשל בדרום הר חברון ובבקעת הירדן. את פגיעתה הקשה של המדיניות התכנונית מדגים סיפורו של הכפר</w:t>
      </w:r>
      <w:r w:rsidR="00143EFB" w:rsidRPr="00EB4F51">
        <w:rPr>
          <w:rStyle w:val="apple-converted-space"/>
          <w:rFonts w:ascii="Arial" w:hAnsi="Arial" w:cs="Arial"/>
          <w:sz w:val="23"/>
          <w:szCs w:val="23"/>
        </w:rPr>
        <w:t> </w:t>
      </w:r>
      <w:hyperlink r:id="rId244" w:tgtFrame="_blank" w:history="1">
        <w:r w:rsidR="00143EFB" w:rsidRPr="00EB4F51">
          <w:rPr>
            <w:rStyle w:val="Hyperlink"/>
            <w:rFonts w:ascii="Arial" w:hAnsi="Arial" w:cs="Arial"/>
            <w:sz w:val="23"/>
            <w:szCs w:val="23"/>
            <w:shd w:val="clear" w:color="auto" w:fill="FFFFFF"/>
            <w:rtl/>
          </w:rPr>
          <w:t>סוסיא</w:t>
        </w:r>
      </w:hyperlink>
      <w:r w:rsidR="00143EFB" w:rsidRPr="00EB4F51">
        <w:rPr>
          <w:rFonts w:ascii="Arial" w:hAnsi="Arial" w:cs="Arial"/>
          <w:sz w:val="23"/>
          <w:szCs w:val="23"/>
        </w:rPr>
        <w:t xml:space="preserve"> </w:t>
      </w:r>
      <w:r w:rsidR="00143EFB" w:rsidRPr="00EB4F51">
        <w:rPr>
          <w:rFonts w:ascii="Arial" w:hAnsi="Arial" w:cs="Arial"/>
          <w:sz w:val="23"/>
          <w:szCs w:val="23"/>
          <w:rtl/>
        </w:rPr>
        <w:t>שתושביו מתמודדים עם סכנת גירוש מתמשכת, ושגם בו</w:t>
      </w:r>
      <w:r w:rsidR="00143EFB" w:rsidRPr="00EB4F51">
        <w:rPr>
          <w:rStyle w:val="apple-converted-space"/>
          <w:rFonts w:ascii="Arial" w:hAnsi="Arial" w:cs="Arial"/>
          <w:sz w:val="23"/>
          <w:szCs w:val="23"/>
        </w:rPr>
        <w:t> </w:t>
      </w:r>
      <w:hyperlink r:id="rId245" w:tgtFrame="_blank" w:history="1">
        <w:r w:rsidR="00143EFB" w:rsidRPr="00EB4F51">
          <w:rPr>
            <w:rStyle w:val="Hyperlink"/>
            <w:rFonts w:ascii="Arial" w:hAnsi="Arial" w:cs="Arial"/>
            <w:sz w:val="23"/>
            <w:szCs w:val="23"/>
            <w:shd w:val="clear" w:color="auto" w:fill="FFFFFF"/>
            <w:rtl/>
          </w:rPr>
          <w:t>נהרסו מבני מגורים</w:t>
        </w:r>
      </w:hyperlink>
      <w:r w:rsidR="00143EFB" w:rsidRPr="00EB4F51">
        <w:rPr>
          <w:rStyle w:val="apple-converted-space"/>
          <w:rFonts w:ascii="Arial" w:hAnsi="Arial" w:cs="Arial"/>
          <w:sz w:val="23"/>
          <w:szCs w:val="23"/>
        </w:rPr>
        <w:t> </w:t>
      </w:r>
      <w:r w:rsidR="00143EFB" w:rsidRPr="00EB4F51">
        <w:rPr>
          <w:rFonts w:ascii="Arial" w:hAnsi="Arial" w:cs="Arial"/>
          <w:sz w:val="23"/>
          <w:szCs w:val="23"/>
          <w:rtl/>
        </w:rPr>
        <w:t xml:space="preserve">בשנה החולפת. </w:t>
      </w:r>
      <w:hyperlink r:id="rId246" w:history="1">
        <w:r w:rsidR="00143EFB" w:rsidRPr="00EB4F51">
          <w:rPr>
            <w:rStyle w:val="Hyperlink"/>
            <w:rFonts w:ascii="Arial" w:hAnsi="Arial" w:cs="Arial"/>
            <w:sz w:val="23"/>
            <w:szCs w:val="23"/>
            <w:rtl/>
          </w:rPr>
          <w:t>מדיניות פוגענית זו</w:t>
        </w:r>
      </w:hyperlink>
      <w:r w:rsidR="00143EFB" w:rsidRPr="00EB4F51">
        <w:rPr>
          <w:rFonts w:ascii="Arial" w:hAnsi="Arial" w:cs="Arial"/>
          <w:sz w:val="23"/>
          <w:szCs w:val="23"/>
          <w:rtl/>
        </w:rPr>
        <w:t xml:space="preserve"> כופה על קהילות דוגמת סוסיא מציאות של חוסר ודאות מתמשכת, ומהווה הפרה של חובות הצבא לפי ד</w:t>
      </w:r>
      <w:r w:rsidR="004E19B2">
        <w:rPr>
          <w:rFonts w:ascii="Arial" w:hAnsi="Arial" w:cs="Arial"/>
          <w:sz w:val="23"/>
          <w:szCs w:val="23"/>
          <w:rtl/>
        </w:rPr>
        <w:t>יני המשפט ההומניטרי הבינלאומי.</w:t>
      </w:r>
    </w:p>
    <w:p w:rsidR="004E19B2" w:rsidRDefault="004E19B2" w:rsidP="004E19B2">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p>
    <w:p w:rsidR="00C9266F" w:rsidRPr="007352F5" w:rsidRDefault="006E7FBF" w:rsidP="00455AEC">
      <w:pPr>
        <w:pStyle w:val="Heading2"/>
        <w:rPr>
          <w:rStyle w:val="Heading2Char"/>
          <w:b/>
          <w:bCs/>
          <w:rtl/>
        </w:rPr>
      </w:pPr>
      <w:bookmarkStart w:id="83" w:name="_Toc468009050"/>
      <w:bookmarkStart w:id="84" w:name="_Toc468266117"/>
      <w:bookmarkStart w:id="85" w:name="_Toc468797215"/>
      <w:bookmarkStart w:id="86" w:name="מים"/>
      <w:r w:rsidRPr="007352F5">
        <w:rPr>
          <w:rStyle w:val="Heading2Char"/>
          <w:rFonts w:hint="cs"/>
          <w:b/>
          <w:bCs/>
          <w:rtl/>
        </w:rPr>
        <w:t>הזכות למים</w:t>
      </w:r>
      <w:bookmarkEnd w:id="83"/>
      <w:bookmarkEnd w:id="84"/>
      <w:bookmarkEnd w:id="85"/>
      <w:r w:rsidRPr="007352F5">
        <w:rPr>
          <w:rStyle w:val="Heading2Char"/>
          <w:rFonts w:hint="cs"/>
          <w:b/>
          <w:bCs/>
          <w:rtl/>
        </w:rPr>
        <w:t xml:space="preserve"> </w:t>
      </w:r>
    </w:p>
    <w:bookmarkEnd w:id="86"/>
    <w:p w:rsidR="006556A8" w:rsidRDefault="006E7FBF" w:rsidP="006556A8">
      <w:pPr>
        <w:spacing w:before="120" w:after="0"/>
        <w:jc w:val="both"/>
        <w:rPr>
          <w:rFonts w:ascii="Arial" w:hAnsi="Arial"/>
          <w:sz w:val="23"/>
          <w:szCs w:val="23"/>
          <w:rtl/>
        </w:rPr>
      </w:pPr>
      <w:r w:rsidRPr="006556A8">
        <w:rPr>
          <w:rFonts w:ascii="Arial" w:hAnsi="Arial"/>
          <w:sz w:val="23"/>
          <w:szCs w:val="23"/>
          <w:rtl/>
        </w:rPr>
        <w:t xml:space="preserve">קשיים בפיתוח תשתיות ביישובים פלסטיניים אינם מוגבלים לשטח </w:t>
      </w:r>
      <w:r w:rsidRPr="006556A8">
        <w:rPr>
          <w:rFonts w:ascii="Arial" w:hAnsi="Arial"/>
          <w:sz w:val="23"/>
          <w:szCs w:val="23"/>
        </w:rPr>
        <w:t>C</w:t>
      </w:r>
      <w:r w:rsidRPr="006556A8">
        <w:rPr>
          <w:rFonts w:ascii="Arial" w:hAnsi="Arial"/>
          <w:sz w:val="23"/>
          <w:szCs w:val="23"/>
          <w:rtl/>
        </w:rPr>
        <w:t xml:space="preserve">. שטחי </w:t>
      </w:r>
      <w:r w:rsidRPr="006556A8">
        <w:rPr>
          <w:rFonts w:ascii="Arial" w:hAnsi="Arial"/>
          <w:sz w:val="23"/>
          <w:szCs w:val="23"/>
        </w:rPr>
        <w:t>A</w:t>
      </w:r>
      <w:r w:rsidRPr="006556A8">
        <w:rPr>
          <w:rFonts w:ascii="Arial" w:hAnsi="Arial"/>
          <w:sz w:val="23"/>
          <w:szCs w:val="23"/>
          <w:rtl/>
        </w:rPr>
        <w:t xml:space="preserve"> ו-</w:t>
      </w:r>
      <w:r w:rsidRPr="006556A8">
        <w:rPr>
          <w:rFonts w:ascii="Arial" w:hAnsi="Arial"/>
          <w:sz w:val="23"/>
          <w:szCs w:val="23"/>
        </w:rPr>
        <w:t>B</w:t>
      </w:r>
      <w:r w:rsidRPr="006556A8">
        <w:rPr>
          <w:rFonts w:ascii="Arial" w:hAnsi="Arial"/>
          <w:sz w:val="23"/>
          <w:szCs w:val="23"/>
          <w:rtl/>
        </w:rPr>
        <w:t xml:space="preserve">, הנתונים לשליטת הרשות הפלסטינית ובהם מתגוררת מרבית האוכלוסיה הפלסטינית, מהווים כ-40% מהגדה, וביניהם לבין שטח </w:t>
      </w:r>
      <w:r w:rsidRPr="006556A8">
        <w:rPr>
          <w:rFonts w:ascii="Arial" w:hAnsi="Arial"/>
          <w:sz w:val="23"/>
          <w:szCs w:val="23"/>
        </w:rPr>
        <w:t>C</w:t>
      </w:r>
      <w:r w:rsidRPr="006556A8">
        <w:rPr>
          <w:rFonts w:ascii="Arial" w:hAnsi="Arial"/>
          <w:sz w:val="23"/>
          <w:szCs w:val="23"/>
          <w:rtl/>
        </w:rPr>
        <w:t xml:space="preserve"> מתקיימים רצף גיאוגרפי ויחסי תלות וגומלין. כך, רשת המים המחברת בין יישובים פלסטיני</w:t>
      </w:r>
      <w:r w:rsidR="006556A8">
        <w:rPr>
          <w:rFonts w:ascii="Arial" w:hAnsi="Arial" w:hint="cs"/>
          <w:sz w:val="23"/>
          <w:szCs w:val="23"/>
          <w:rtl/>
        </w:rPr>
        <w:t>י</w:t>
      </w:r>
      <w:r w:rsidRPr="006556A8">
        <w:rPr>
          <w:rFonts w:ascii="Arial" w:hAnsi="Arial"/>
          <w:sz w:val="23"/>
          <w:szCs w:val="23"/>
          <w:rtl/>
        </w:rPr>
        <w:t xml:space="preserve">ם בהכרח עוברת בחלקה דרך שטח </w:t>
      </w:r>
      <w:r w:rsidRPr="006556A8">
        <w:rPr>
          <w:rFonts w:ascii="Arial" w:hAnsi="Arial"/>
          <w:sz w:val="23"/>
          <w:szCs w:val="23"/>
        </w:rPr>
        <w:t>C</w:t>
      </w:r>
      <w:r w:rsidRPr="006556A8">
        <w:rPr>
          <w:rFonts w:ascii="Arial" w:hAnsi="Arial"/>
          <w:sz w:val="23"/>
          <w:szCs w:val="23"/>
          <w:rtl/>
        </w:rPr>
        <w:t xml:space="preserve">. </w:t>
      </w:r>
    </w:p>
    <w:p w:rsidR="006556A8" w:rsidRDefault="006E7FBF" w:rsidP="006556A8">
      <w:pPr>
        <w:spacing w:before="120" w:after="0"/>
        <w:jc w:val="both"/>
        <w:rPr>
          <w:rFonts w:ascii="Arial" w:hAnsi="Arial"/>
          <w:sz w:val="23"/>
          <w:szCs w:val="23"/>
          <w:rtl/>
        </w:rPr>
      </w:pPr>
      <w:r w:rsidRPr="006556A8">
        <w:rPr>
          <w:rFonts w:ascii="Arial" w:hAnsi="Arial"/>
          <w:sz w:val="23"/>
          <w:szCs w:val="23"/>
          <w:rtl/>
        </w:rPr>
        <w:t xml:space="preserve">בקיץ האחרון בלט </w:t>
      </w:r>
      <w:hyperlink r:id="rId247" w:history="1">
        <w:r w:rsidRPr="006556A8">
          <w:rPr>
            <w:rStyle w:val="Hyperlink"/>
            <w:rFonts w:ascii="Arial" w:hAnsi="Arial" w:cs="Arial"/>
            <w:sz w:val="23"/>
            <w:szCs w:val="23"/>
            <w:rtl/>
          </w:rPr>
          <w:t>מחסור חמור במים</w:t>
        </w:r>
      </w:hyperlink>
      <w:r w:rsidRPr="006556A8">
        <w:rPr>
          <w:rFonts w:ascii="Arial" w:hAnsi="Arial"/>
          <w:sz w:val="23"/>
          <w:szCs w:val="23"/>
          <w:rtl/>
        </w:rPr>
        <w:t xml:space="preserve"> ברחבי השטחים: חלק ממאגרי המים שמשמשים את העיירות והערים הפלסטיניות התרוקנו, והרשויות נאלצו להקציב את המים ולאפשר מידי יום זרם מים לחלק אחר של העיר. תושבים פלסטינים רבים התמודדו עם ימים ארוכים ללא מים, נאלצו להסתפק במעט מים שהצליחו לאגור, ולרכוש מים יקרים שהובאו במיכליות. בעלי מפעלים ואדמות נאלצו לשבות מעבודתם. </w:t>
      </w:r>
    </w:p>
    <w:p w:rsidR="006E7FBF" w:rsidRPr="006556A8" w:rsidRDefault="006E7FBF" w:rsidP="006556A8">
      <w:pPr>
        <w:spacing w:before="120" w:after="0"/>
        <w:jc w:val="both"/>
        <w:rPr>
          <w:rFonts w:ascii="Arial" w:hAnsi="Arial"/>
          <w:sz w:val="23"/>
          <w:szCs w:val="23"/>
        </w:rPr>
      </w:pPr>
      <w:r w:rsidRPr="006556A8">
        <w:rPr>
          <w:rFonts w:ascii="Arial" w:hAnsi="Arial"/>
          <w:sz w:val="23"/>
          <w:szCs w:val="23"/>
          <w:rtl/>
        </w:rPr>
        <w:t xml:space="preserve">לעומת זאת, מרבית התנחלויות המשיכו ליהנות כל הקיץ מזרם מים רגיל. מספר התנחלויות התמודדו </w:t>
      </w:r>
      <w:r w:rsidR="006556A8">
        <w:rPr>
          <w:rFonts w:ascii="Arial" w:hAnsi="Arial" w:hint="cs"/>
          <w:sz w:val="23"/>
          <w:szCs w:val="23"/>
          <w:rtl/>
        </w:rPr>
        <w:t xml:space="preserve">אמנם </w:t>
      </w:r>
      <w:r w:rsidRPr="006556A8">
        <w:rPr>
          <w:rFonts w:ascii="Arial" w:hAnsi="Arial"/>
          <w:sz w:val="23"/>
          <w:szCs w:val="23"/>
          <w:rtl/>
        </w:rPr>
        <w:t xml:space="preserve">עם </w:t>
      </w:r>
      <w:hyperlink r:id="rId248" w:history="1">
        <w:r w:rsidRPr="003A6AB2">
          <w:rPr>
            <w:rStyle w:val="Hyperlink"/>
            <w:rFonts w:ascii="Arial" w:hAnsi="Arial" w:cs="Arial"/>
            <w:sz w:val="23"/>
            <w:szCs w:val="23"/>
            <w:rtl/>
          </w:rPr>
          <w:t>בעיות באספקת מים</w:t>
        </w:r>
      </w:hyperlink>
      <w:r w:rsidRPr="006556A8">
        <w:rPr>
          <w:rFonts w:ascii="Arial" w:hAnsi="Arial"/>
          <w:sz w:val="23"/>
          <w:szCs w:val="23"/>
          <w:rtl/>
        </w:rPr>
        <w:t xml:space="preserve">, </w:t>
      </w:r>
      <w:r w:rsidR="006556A8">
        <w:rPr>
          <w:rFonts w:ascii="Arial" w:hAnsi="Arial" w:hint="cs"/>
          <w:sz w:val="23"/>
          <w:szCs w:val="23"/>
          <w:rtl/>
        </w:rPr>
        <w:t xml:space="preserve">אך אלה </w:t>
      </w:r>
      <w:r w:rsidRPr="006556A8">
        <w:rPr>
          <w:rFonts w:ascii="Arial" w:hAnsi="Arial"/>
          <w:sz w:val="23"/>
          <w:szCs w:val="23"/>
          <w:rtl/>
        </w:rPr>
        <w:t xml:space="preserve">היו קטנות יותר בהיקפן ונפתרו תוך זמן קצר בסיוע הרשויות. ככלל, היקף השימוש במים בהתנחלויות אינו מוגבל, בעוד האוכלוסיה הפלסטינית </w:t>
      </w:r>
      <w:r w:rsidRPr="006556A8">
        <w:rPr>
          <w:rFonts w:ascii="Arial" w:hAnsi="Arial"/>
          <w:sz w:val="23"/>
          <w:szCs w:val="23"/>
          <w:rtl/>
        </w:rPr>
        <w:lastRenderedPageBreak/>
        <w:t xml:space="preserve">מתמודדת עם הקצאת מים מוגבלת, המעוגנת בהסכמי אוסלו. סוגיית המים מצביעה על הפער העקבי בין רמת החיים והפיתוח של האוכלוסיה הפלסטינית ושל זו הישראלית, פער שמתרחב ככל שישראל מפעילה מדיניות החונקת את הפיתוח הפלסטיני בכלל, ובשטח </w:t>
      </w:r>
      <w:r w:rsidRPr="006556A8">
        <w:rPr>
          <w:rFonts w:ascii="Arial" w:hAnsi="Arial"/>
          <w:sz w:val="23"/>
          <w:szCs w:val="23"/>
        </w:rPr>
        <w:t>C</w:t>
      </w:r>
      <w:r w:rsidRPr="006556A8">
        <w:rPr>
          <w:rFonts w:ascii="Arial" w:hAnsi="Arial"/>
          <w:sz w:val="23"/>
          <w:szCs w:val="23"/>
          <w:rtl/>
        </w:rPr>
        <w:t xml:space="preserve"> בפרט.</w:t>
      </w:r>
    </w:p>
    <w:p w:rsidR="000B7C91" w:rsidRDefault="000B7C91" w:rsidP="00C9266F">
      <w:pPr>
        <w:spacing w:before="120" w:after="0"/>
        <w:jc w:val="both"/>
        <w:rPr>
          <w:rStyle w:val="Heading2Char"/>
          <w:i/>
          <w:iCs/>
          <w:sz w:val="24"/>
          <w:szCs w:val="24"/>
          <w:rtl/>
        </w:rPr>
      </w:pPr>
    </w:p>
    <w:p w:rsidR="00C9266F" w:rsidRPr="00C9266F" w:rsidRDefault="00C9266F" w:rsidP="00455AEC">
      <w:pPr>
        <w:pStyle w:val="Heading2"/>
        <w:rPr>
          <w:rStyle w:val="Heading2Char"/>
          <w:i/>
          <w:iCs/>
          <w:sz w:val="24"/>
          <w:szCs w:val="24"/>
          <w:rtl/>
        </w:rPr>
      </w:pPr>
      <w:bookmarkStart w:id="87" w:name="_Toc468009051"/>
      <w:bookmarkStart w:id="88" w:name="_Toc468266118"/>
      <w:bookmarkStart w:id="89" w:name="_Toc468797216"/>
      <w:bookmarkStart w:id="90" w:name="סיפוח"/>
      <w:r w:rsidRPr="007352F5">
        <w:rPr>
          <w:rStyle w:val="Heading2Char"/>
          <w:rFonts w:hint="cs"/>
          <w:b/>
          <w:bCs/>
          <w:rtl/>
        </w:rPr>
        <w:t>סיפוח זוחל</w:t>
      </w:r>
      <w:bookmarkEnd w:id="87"/>
      <w:bookmarkEnd w:id="88"/>
      <w:bookmarkEnd w:id="89"/>
      <w:r w:rsidRPr="00C9266F">
        <w:rPr>
          <w:rStyle w:val="Heading2Char"/>
          <w:rFonts w:hint="cs"/>
          <w:sz w:val="24"/>
          <w:szCs w:val="24"/>
          <w:rtl/>
        </w:rPr>
        <w:t xml:space="preserve"> </w:t>
      </w:r>
    </w:p>
    <w:bookmarkEnd w:id="90"/>
    <w:p w:rsidR="008A3394" w:rsidRDefault="00C9266F" w:rsidP="003A6AB2">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r>
        <w:rPr>
          <w:rFonts w:ascii="Arial" w:hAnsi="Arial" w:cs="Arial" w:hint="cs"/>
          <w:sz w:val="23"/>
          <w:szCs w:val="23"/>
          <w:rtl/>
        </w:rPr>
        <w:t>בבסיס ההתעמרות בתושבי</w:t>
      </w:r>
      <w:r w:rsidR="00DA5C42">
        <w:rPr>
          <w:rFonts w:ascii="Arial" w:hAnsi="Arial" w:cs="Arial" w:hint="cs"/>
          <w:sz w:val="23"/>
          <w:szCs w:val="23"/>
          <w:rtl/>
        </w:rPr>
        <w:t xml:space="preserve">ם הפלסטינים בשטח </w:t>
      </w:r>
      <w:r w:rsidR="00DA5C42">
        <w:rPr>
          <w:rFonts w:ascii="Arial" w:hAnsi="Arial" w:cs="Arial" w:hint="cs"/>
          <w:sz w:val="23"/>
          <w:szCs w:val="23"/>
        </w:rPr>
        <w:t>C</w:t>
      </w:r>
      <w:r w:rsidR="00DA5C42">
        <w:rPr>
          <w:rFonts w:ascii="Arial" w:hAnsi="Arial" w:cs="Arial" w:hint="cs"/>
          <w:sz w:val="23"/>
          <w:szCs w:val="23"/>
          <w:rtl/>
        </w:rPr>
        <w:t xml:space="preserve"> ע</w:t>
      </w:r>
      <w:r>
        <w:rPr>
          <w:rFonts w:ascii="Arial" w:hAnsi="Arial" w:cs="Arial" w:hint="cs"/>
          <w:sz w:val="23"/>
          <w:szCs w:val="23"/>
          <w:rtl/>
        </w:rPr>
        <w:t xml:space="preserve">ומד רצונה של ישראל לחזק את השליטה </w:t>
      </w:r>
      <w:r w:rsidRPr="00370784">
        <w:rPr>
          <w:rFonts w:ascii="Arial" w:hAnsi="Arial" w:cs="Arial"/>
          <w:sz w:val="23"/>
          <w:szCs w:val="23"/>
          <w:rtl/>
        </w:rPr>
        <w:t>ואת הזיקה של שטח</w:t>
      </w:r>
      <w:r w:rsidR="00DA5C42" w:rsidRPr="00370784">
        <w:rPr>
          <w:rFonts w:ascii="Arial" w:hAnsi="Arial" w:cs="Arial" w:hint="cs"/>
          <w:sz w:val="23"/>
          <w:szCs w:val="23"/>
          <w:rtl/>
        </w:rPr>
        <w:t xml:space="preserve"> זה</w:t>
      </w:r>
      <w:r w:rsidRPr="00370784">
        <w:rPr>
          <w:rFonts w:ascii="Arial" w:hAnsi="Arial" w:cs="Arial"/>
          <w:sz w:val="23"/>
          <w:szCs w:val="23"/>
          <w:rtl/>
        </w:rPr>
        <w:t xml:space="preserve"> לישראל, ולדחוק את התושבים הפלסטינים לשטחי </w:t>
      </w:r>
      <w:r w:rsidRPr="00370784">
        <w:rPr>
          <w:rFonts w:ascii="Arial" w:hAnsi="Arial" w:cs="Arial"/>
          <w:sz w:val="23"/>
          <w:szCs w:val="23"/>
        </w:rPr>
        <w:t>A</w:t>
      </w:r>
      <w:r w:rsidRPr="00370784">
        <w:rPr>
          <w:rFonts w:ascii="Arial" w:hAnsi="Arial" w:cs="Arial"/>
          <w:sz w:val="23"/>
          <w:szCs w:val="23"/>
          <w:rtl/>
        </w:rPr>
        <w:t xml:space="preserve"> ו-</w:t>
      </w:r>
      <w:r w:rsidRPr="00370784">
        <w:rPr>
          <w:rFonts w:ascii="Arial" w:hAnsi="Arial" w:cs="Arial"/>
          <w:sz w:val="23"/>
          <w:szCs w:val="23"/>
        </w:rPr>
        <w:t>B</w:t>
      </w:r>
      <w:r w:rsidRPr="00370784">
        <w:rPr>
          <w:rFonts w:ascii="Arial" w:hAnsi="Arial" w:cs="Arial"/>
          <w:sz w:val="23"/>
          <w:szCs w:val="23"/>
          <w:rtl/>
        </w:rPr>
        <w:t>. בעשור החולף התגברו מאוד מהלכים שניתן לכנותם סיפוח זוחל או סיפוח דה-פקטו</w:t>
      </w:r>
      <w:r w:rsidR="003A6AB2">
        <w:rPr>
          <w:rFonts w:ascii="Arial" w:hAnsi="Arial" w:cs="Arial" w:hint="cs"/>
          <w:sz w:val="23"/>
          <w:szCs w:val="23"/>
          <w:rtl/>
        </w:rPr>
        <w:t>;</w:t>
      </w:r>
      <w:r w:rsidR="003A6AB2" w:rsidRPr="003A6AB2">
        <w:rPr>
          <w:rFonts w:ascii="Arial" w:hAnsi="Arial" w:cs="Arial" w:hint="cs"/>
          <w:sz w:val="23"/>
          <w:szCs w:val="23"/>
          <w:rtl/>
        </w:rPr>
        <w:t xml:space="preserve"> </w:t>
      </w:r>
      <w:r w:rsidR="003A6AB2">
        <w:rPr>
          <w:rFonts w:ascii="Arial" w:hAnsi="Arial" w:cs="Arial" w:hint="cs"/>
          <w:sz w:val="23"/>
          <w:szCs w:val="23"/>
          <w:rtl/>
        </w:rPr>
        <w:t>הניסיונות לטשטש את הקו הירוק ולהחיל את החוק הישראלי על ההתנחלויות, הנמצאות מחוץ לגבולות המדינה,  נמשכו גם השנה</w:t>
      </w:r>
      <w:r w:rsidRPr="00370784">
        <w:rPr>
          <w:rFonts w:ascii="Arial" w:hAnsi="Arial" w:cs="Arial" w:hint="cs"/>
          <w:sz w:val="23"/>
          <w:szCs w:val="23"/>
          <w:rtl/>
        </w:rPr>
        <w:t xml:space="preserve">. </w:t>
      </w:r>
      <w:r w:rsidR="008A3394" w:rsidRPr="00370784">
        <w:rPr>
          <w:rFonts w:ascii="Arial" w:hAnsi="Arial" w:cs="Arial" w:hint="cs"/>
          <w:sz w:val="23"/>
          <w:szCs w:val="23"/>
          <w:rtl/>
        </w:rPr>
        <w:t>כך למשל</w:t>
      </w:r>
      <w:r w:rsidRPr="00370784">
        <w:rPr>
          <w:rFonts w:ascii="Arial" w:hAnsi="Arial" w:cs="Arial"/>
          <w:sz w:val="23"/>
          <w:szCs w:val="23"/>
          <w:rtl/>
        </w:rPr>
        <w:t xml:space="preserve"> הושק</w:t>
      </w:r>
      <w:r w:rsidR="008A3394" w:rsidRPr="00370784">
        <w:rPr>
          <w:rFonts w:ascii="Arial" w:hAnsi="Arial" w:cs="Arial" w:hint="cs"/>
          <w:sz w:val="23"/>
          <w:szCs w:val="23"/>
          <w:rtl/>
        </w:rPr>
        <w:t xml:space="preserve"> השנה </w:t>
      </w:r>
      <w:hyperlink r:id="rId249" w:history="1">
        <w:r w:rsidRPr="00370784">
          <w:rPr>
            <w:rStyle w:val="Hyperlink"/>
            <w:rFonts w:ascii="Arial" w:hAnsi="Arial" w:cs="Arial"/>
            <w:sz w:val="23"/>
            <w:szCs w:val="23"/>
            <w:rtl/>
          </w:rPr>
          <w:t>קמפיין</w:t>
        </w:r>
      </w:hyperlink>
      <w:r w:rsidRPr="00370784">
        <w:rPr>
          <w:rFonts w:ascii="Arial" w:hAnsi="Arial" w:cs="Arial"/>
          <w:sz w:val="23"/>
          <w:szCs w:val="23"/>
          <w:rtl/>
        </w:rPr>
        <w:t xml:space="preserve"> נרחב שדורש מפורשות </w:t>
      </w:r>
      <w:r w:rsidR="008A3394" w:rsidRPr="00370784">
        <w:rPr>
          <w:rFonts w:ascii="Arial" w:hAnsi="Arial" w:cs="Arial" w:hint="cs"/>
          <w:sz w:val="23"/>
          <w:szCs w:val="23"/>
          <w:rtl/>
        </w:rPr>
        <w:t>ל</w:t>
      </w:r>
      <w:r w:rsidRPr="00370784">
        <w:rPr>
          <w:rFonts w:ascii="Arial" w:hAnsi="Arial" w:cs="Arial"/>
          <w:sz w:val="23"/>
          <w:szCs w:val="23"/>
          <w:rtl/>
        </w:rPr>
        <w:t>הח</w:t>
      </w:r>
      <w:r w:rsidR="008A3394" w:rsidRPr="00370784">
        <w:rPr>
          <w:rFonts w:ascii="Arial" w:hAnsi="Arial" w:cs="Arial" w:hint="cs"/>
          <w:sz w:val="23"/>
          <w:szCs w:val="23"/>
          <w:rtl/>
        </w:rPr>
        <w:t>י</w:t>
      </w:r>
      <w:r w:rsidRPr="00370784">
        <w:rPr>
          <w:rFonts w:ascii="Arial" w:hAnsi="Arial" w:cs="Arial"/>
          <w:sz w:val="23"/>
          <w:szCs w:val="23"/>
          <w:rtl/>
        </w:rPr>
        <w:t>ל ריבונות ישראלית על מעלה</w:t>
      </w:r>
      <w:r>
        <w:rPr>
          <w:rFonts w:ascii="Arial" w:hAnsi="Arial" w:cs="Arial" w:hint="cs"/>
          <w:sz w:val="23"/>
          <w:szCs w:val="23"/>
          <w:rtl/>
        </w:rPr>
        <w:t xml:space="preserve"> אדומים. גורמים בממשלה מנסים בימים אלה לקדם הצעת </w:t>
      </w:r>
      <w:r w:rsidR="003A6AB2">
        <w:rPr>
          <w:rFonts w:ascii="Arial" w:hAnsi="Arial" w:cs="Arial" w:hint="cs"/>
          <w:sz w:val="23"/>
          <w:szCs w:val="23"/>
          <w:rtl/>
        </w:rPr>
        <w:t xml:space="preserve">חוק </w:t>
      </w:r>
      <w:hyperlink r:id="rId250" w:history="1">
        <w:r w:rsidRPr="00370784">
          <w:rPr>
            <w:rFonts w:ascii="Arial" w:hAnsi="Arial" w:cs="Arial" w:hint="cs"/>
            <w:sz w:val="23"/>
            <w:szCs w:val="23"/>
            <w:rtl/>
          </w:rPr>
          <w:t xml:space="preserve">להסדרה </w:t>
        </w:r>
        <w:r w:rsidR="003A6AB2">
          <w:rPr>
            <w:rFonts w:ascii="Arial" w:hAnsi="Arial" w:cs="Arial" w:hint="cs"/>
            <w:sz w:val="23"/>
            <w:szCs w:val="23"/>
            <w:rtl/>
          </w:rPr>
          <w:t xml:space="preserve">של </w:t>
        </w:r>
        <w:r w:rsidR="003A6AB2" w:rsidRPr="003A6AB2">
          <w:rPr>
            <w:rStyle w:val="Hyperlink"/>
            <w:rFonts w:cs="Arial" w:hint="cs"/>
            <w:rtl/>
          </w:rPr>
          <w:t>בנייה לא מורשית</w:t>
        </w:r>
        <w:r w:rsidR="003A6AB2">
          <w:rPr>
            <w:rFonts w:ascii="Arial" w:hAnsi="Arial" w:cs="Arial" w:hint="cs"/>
            <w:sz w:val="23"/>
            <w:szCs w:val="23"/>
            <w:rtl/>
          </w:rPr>
          <w:t xml:space="preserve"> ב</w:t>
        </w:r>
        <w:r w:rsidRPr="00370784">
          <w:rPr>
            <w:rFonts w:ascii="Arial" w:hAnsi="Arial" w:cs="Arial" w:hint="cs"/>
            <w:sz w:val="23"/>
            <w:szCs w:val="23"/>
            <w:rtl/>
          </w:rPr>
          <w:t>התנחלויות</w:t>
        </w:r>
      </w:hyperlink>
      <w:r>
        <w:rPr>
          <w:rFonts w:ascii="Arial" w:hAnsi="Arial" w:cs="Arial" w:hint="cs"/>
          <w:sz w:val="23"/>
          <w:szCs w:val="23"/>
          <w:rtl/>
        </w:rPr>
        <w:t xml:space="preserve"> </w:t>
      </w:r>
      <w:r w:rsidR="003A6AB2">
        <w:rPr>
          <w:rFonts w:ascii="Arial" w:hAnsi="Arial" w:cs="Arial" w:hint="cs"/>
          <w:sz w:val="23"/>
          <w:szCs w:val="23"/>
          <w:rtl/>
        </w:rPr>
        <w:t xml:space="preserve">ובמאחזים </w:t>
      </w:r>
      <w:r>
        <w:rPr>
          <w:rFonts w:ascii="Arial" w:hAnsi="Arial" w:cs="Arial" w:hint="cs"/>
          <w:sz w:val="23"/>
          <w:szCs w:val="23"/>
          <w:rtl/>
        </w:rPr>
        <w:t>שנבנו על קרקע פלסטינית פרטית, זאת על אף</w:t>
      </w:r>
      <w:r w:rsidR="003A6AB2">
        <w:rPr>
          <w:rFonts w:ascii="Arial" w:hAnsi="Arial" w:cs="Arial" w:hint="cs"/>
          <w:sz w:val="23"/>
          <w:szCs w:val="23"/>
          <w:rtl/>
        </w:rPr>
        <w:t xml:space="preserve"> התנגדות נחרצת של</w:t>
      </w:r>
      <w:r>
        <w:rPr>
          <w:rFonts w:ascii="Arial" w:hAnsi="Arial" w:cs="Arial" w:hint="cs"/>
          <w:sz w:val="23"/>
          <w:szCs w:val="23"/>
          <w:rtl/>
        </w:rPr>
        <w:t xml:space="preserve"> </w:t>
      </w:r>
      <w:hyperlink r:id="rId251" w:history="1">
        <w:r w:rsidRPr="00C9266F">
          <w:rPr>
            <w:rStyle w:val="Hyperlink"/>
            <w:rFonts w:ascii="Arial" w:hAnsi="Arial" w:cs="Arial" w:hint="cs"/>
            <w:sz w:val="23"/>
            <w:szCs w:val="23"/>
            <w:rtl/>
          </w:rPr>
          <w:t>היועץ המשפטי לממשלה</w:t>
        </w:r>
      </w:hyperlink>
      <w:r w:rsidR="003A6AB2">
        <w:rPr>
          <w:rFonts w:ascii="Arial" w:hAnsi="Arial" w:cs="Arial" w:hint="cs"/>
          <w:sz w:val="23"/>
          <w:szCs w:val="23"/>
          <w:rtl/>
        </w:rPr>
        <w:t xml:space="preserve"> להלבנתם,</w:t>
      </w:r>
      <w:r>
        <w:rPr>
          <w:rFonts w:ascii="Arial" w:hAnsi="Arial" w:cs="Arial" w:hint="cs"/>
          <w:sz w:val="23"/>
          <w:szCs w:val="23"/>
          <w:rtl/>
        </w:rPr>
        <w:t xml:space="preserve"> ובסתירה ל</w:t>
      </w:r>
      <w:hyperlink r:id="rId252" w:history="1">
        <w:r w:rsidRPr="00F43D78">
          <w:rPr>
            <w:rStyle w:val="Hyperlink"/>
            <w:rFonts w:ascii="Arial" w:hAnsi="Arial" w:cs="Arial" w:hint="cs"/>
            <w:sz w:val="23"/>
            <w:szCs w:val="23"/>
            <w:rtl/>
          </w:rPr>
          <w:t>עמדת בג"ץ</w:t>
        </w:r>
      </w:hyperlink>
      <w:r w:rsidR="003A6AB2">
        <w:rPr>
          <w:rFonts w:ascii="Arial" w:hAnsi="Arial" w:cs="Arial" w:hint="cs"/>
          <w:sz w:val="23"/>
          <w:szCs w:val="23"/>
          <w:rtl/>
        </w:rPr>
        <w:t xml:space="preserve"> בפסק הדין בעניין עמונה. </w:t>
      </w:r>
      <w:r w:rsidR="003A6AB2" w:rsidRPr="005A7065">
        <w:rPr>
          <w:rFonts w:ascii="Arial" w:hAnsi="Arial" w:cs="Arial" w:hint="eastAsia"/>
          <w:sz w:val="23"/>
          <w:szCs w:val="23"/>
          <w:rtl/>
        </w:rPr>
        <w:t>הצע</w:t>
      </w:r>
      <w:r w:rsidR="003A6AB2">
        <w:rPr>
          <w:rFonts w:ascii="Arial" w:hAnsi="Arial" w:cs="Arial" w:hint="cs"/>
          <w:sz w:val="23"/>
          <w:szCs w:val="23"/>
          <w:rtl/>
        </w:rPr>
        <w:t>ה זו מהווה</w:t>
      </w:r>
      <w:r w:rsidR="003A6AB2" w:rsidRPr="005A7065">
        <w:rPr>
          <w:rFonts w:ascii="Arial" w:hAnsi="Arial" w:cs="Arial"/>
          <w:sz w:val="23"/>
          <w:szCs w:val="23"/>
          <w:rtl/>
        </w:rPr>
        <w:t xml:space="preserve"> </w:t>
      </w:r>
      <w:r w:rsidR="003A6AB2" w:rsidRPr="005A7065">
        <w:rPr>
          <w:rFonts w:ascii="Arial" w:hAnsi="Arial" w:cs="Arial" w:hint="eastAsia"/>
          <w:sz w:val="23"/>
          <w:szCs w:val="23"/>
          <w:rtl/>
        </w:rPr>
        <w:t>עליית</w:t>
      </w:r>
      <w:r w:rsidR="003A6AB2" w:rsidRPr="005A7065">
        <w:rPr>
          <w:rFonts w:ascii="Arial" w:hAnsi="Arial" w:cs="Arial"/>
          <w:sz w:val="23"/>
          <w:szCs w:val="23"/>
          <w:rtl/>
        </w:rPr>
        <w:t xml:space="preserve"> </w:t>
      </w:r>
      <w:r w:rsidR="003A6AB2" w:rsidRPr="005A7065">
        <w:rPr>
          <w:rFonts w:ascii="Arial" w:hAnsi="Arial" w:cs="Arial" w:hint="eastAsia"/>
          <w:sz w:val="23"/>
          <w:szCs w:val="23"/>
          <w:rtl/>
        </w:rPr>
        <w:t>מדרגה</w:t>
      </w:r>
      <w:r w:rsidR="003A6AB2" w:rsidRPr="005A7065">
        <w:rPr>
          <w:rFonts w:ascii="Arial" w:hAnsi="Arial" w:cs="Arial"/>
          <w:sz w:val="23"/>
          <w:szCs w:val="23"/>
          <w:rtl/>
        </w:rPr>
        <w:t xml:space="preserve"> </w:t>
      </w:r>
      <w:r w:rsidR="003A6AB2" w:rsidRPr="005A7065">
        <w:rPr>
          <w:rFonts w:ascii="Arial" w:hAnsi="Arial" w:cs="Arial" w:hint="eastAsia"/>
          <w:sz w:val="23"/>
          <w:szCs w:val="23"/>
          <w:rtl/>
        </w:rPr>
        <w:t>מבחינת</w:t>
      </w:r>
      <w:r w:rsidR="003A6AB2" w:rsidRPr="005A7065">
        <w:rPr>
          <w:rFonts w:ascii="Arial" w:hAnsi="Arial" w:cs="Arial"/>
          <w:sz w:val="23"/>
          <w:szCs w:val="23"/>
          <w:rtl/>
        </w:rPr>
        <w:t xml:space="preserve"> </w:t>
      </w:r>
      <w:r w:rsidR="003A6AB2" w:rsidRPr="005A7065">
        <w:rPr>
          <w:rFonts w:ascii="Arial" w:hAnsi="Arial" w:cs="Arial" w:hint="eastAsia"/>
          <w:sz w:val="23"/>
          <w:szCs w:val="23"/>
          <w:rtl/>
        </w:rPr>
        <w:t>רמיסת</w:t>
      </w:r>
      <w:r w:rsidR="003A6AB2" w:rsidRPr="005A7065">
        <w:rPr>
          <w:rFonts w:ascii="Arial" w:hAnsi="Arial" w:cs="Arial"/>
          <w:sz w:val="23"/>
          <w:szCs w:val="23"/>
          <w:rtl/>
        </w:rPr>
        <w:t xml:space="preserve"> </w:t>
      </w:r>
      <w:r w:rsidR="003A6AB2" w:rsidRPr="005A7065">
        <w:rPr>
          <w:rFonts w:ascii="Arial" w:hAnsi="Arial" w:cs="Arial" w:hint="eastAsia"/>
          <w:sz w:val="23"/>
          <w:szCs w:val="23"/>
          <w:rtl/>
        </w:rPr>
        <w:t>זכויות</w:t>
      </w:r>
      <w:r w:rsidR="003A6AB2" w:rsidRPr="005A7065">
        <w:rPr>
          <w:rFonts w:ascii="Arial" w:hAnsi="Arial" w:cs="Arial"/>
          <w:sz w:val="23"/>
          <w:szCs w:val="23"/>
          <w:rtl/>
        </w:rPr>
        <w:t xml:space="preserve"> </w:t>
      </w:r>
      <w:r w:rsidR="003A6AB2" w:rsidRPr="005A7065">
        <w:rPr>
          <w:rFonts w:ascii="Arial" w:hAnsi="Arial" w:cs="Arial" w:hint="eastAsia"/>
          <w:sz w:val="23"/>
          <w:szCs w:val="23"/>
          <w:rtl/>
        </w:rPr>
        <w:t>הפרט</w:t>
      </w:r>
      <w:r w:rsidR="003A6AB2" w:rsidRPr="005A7065">
        <w:rPr>
          <w:rFonts w:ascii="Arial" w:hAnsi="Arial" w:cs="Arial"/>
          <w:sz w:val="23"/>
          <w:szCs w:val="23"/>
          <w:rtl/>
        </w:rPr>
        <w:t xml:space="preserve"> </w:t>
      </w:r>
      <w:r w:rsidR="003A6AB2" w:rsidRPr="005A7065">
        <w:rPr>
          <w:rFonts w:ascii="Arial" w:hAnsi="Arial" w:cs="Arial" w:hint="eastAsia"/>
          <w:sz w:val="23"/>
          <w:szCs w:val="23"/>
          <w:rtl/>
        </w:rPr>
        <w:t>הפלסטיני</w:t>
      </w:r>
      <w:r w:rsidR="003A6AB2" w:rsidRPr="005A7065">
        <w:rPr>
          <w:rFonts w:ascii="Arial" w:hAnsi="Arial" w:cs="Arial"/>
          <w:sz w:val="23"/>
          <w:szCs w:val="23"/>
          <w:rtl/>
        </w:rPr>
        <w:t xml:space="preserve"> </w:t>
      </w:r>
      <w:r w:rsidR="003A6AB2" w:rsidRPr="005A7065">
        <w:rPr>
          <w:rFonts w:ascii="Arial" w:hAnsi="Arial" w:cs="Arial" w:hint="eastAsia"/>
          <w:sz w:val="23"/>
          <w:szCs w:val="23"/>
          <w:rtl/>
        </w:rPr>
        <w:t>וביזוי</w:t>
      </w:r>
      <w:r w:rsidR="003A6AB2" w:rsidRPr="005A7065">
        <w:rPr>
          <w:rFonts w:ascii="Arial" w:hAnsi="Arial" w:cs="Arial"/>
          <w:sz w:val="23"/>
          <w:szCs w:val="23"/>
          <w:rtl/>
        </w:rPr>
        <w:t xml:space="preserve"> </w:t>
      </w:r>
      <w:r w:rsidR="003A6AB2" w:rsidRPr="005A7065">
        <w:rPr>
          <w:rFonts w:ascii="Arial" w:hAnsi="Arial" w:cs="Arial" w:hint="eastAsia"/>
          <w:sz w:val="23"/>
          <w:szCs w:val="23"/>
          <w:rtl/>
        </w:rPr>
        <w:t>שלטון</w:t>
      </w:r>
      <w:r w:rsidR="003A6AB2" w:rsidRPr="005A7065">
        <w:rPr>
          <w:rFonts w:ascii="Arial" w:hAnsi="Arial" w:cs="Arial"/>
          <w:sz w:val="23"/>
          <w:szCs w:val="23"/>
          <w:rtl/>
        </w:rPr>
        <w:t xml:space="preserve"> </w:t>
      </w:r>
      <w:r w:rsidR="003A6AB2" w:rsidRPr="005A7065">
        <w:rPr>
          <w:rFonts w:ascii="Arial" w:hAnsi="Arial" w:cs="Arial" w:hint="eastAsia"/>
          <w:sz w:val="23"/>
          <w:szCs w:val="23"/>
          <w:rtl/>
        </w:rPr>
        <w:t>החוק</w:t>
      </w:r>
      <w:r w:rsidR="003A6AB2" w:rsidRPr="005A7065">
        <w:rPr>
          <w:rFonts w:ascii="Arial" w:hAnsi="Arial" w:cs="Arial"/>
          <w:sz w:val="23"/>
          <w:szCs w:val="23"/>
          <w:rtl/>
        </w:rPr>
        <w:t xml:space="preserve"> </w:t>
      </w:r>
      <w:r w:rsidR="003A6AB2" w:rsidRPr="005A7065">
        <w:rPr>
          <w:rFonts w:ascii="Arial" w:hAnsi="Arial" w:cs="Arial" w:hint="eastAsia"/>
          <w:sz w:val="23"/>
          <w:szCs w:val="23"/>
          <w:rtl/>
        </w:rPr>
        <w:t>בשטחים</w:t>
      </w:r>
      <w:r w:rsidR="003A6AB2" w:rsidRPr="005A7065">
        <w:rPr>
          <w:rFonts w:ascii="Arial" w:hAnsi="Arial" w:cs="Arial"/>
          <w:sz w:val="23"/>
          <w:szCs w:val="23"/>
          <w:rtl/>
        </w:rPr>
        <w:t>.</w:t>
      </w:r>
    </w:p>
    <w:p w:rsidR="00C9266F" w:rsidRPr="00EB4F51" w:rsidRDefault="00C9266F" w:rsidP="00693218">
      <w:pPr>
        <w:pStyle w:val="NormalWeb"/>
        <w:shd w:val="clear" w:color="auto" w:fill="FFFFFF"/>
        <w:bidi/>
        <w:spacing w:before="120" w:beforeAutospacing="0" w:after="0" w:afterAutospacing="0" w:line="276" w:lineRule="auto"/>
        <w:jc w:val="both"/>
        <w:textAlignment w:val="baseline"/>
        <w:rPr>
          <w:rFonts w:ascii="Arial" w:hAnsi="Arial" w:cs="Arial"/>
          <w:sz w:val="23"/>
          <w:szCs w:val="23"/>
          <w:rtl/>
        </w:rPr>
      </w:pPr>
      <w:r>
        <w:rPr>
          <w:rFonts w:ascii="Arial" w:hAnsi="Arial" w:cs="Arial" w:hint="cs"/>
          <w:sz w:val="23"/>
          <w:szCs w:val="23"/>
          <w:rtl/>
        </w:rPr>
        <w:t xml:space="preserve">צעדים מסוג זה מעמיקים עוד יותר את קיומן של </w:t>
      </w:r>
      <w:hyperlink r:id="rId253" w:history="1">
        <w:r w:rsidRPr="00D44339">
          <w:rPr>
            <w:rStyle w:val="Hyperlink"/>
            <w:rFonts w:ascii="Arial" w:hAnsi="Arial" w:cs="Arial" w:hint="cs"/>
            <w:sz w:val="23"/>
            <w:szCs w:val="23"/>
            <w:rtl/>
          </w:rPr>
          <w:t>שתי מערכות החוק</w:t>
        </w:r>
      </w:hyperlink>
      <w:r>
        <w:rPr>
          <w:rFonts w:ascii="Arial" w:hAnsi="Arial" w:cs="Arial" w:hint="cs"/>
          <w:sz w:val="23"/>
          <w:szCs w:val="23"/>
          <w:rtl/>
        </w:rPr>
        <w:t xml:space="preserve"> הנפרדות בשטחים: </w:t>
      </w:r>
      <w:r w:rsidRPr="00D44339">
        <w:rPr>
          <w:rFonts w:ascii="Arial" w:hAnsi="Arial" w:cs="Arial" w:hint="eastAsia"/>
          <w:sz w:val="23"/>
          <w:szCs w:val="23"/>
          <w:rtl/>
        </w:rPr>
        <w:t>האחת</w:t>
      </w:r>
      <w:r w:rsidR="008A3394">
        <w:rPr>
          <w:rFonts w:ascii="Arial" w:hAnsi="Arial" w:cs="Arial" w:hint="cs"/>
          <w:sz w:val="23"/>
          <w:szCs w:val="23"/>
          <w:rtl/>
        </w:rPr>
        <w:t xml:space="preserve"> </w:t>
      </w:r>
      <w:r w:rsidR="008A3394">
        <w:rPr>
          <w:rFonts w:ascii="Arial" w:hAnsi="Arial" w:cs="Arial"/>
          <w:sz w:val="23"/>
          <w:szCs w:val="23"/>
          <w:rtl/>
        </w:rPr>
        <w:t>–</w:t>
      </w:r>
      <w:r w:rsidRPr="00D44339">
        <w:rPr>
          <w:rFonts w:ascii="Arial" w:hAnsi="Arial" w:cs="Arial"/>
          <w:sz w:val="23"/>
          <w:szCs w:val="23"/>
          <w:rtl/>
        </w:rPr>
        <w:t xml:space="preserve"> </w:t>
      </w:r>
      <w:r w:rsidRPr="00D44339">
        <w:rPr>
          <w:rFonts w:ascii="Arial" w:hAnsi="Arial" w:cs="Arial" w:hint="eastAsia"/>
          <w:sz w:val="23"/>
          <w:szCs w:val="23"/>
          <w:rtl/>
        </w:rPr>
        <w:t>ישראלית</w:t>
      </w:r>
      <w:r w:rsidRPr="00D44339">
        <w:rPr>
          <w:rFonts w:ascii="Arial" w:hAnsi="Arial" w:cs="Arial"/>
          <w:sz w:val="23"/>
          <w:szCs w:val="23"/>
          <w:rtl/>
        </w:rPr>
        <w:t>-</w:t>
      </w:r>
      <w:r w:rsidRPr="00D44339">
        <w:rPr>
          <w:rFonts w:ascii="Arial" w:hAnsi="Arial" w:cs="Arial" w:hint="eastAsia"/>
          <w:sz w:val="23"/>
          <w:szCs w:val="23"/>
          <w:rtl/>
        </w:rPr>
        <w:t>אזרחית</w:t>
      </w:r>
      <w:r w:rsidRPr="00D44339">
        <w:rPr>
          <w:rFonts w:ascii="Arial" w:hAnsi="Arial" w:cs="Arial"/>
          <w:sz w:val="23"/>
          <w:szCs w:val="23"/>
          <w:rtl/>
        </w:rPr>
        <w:t xml:space="preserve">, </w:t>
      </w:r>
      <w:r w:rsidRPr="00D44339">
        <w:rPr>
          <w:rFonts w:ascii="Arial" w:hAnsi="Arial" w:cs="Arial" w:hint="eastAsia"/>
          <w:sz w:val="23"/>
          <w:szCs w:val="23"/>
          <w:rtl/>
        </w:rPr>
        <w:t>לאזרחים</w:t>
      </w:r>
      <w:r w:rsidRPr="00D44339">
        <w:rPr>
          <w:rFonts w:ascii="Arial" w:hAnsi="Arial" w:cs="Arial"/>
          <w:sz w:val="23"/>
          <w:szCs w:val="23"/>
          <w:rtl/>
        </w:rPr>
        <w:t xml:space="preserve"> </w:t>
      </w:r>
      <w:r w:rsidRPr="00D44339">
        <w:rPr>
          <w:rFonts w:ascii="Arial" w:hAnsi="Arial" w:cs="Arial" w:hint="eastAsia"/>
          <w:sz w:val="23"/>
          <w:szCs w:val="23"/>
          <w:rtl/>
        </w:rPr>
        <w:t>ישראלים</w:t>
      </w:r>
      <w:r w:rsidRPr="00D44339">
        <w:rPr>
          <w:rFonts w:ascii="Arial" w:hAnsi="Arial" w:cs="Arial"/>
          <w:sz w:val="23"/>
          <w:szCs w:val="23"/>
          <w:rtl/>
        </w:rPr>
        <w:t xml:space="preserve">, </w:t>
      </w:r>
      <w:r w:rsidRPr="00D44339">
        <w:rPr>
          <w:rFonts w:ascii="Arial" w:hAnsi="Arial" w:cs="Arial" w:hint="eastAsia"/>
          <w:sz w:val="23"/>
          <w:szCs w:val="23"/>
          <w:rtl/>
        </w:rPr>
        <w:t>והשנייה</w:t>
      </w:r>
      <w:r w:rsidR="008A3394">
        <w:rPr>
          <w:rFonts w:ascii="Arial" w:hAnsi="Arial" w:cs="Arial" w:hint="cs"/>
          <w:sz w:val="23"/>
          <w:szCs w:val="23"/>
          <w:rtl/>
        </w:rPr>
        <w:t xml:space="preserve"> </w:t>
      </w:r>
      <w:r w:rsidR="008A3394">
        <w:rPr>
          <w:rFonts w:ascii="Arial" w:hAnsi="Arial" w:cs="Arial"/>
          <w:sz w:val="23"/>
          <w:szCs w:val="23"/>
          <w:rtl/>
        </w:rPr>
        <w:t>–</w:t>
      </w:r>
      <w:r w:rsidRPr="00D44339">
        <w:rPr>
          <w:rFonts w:ascii="Arial" w:hAnsi="Arial" w:cs="Arial"/>
          <w:sz w:val="23"/>
          <w:szCs w:val="23"/>
          <w:rtl/>
        </w:rPr>
        <w:t xml:space="preserve"> </w:t>
      </w:r>
      <w:r w:rsidRPr="00D44339">
        <w:rPr>
          <w:rFonts w:ascii="Arial" w:hAnsi="Arial" w:cs="Arial" w:hint="eastAsia"/>
          <w:sz w:val="23"/>
          <w:szCs w:val="23"/>
          <w:rtl/>
        </w:rPr>
        <w:t>צבאית</w:t>
      </w:r>
      <w:r w:rsidRPr="00D44339">
        <w:rPr>
          <w:rFonts w:ascii="Arial" w:hAnsi="Arial" w:cs="Arial"/>
          <w:sz w:val="23"/>
          <w:szCs w:val="23"/>
          <w:rtl/>
        </w:rPr>
        <w:t xml:space="preserve">, </w:t>
      </w:r>
      <w:r w:rsidRPr="00D44339">
        <w:rPr>
          <w:rFonts w:ascii="Arial" w:hAnsi="Arial" w:cs="Arial" w:hint="eastAsia"/>
          <w:sz w:val="23"/>
          <w:szCs w:val="23"/>
          <w:rtl/>
        </w:rPr>
        <w:t>לתושבים</w:t>
      </w:r>
      <w:r w:rsidRPr="00D44339">
        <w:rPr>
          <w:rFonts w:ascii="Arial" w:hAnsi="Arial" w:cs="Arial"/>
          <w:sz w:val="23"/>
          <w:szCs w:val="23"/>
          <w:rtl/>
        </w:rPr>
        <w:t xml:space="preserve"> </w:t>
      </w:r>
      <w:r w:rsidRPr="00D44339">
        <w:rPr>
          <w:rFonts w:ascii="Arial" w:hAnsi="Arial" w:cs="Arial" w:hint="eastAsia"/>
          <w:sz w:val="23"/>
          <w:szCs w:val="23"/>
          <w:rtl/>
        </w:rPr>
        <w:t>הפלסטינים</w:t>
      </w:r>
      <w:r w:rsidRPr="00D44339">
        <w:rPr>
          <w:rFonts w:ascii="Arial" w:hAnsi="Arial" w:cs="Arial"/>
          <w:sz w:val="23"/>
          <w:szCs w:val="23"/>
          <w:rtl/>
        </w:rPr>
        <w:t xml:space="preserve">. </w:t>
      </w:r>
      <w:r>
        <w:rPr>
          <w:rFonts w:ascii="Arial" w:hAnsi="Arial" w:cs="Arial" w:hint="cs"/>
          <w:sz w:val="23"/>
          <w:szCs w:val="23"/>
          <w:rtl/>
        </w:rPr>
        <w:t xml:space="preserve">כך באותו שטח ותחת אותו שלטון מתגוררת אוכלוסיה אחת בעלת זכויות לצד אוכלוסיה שזכויותיה הבסיסיות מופרות דרך קבע. לקראת ציון שנת ה-50 לכיבוש, </w:t>
      </w:r>
      <w:r w:rsidRPr="00D44339">
        <w:rPr>
          <w:rFonts w:ascii="Arial" w:hAnsi="Arial" w:cs="Arial" w:hint="eastAsia"/>
          <w:sz w:val="23"/>
          <w:szCs w:val="23"/>
          <w:rtl/>
        </w:rPr>
        <w:t>אפליה</w:t>
      </w:r>
      <w:r>
        <w:rPr>
          <w:rFonts w:ascii="Arial" w:hAnsi="Arial" w:cs="Arial" w:hint="cs"/>
          <w:sz w:val="23"/>
          <w:szCs w:val="23"/>
          <w:rtl/>
        </w:rPr>
        <w:t xml:space="preserve"> זו הולכת</w:t>
      </w:r>
      <w:r w:rsidRPr="00D44339">
        <w:rPr>
          <w:rFonts w:ascii="Arial" w:hAnsi="Arial" w:cs="Arial"/>
          <w:sz w:val="23"/>
          <w:szCs w:val="23"/>
          <w:rtl/>
        </w:rPr>
        <w:t xml:space="preserve"> </w:t>
      </w:r>
      <w:r>
        <w:rPr>
          <w:rFonts w:ascii="Arial" w:hAnsi="Arial" w:cs="Arial" w:hint="cs"/>
          <w:sz w:val="23"/>
          <w:szCs w:val="23"/>
          <w:rtl/>
        </w:rPr>
        <w:t>ומתמסדת, והופכת לחלק אינטגרלי ממערכות הממשל הישראלי</w:t>
      </w:r>
      <w:r w:rsidRPr="00D44339">
        <w:rPr>
          <w:rFonts w:ascii="Arial" w:hAnsi="Arial" w:cs="Arial"/>
          <w:sz w:val="23"/>
          <w:szCs w:val="23"/>
          <w:rtl/>
        </w:rPr>
        <w:t>.</w:t>
      </w:r>
    </w:p>
    <w:p w:rsidR="00DA5C42" w:rsidRPr="00AB29F6" w:rsidRDefault="00DA5C42">
      <w:pPr>
        <w:spacing w:before="120" w:after="0"/>
        <w:jc w:val="both"/>
        <w:rPr>
          <w:rFonts w:ascii="Arial" w:hAnsi="Arial"/>
          <w:sz w:val="23"/>
          <w:szCs w:val="23"/>
        </w:rPr>
      </w:pPr>
    </w:p>
    <w:sectPr w:rsidR="00DA5C42" w:rsidRPr="00AB29F6" w:rsidSect="00D633AF">
      <w:headerReference w:type="even" r:id="rId254"/>
      <w:headerReference w:type="default" r:id="rId255"/>
      <w:headerReference w:type="first" r:id="rId256"/>
      <w:pgSz w:w="11906" w:h="16838" w:code="9"/>
      <w:pgMar w:top="1440" w:right="1797" w:bottom="1440" w:left="1797" w:header="709" w:footer="709"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2B9" w:rsidRDefault="004E12B9" w:rsidP="00AC6724">
      <w:pPr>
        <w:spacing w:after="0" w:line="240" w:lineRule="auto"/>
      </w:pPr>
      <w:r>
        <w:separator/>
      </w:r>
    </w:p>
  </w:endnote>
  <w:endnote w:type="continuationSeparator" w:id="0">
    <w:p w:rsidR="004E12B9" w:rsidRDefault="004E12B9" w:rsidP="00AC6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2B9" w:rsidRDefault="004E12B9" w:rsidP="00AC6724">
      <w:pPr>
        <w:spacing w:after="0" w:line="240" w:lineRule="auto"/>
      </w:pPr>
      <w:r>
        <w:separator/>
      </w:r>
    </w:p>
  </w:footnote>
  <w:footnote w:type="continuationSeparator" w:id="0">
    <w:p w:rsidR="004E12B9" w:rsidRDefault="004E12B9" w:rsidP="00AC67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2F5" w:rsidRPr="00007F1A" w:rsidRDefault="007352F5" w:rsidP="00007F1A">
    <w:pPr>
      <w:pStyle w:val="BasicParagraph"/>
      <w:suppressAutoHyphens/>
      <w:spacing w:line="240" w:lineRule="auto"/>
      <w:rPr>
        <w:rFonts w:ascii="Arial" w:hAnsi="Arial" w:cs="Arial"/>
        <w:sz w:val="20"/>
        <w:szCs w:val="20"/>
        <w:lang w:bidi="he-IL"/>
      </w:rPr>
    </w:pPr>
    <w:r w:rsidRPr="00007F1A">
      <w:rPr>
        <w:rFonts w:ascii="Arial" w:hAnsi="Arial" w:cs="Arial"/>
        <w:sz w:val="20"/>
        <w:szCs w:val="20"/>
        <w:rtl/>
      </w:rPr>
      <w:fldChar w:fldCharType="begin"/>
    </w:r>
    <w:r w:rsidRPr="00007F1A">
      <w:rPr>
        <w:rFonts w:ascii="Arial" w:hAnsi="Arial" w:cs="Arial"/>
        <w:sz w:val="20"/>
        <w:szCs w:val="20"/>
        <w:rtl/>
      </w:rPr>
      <w:instrText xml:space="preserve"> </w:instrText>
    </w:r>
    <w:r w:rsidRPr="00007F1A">
      <w:rPr>
        <w:rFonts w:ascii="Arial" w:hAnsi="Arial" w:cs="Arial"/>
        <w:sz w:val="20"/>
        <w:szCs w:val="20"/>
      </w:rPr>
      <w:instrText xml:space="preserve">PAGE   \* MERGEFORMAT </w:instrText>
    </w:r>
    <w:r w:rsidRPr="00007F1A">
      <w:rPr>
        <w:rFonts w:ascii="Arial" w:hAnsi="Arial" w:cs="Arial"/>
        <w:sz w:val="20"/>
        <w:szCs w:val="20"/>
        <w:rtl/>
      </w:rPr>
      <w:fldChar w:fldCharType="separate"/>
    </w:r>
    <w:r w:rsidR="00325407" w:rsidRPr="00325407">
      <w:rPr>
        <w:rFonts w:ascii="Arial" w:hAnsi="Arial" w:cs="Arial"/>
        <w:noProof/>
        <w:sz w:val="20"/>
        <w:szCs w:val="20"/>
        <w:rtl/>
        <w:lang w:val="he-IL"/>
      </w:rPr>
      <w:t>20</w:t>
    </w:r>
    <w:r w:rsidRPr="00007F1A">
      <w:rPr>
        <w:rFonts w:ascii="Arial" w:hAnsi="Arial" w:cs="Arial"/>
        <w:sz w:val="20"/>
        <w:szCs w:val="20"/>
        <w:rtl/>
      </w:rPr>
      <w:fldChar w:fldCharType="end"/>
    </w:r>
    <w:r w:rsidRPr="00007F1A">
      <w:rPr>
        <w:rFonts w:ascii="Arial" w:eastAsia="Times New Roman" w:hAnsi="Arial" w:cs="Arial"/>
        <w:sz w:val="20"/>
        <w:szCs w:val="20"/>
      </w:rPr>
      <w:t xml:space="preserve"> </w:t>
    </w:r>
    <w:r w:rsidRPr="00007F1A">
      <w:rPr>
        <w:rFonts w:ascii="Arial" w:hAnsi="Arial" w:cs="Arial"/>
        <w:sz w:val="20"/>
        <w:szCs w:val="20"/>
        <w:rtl/>
      </w:rPr>
      <w:t>│</w:t>
    </w:r>
    <w:r>
      <w:rPr>
        <w:rFonts w:ascii="Arial" w:eastAsia="Times New Roman" w:hAnsi="Arial" w:cs="Arial"/>
        <w:sz w:val="20"/>
        <w:szCs w:val="20"/>
      </w:rPr>
      <w:t xml:space="preserve"> </w:t>
    </w:r>
    <w:r w:rsidRPr="00007F1A">
      <w:rPr>
        <w:rFonts w:ascii="Arial" w:hAnsi="Arial" w:cs="Arial"/>
        <w:sz w:val="20"/>
        <w:szCs w:val="20"/>
        <w:rtl/>
        <w:lang w:bidi="he-IL"/>
      </w:rPr>
      <w:t>זכויות האדם בישראל</w:t>
    </w:r>
    <w:r w:rsidRPr="00007F1A">
      <w:rPr>
        <w:rFonts w:ascii="Arial" w:hAnsi="Arial" w:cs="Arial"/>
        <w:sz w:val="20"/>
        <w:szCs w:val="20"/>
        <w:rtl/>
      </w:rPr>
      <w:t xml:space="preserve"> – </w:t>
    </w:r>
    <w:r w:rsidRPr="00007F1A">
      <w:rPr>
        <w:rFonts w:ascii="Arial" w:hAnsi="Arial" w:cs="Arial"/>
        <w:sz w:val="20"/>
        <w:szCs w:val="20"/>
        <w:rtl/>
        <w:lang w:bidi="he-IL"/>
      </w:rPr>
      <w:t xml:space="preserve">תמונת מצב </w:t>
    </w:r>
    <w:r w:rsidRPr="00007F1A">
      <w:rPr>
        <w:rFonts w:ascii="Arial" w:hAnsi="Arial" w:cs="Arial"/>
        <w:sz w:val="20"/>
        <w:szCs w:val="20"/>
        <w:rtl/>
      </w:rPr>
      <w:t>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2F5" w:rsidRPr="004E12B9" w:rsidRDefault="007352F5" w:rsidP="004E12B9">
    <w:pPr>
      <w:pStyle w:val="BasicParagraph"/>
      <w:suppressAutoHyphens/>
      <w:bidi w:val="0"/>
      <w:spacing w:line="240" w:lineRule="auto"/>
      <w:rPr>
        <w:rFonts w:ascii="Arial" w:hAnsi="Arial" w:cs="Arial"/>
        <w:color w:val="808080"/>
        <w:sz w:val="20"/>
        <w:szCs w:val="20"/>
        <w:lang w:bidi="he-IL"/>
      </w:rPr>
    </w:pPr>
    <w:r w:rsidRPr="00007F1A">
      <w:rPr>
        <w:rFonts w:ascii="Arial" w:hAnsi="Arial" w:cs="Arial"/>
        <w:sz w:val="20"/>
        <w:szCs w:val="20"/>
        <w:rtl/>
      </w:rPr>
      <w:fldChar w:fldCharType="begin"/>
    </w:r>
    <w:r w:rsidRPr="00007F1A">
      <w:rPr>
        <w:rFonts w:ascii="Arial" w:hAnsi="Arial" w:cs="Arial"/>
        <w:sz w:val="20"/>
        <w:szCs w:val="20"/>
        <w:rtl/>
      </w:rPr>
      <w:instrText xml:space="preserve"> </w:instrText>
    </w:r>
    <w:r w:rsidRPr="00007F1A">
      <w:rPr>
        <w:rFonts w:ascii="Arial" w:hAnsi="Arial" w:cs="Arial"/>
        <w:sz w:val="20"/>
        <w:szCs w:val="20"/>
      </w:rPr>
      <w:instrText xml:space="preserve">PAGE   \* MERGEFORMAT </w:instrText>
    </w:r>
    <w:r w:rsidRPr="00007F1A">
      <w:rPr>
        <w:rFonts w:ascii="Arial" w:hAnsi="Arial" w:cs="Arial"/>
        <w:sz w:val="20"/>
        <w:szCs w:val="20"/>
        <w:rtl/>
      </w:rPr>
      <w:fldChar w:fldCharType="separate"/>
    </w:r>
    <w:r w:rsidR="00325407" w:rsidRPr="00325407">
      <w:rPr>
        <w:rFonts w:ascii="Arial" w:hAnsi="Arial" w:cs="Arial"/>
        <w:noProof/>
        <w:sz w:val="20"/>
        <w:szCs w:val="20"/>
        <w:lang w:val="he-IL" w:bidi="he-IL"/>
      </w:rPr>
      <w:t>19</w:t>
    </w:r>
    <w:r w:rsidRPr="00007F1A">
      <w:rPr>
        <w:rFonts w:ascii="Arial" w:hAnsi="Arial" w:cs="Arial"/>
        <w:sz w:val="20"/>
        <w:szCs w:val="20"/>
        <w:rtl/>
      </w:rPr>
      <w:fldChar w:fldCharType="end"/>
    </w:r>
    <w:r w:rsidRPr="00007F1A">
      <w:rPr>
        <w:rFonts w:ascii="Arial" w:eastAsia="Times New Roman" w:hAnsi="Arial" w:cs="Arial"/>
        <w:sz w:val="20"/>
        <w:szCs w:val="20"/>
      </w:rPr>
      <w:t xml:space="preserve"> </w:t>
    </w:r>
    <w:r w:rsidRPr="00007F1A">
      <w:rPr>
        <w:rFonts w:ascii="Arial" w:hAnsi="Arial" w:cs="Arial"/>
        <w:sz w:val="20"/>
        <w:szCs w:val="20"/>
        <w:rtl/>
      </w:rPr>
      <w:t>│</w:t>
    </w:r>
    <w:r w:rsidRPr="00007F1A">
      <w:rPr>
        <w:rFonts w:ascii="Arial" w:eastAsia="Times New Roman" w:hAnsi="Arial" w:cs="Arial"/>
        <w:sz w:val="20"/>
        <w:szCs w:val="20"/>
      </w:rPr>
      <w:t xml:space="preserve"> </w:t>
    </w:r>
    <w:r w:rsidRPr="00007F1A">
      <w:rPr>
        <w:rFonts w:ascii="Arial" w:hAnsi="Arial" w:cs="Arial"/>
        <w:sz w:val="20"/>
        <w:szCs w:val="20"/>
        <w:rtl/>
        <w:lang w:bidi="he-IL"/>
      </w:rPr>
      <w:t>האגודה לזכויות האזרח</w:t>
    </w:r>
    <w:r w:rsidRPr="00007F1A">
      <w:rPr>
        <w:rFonts w:ascii="Arial" w:hAnsi="Arial" w:cs="Arial"/>
        <w:sz w:val="20"/>
        <w:szCs w:val="20"/>
        <w:rtl/>
      </w:rPr>
      <w:t xml:space="preserve">, </w:t>
    </w:r>
    <w:r w:rsidRPr="00007F1A">
      <w:rPr>
        <w:rFonts w:ascii="Arial" w:hAnsi="Arial" w:cs="Arial"/>
        <w:sz w:val="20"/>
        <w:szCs w:val="20"/>
        <w:rtl/>
        <w:lang w:bidi="he-IL"/>
      </w:rPr>
      <w:t>דצמבר 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52F5" w:rsidRPr="00D633AF" w:rsidRDefault="007352F5" w:rsidP="00D633AF">
    <w:pPr>
      <w:pStyle w:val="Header"/>
      <w:jc w:val="right"/>
      <w:rPr>
        <w:color w:val="FFFFFF"/>
        <w:rtl/>
      </w:rPr>
    </w:pPr>
    <w:r w:rsidRPr="00D633AF">
      <w:rPr>
        <w:noProof/>
        <w:color w:val="FFFFFF"/>
      </w:rPr>
      <mc:AlternateContent>
        <mc:Choice Requires="wps">
          <w:drawing>
            <wp:anchor distT="0" distB="0" distL="114300" distR="114300" simplePos="0" relativeHeight="251657728" behindDoc="1" locked="0" layoutInCell="1" allowOverlap="1">
              <wp:simplePos x="0" y="0"/>
              <wp:positionH relativeFrom="column">
                <wp:posOffset>-45085</wp:posOffset>
              </wp:positionH>
              <wp:positionV relativeFrom="paragraph">
                <wp:posOffset>-748030</wp:posOffset>
              </wp:positionV>
              <wp:extent cx="775970" cy="1371600"/>
              <wp:effectExtent l="7620" t="9525" r="1905" b="508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75970" cy="1371600"/>
                      </a:xfrm>
                      <a:prstGeom prst="rect">
                        <a:avLst/>
                      </a:prstGeom>
                      <a:solidFill>
                        <a:srgbClr val="7AC14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E3D3B" id="Rectangle 4" o:spid="_x0000_s1026" style="position:absolute;left:0;text-align:left;margin-left:-3.55pt;margin-top:-58.9pt;width:61.1pt;height:108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" fillcolor="#7ac143" stroked="f"/>
          </w:pict>
        </mc:Fallback>
      </mc:AlternateContent>
    </w:r>
    <w:r w:rsidRPr="00D633AF">
      <w:rPr>
        <w:rFonts w:hint="cs"/>
        <w:color w:val="FFFFFF"/>
        <w:rtl/>
      </w:rPr>
      <w:t>דצמבר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8CA938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6ED6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86EB7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CA2E3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86C5B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2ED4D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A088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4CC5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BEEE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00852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1A6EF7"/>
    <w:multiLevelType w:val="hybridMultilevel"/>
    <w:tmpl w:val="DC1478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8CF4B11"/>
    <w:multiLevelType w:val="hybridMultilevel"/>
    <w:tmpl w:val="7B248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EF2B44"/>
    <w:multiLevelType w:val="hybridMultilevel"/>
    <w:tmpl w:val="A2D0A53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56DD1CC7"/>
    <w:multiLevelType w:val="hybridMultilevel"/>
    <w:tmpl w:val="70E6BBE8"/>
    <w:lvl w:ilvl="0" w:tplc="CB6ECC4E">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64A4245"/>
    <w:multiLevelType w:val="hybridMultilevel"/>
    <w:tmpl w:val="ECAE66E4"/>
    <w:lvl w:ilvl="0" w:tplc="0409000F">
      <w:start w:val="1"/>
      <w:numFmt w:val="decimal"/>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DD529A6"/>
    <w:multiLevelType w:val="hybridMultilevel"/>
    <w:tmpl w:val="D0A857CE"/>
    <w:lvl w:ilvl="0" w:tplc="A2AE6680">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lvlOverride w:ilvl="2"/>
    <w:lvlOverride w:ilvl="3"/>
    <w:lvlOverride w:ilvl="4"/>
    <w:lvlOverride w:ilvl="5"/>
    <w:lvlOverride w:ilvl="6"/>
    <w:lvlOverride w:ilvl="7"/>
    <w:lvlOverride w:ilvl="8"/>
  </w:num>
  <w:num w:numId="3">
    <w:abstractNumId w:val="15"/>
  </w:num>
  <w:num w:numId="4">
    <w:abstractNumId w:val="10"/>
  </w:num>
  <w:num w:numId="5">
    <w:abstractNumId w:val="1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ar-YE" w:vendorID="64" w:dllVersion="131078" w:nlCheck="1" w:checkStyle="0"/>
  <w:activeWritingStyle w:appName="MSWord" w:lang="en-US" w:vendorID="64" w:dllVersion="131078" w:nlCheck="1" w:checkStyle="1"/>
  <w:proofState w:grammar="clean"/>
  <w:defaultTabStop w:val="720"/>
  <w:evenAndOddHeaders/>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044"/>
    <w:rsid w:val="00007F1A"/>
    <w:rsid w:val="00013FE1"/>
    <w:rsid w:val="00014506"/>
    <w:rsid w:val="00017F92"/>
    <w:rsid w:val="000305A2"/>
    <w:rsid w:val="00032AB5"/>
    <w:rsid w:val="00037C71"/>
    <w:rsid w:val="000611A2"/>
    <w:rsid w:val="00066712"/>
    <w:rsid w:val="00071394"/>
    <w:rsid w:val="0008252E"/>
    <w:rsid w:val="000929FE"/>
    <w:rsid w:val="00094583"/>
    <w:rsid w:val="000A78BE"/>
    <w:rsid w:val="000B6E38"/>
    <w:rsid w:val="000B7C91"/>
    <w:rsid w:val="000D4338"/>
    <w:rsid w:val="000D53D0"/>
    <w:rsid w:val="000E25A6"/>
    <w:rsid w:val="000E63D5"/>
    <w:rsid w:val="000F7EE0"/>
    <w:rsid w:val="00106CFE"/>
    <w:rsid w:val="00106F82"/>
    <w:rsid w:val="001101BF"/>
    <w:rsid w:val="001352DE"/>
    <w:rsid w:val="00143EFB"/>
    <w:rsid w:val="00160693"/>
    <w:rsid w:val="00164D1D"/>
    <w:rsid w:val="001717AB"/>
    <w:rsid w:val="001808FC"/>
    <w:rsid w:val="00193DA8"/>
    <w:rsid w:val="001A0557"/>
    <w:rsid w:val="001A3AA7"/>
    <w:rsid w:val="001A4EC8"/>
    <w:rsid w:val="001C0D57"/>
    <w:rsid w:val="001C3963"/>
    <w:rsid w:val="001C5F65"/>
    <w:rsid w:val="001D0F2F"/>
    <w:rsid w:val="001E5A86"/>
    <w:rsid w:val="001F1665"/>
    <w:rsid w:val="001F4E76"/>
    <w:rsid w:val="00201707"/>
    <w:rsid w:val="002061F2"/>
    <w:rsid w:val="00207979"/>
    <w:rsid w:val="002109C4"/>
    <w:rsid w:val="00227515"/>
    <w:rsid w:val="00232F49"/>
    <w:rsid w:val="0023759C"/>
    <w:rsid w:val="002378E2"/>
    <w:rsid w:val="00245A4A"/>
    <w:rsid w:val="002460C0"/>
    <w:rsid w:val="00247745"/>
    <w:rsid w:val="0026167F"/>
    <w:rsid w:val="00265840"/>
    <w:rsid w:val="00274BED"/>
    <w:rsid w:val="00277926"/>
    <w:rsid w:val="00280035"/>
    <w:rsid w:val="002844E1"/>
    <w:rsid w:val="00291C92"/>
    <w:rsid w:val="002A7001"/>
    <w:rsid w:val="002B6D13"/>
    <w:rsid w:val="002E4DA1"/>
    <w:rsid w:val="002E4EC7"/>
    <w:rsid w:val="002E795D"/>
    <w:rsid w:val="002F4009"/>
    <w:rsid w:val="00315C7B"/>
    <w:rsid w:val="00325407"/>
    <w:rsid w:val="00336A4C"/>
    <w:rsid w:val="0034527F"/>
    <w:rsid w:val="00350465"/>
    <w:rsid w:val="00357E43"/>
    <w:rsid w:val="00362B89"/>
    <w:rsid w:val="0036379A"/>
    <w:rsid w:val="00370784"/>
    <w:rsid w:val="00390BDC"/>
    <w:rsid w:val="00392E6D"/>
    <w:rsid w:val="00397A41"/>
    <w:rsid w:val="003A32A8"/>
    <w:rsid w:val="003A6AB2"/>
    <w:rsid w:val="003B1BEA"/>
    <w:rsid w:val="003C221B"/>
    <w:rsid w:val="003C3C4E"/>
    <w:rsid w:val="003C7037"/>
    <w:rsid w:val="003E4CA5"/>
    <w:rsid w:val="003F06EC"/>
    <w:rsid w:val="003F7BF7"/>
    <w:rsid w:val="00400EDB"/>
    <w:rsid w:val="00404D48"/>
    <w:rsid w:val="00412AAC"/>
    <w:rsid w:val="00416EF1"/>
    <w:rsid w:val="004233DE"/>
    <w:rsid w:val="00433AE9"/>
    <w:rsid w:val="0045251B"/>
    <w:rsid w:val="00454AA8"/>
    <w:rsid w:val="00455AEC"/>
    <w:rsid w:val="00456AA0"/>
    <w:rsid w:val="00463975"/>
    <w:rsid w:val="00465557"/>
    <w:rsid w:val="00473D4D"/>
    <w:rsid w:val="00481CB8"/>
    <w:rsid w:val="004935CB"/>
    <w:rsid w:val="004B105B"/>
    <w:rsid w:val="004B36B5"/>
    <w:rsid w:val="004B4004"/>
    <w:rsid w:val="004C048E"/>
    <w:rsid w:val="004C2038"/>
    <w:rsid w:val="004C38A6"/>
    <w:rsid w:val="004C5596"/>
    <w:rsid w:val="004C725B"/>
    <w:rsid w:val="004D0646"/>
    <w:rsid w:val="004D2C9D"/>
    <w:rsid w:val="004D6025"/>
    <w:rsid w:val="004E12B9"/>
    <w:rsid w:val="004E19B2"/>
    <w:rsid w:val="00505EE2"/>
    <w:rsid w:val="00512A24"/>
    <w:rsid w:val="00513B03"/>
    <w:rsid w:val="00516251"/>
    <w:rsid w:val="0052022F"/>
    <w:rsid w:val="005312CB"/>
    <w:rsid w:val="00531B32"/>
    <w:rsid w:val="005327A5"/>
    <w:rsid w:val="00540656"/>
    <w:rsid w:val="00542A06"/>
    <w:rsid w:val="00545AEF"/>
    <w:rsid w:val="005557A5"/>
    <w:rsid w:val="00566554"/>
    <w:rsid w:val="00566A38"/>
    <w:rsid w:val="005933CD"/>
    <w:rsid w:val="00597044"/>
    <w:rsid w:val="005A3729"/>
    <w:rsid w:val="005B4C34"/>
    <w:rsid w:val="005B629F"/>
    <w:rsid w:val="005D19B7"/>
    <w:rsid w:val="005D34CB"/>
    <w:rsid w:val="005D3723"/>
    <w:rsid w:val="005D534E"/>
    <w:rsid w:val="005E283E"/>
    <w:rsid w:val="005F485B"/>
    <w:rsid w:val="005F53A6"/>
    <w:rsid w:val="005F7691"/>
    <w:rsid w:val="006010EA"/>
    <w:rsid w:val="00620EEB"/>
    <w:rsid w:val="006353C4"/>
    <w:rsid w:val="00641BA6"/>
    <w:rsid w:val="00643036"/>
    <w:rsid w:val="0065557A"/>
    <w:rsid w:val="006556A8"/>
    <w:rsid w:val="00661CE5"/>
    <w:rsid w:val="00662DF3"/>
    <w:rsid w:val="00662F1F"/>
    <w:rsid w:val="00676631"/>
    <w:rsid w:val="00681786"/>
    <w:rsid w:val="00693218"/>
    <w:rsid w:val="0069536A"/>
    <w:rsid w:val="00696972"/>
    <w:rsid w:val="00697674"/>
    <w:rsid w:val="006A16BC"/>
    <w:rsid w:val="006B148B"/>
    <w:rsid w:val="006B4259"/>
    <w:rsid w:val="006B5C74"/>
    <w:rsid w:val="006B78C6"/>
    <w:rsid w:val="006C0525"/>
    <w:rsid w:val="006C3977"/>
    <w:rsid w:val="006C3CAC"/>
    <w:rsid w:val="006C6B12"/>
    <w:rsid w:val="006D0A01"/>
    <w:rsid w:val="006D1698"/>
    <w:rsid w:val="006D2B7D"/>
    <w:rsid w:val="006E3295"/>
    <w:rsid w:val="006E469F"/>
    <w:rsid w:val="006E4F24"/>
    <w:rsid w:val="006E7FBF"/>
    <w:rsid w:val="006F5DF2"/>
    <w:rsid w:val="00723F59"/>
    <w:rsid w:val="00731F36"/>
    <w:rsid w:val="007352F5"/>
    <w:rsid w:val="007375F6"/>
    <w:rsid w:val="00741F51"/>
    <w:rsid w:val="00745C60"/>
    <w:rsid w:val="00754929"/>
    <w:rsid w:val="00754EE0"/>
    <w:rsid w:val="00757E87"/>
    <w:rsid w:val="00762835"/>
    <w:rsid w:val="00765215"/>
    <w:rsid w:val="0077722D"/>
    <w:rsid w:val="007773D8"/>
    <w:rsid w:val="00795072"/>
    <w:rsid w:val="007A163F"/>
    <w:rsid w:val="007A7EC8"/>
    <w:rsid w:val="007B0191"/>
    <w:rsid w:val="007C7A16"/>
    <w:rsid w:val="007D4F1A"/>
    <w:rsid w:val="007D5568"/>
    <w:rsid w:val="007D7C2D"/>
    <w:rsid w:val="007E1E38"/>
    <w:rsid w:val="007F4555"/>
    <w:rsid w:val="007F789B"/>
    <w:rsid w:val="00803AA3"/>
    <w:rsid w:val="00804653"/>
    <w:rsid w:val="008109E6"/>
    <w:rsid w:val="0082691B"/>
    <w:rsid w:val="008446AA"/>
    <w:rsid w:val="00844ED3"/>
    <w:rsid w:val="008452C8"/>
    <w:rsid w:val="008479EA"/>
    <w:rsid w:val="008536D3"/>
    <w:rsid w:val="008A3394"/>
    <w:rsid w:val="008C2129"/>
    <w:rsid w:val="008C3528"/>
    <w:rsid w:val="008C68FB"/>
    <w:rsid w:val="008E4B22"/>
    <w:rsid w:val="0090540F"/>
    <w:rsid w:val="00907A4A"/>
    <w:rsid w:val="0092531F"/>
    <w:rsid w:val="00930A6A"/>
    <w:rsid w:val="0093594C"/>
    <w:rsid w:val="00957283"/>
    <w:rsid w:val="0097403F"/>
    <w:rsid w:val="00980487"/>
    <w:rsid w:val="00980C36"/>
    <w:rsid w:val="00997BC6"/>
    <w:rsid w:val="009A0D0A"/>
    <w:rsid w:val="009B1F4F"/>
    <w:rsid w:val="009B4230"/>
    <w:rsid w:val="009B68F1"/>
    <w:rsid w:val="009C359E"/>
    <w:rsid w:val="009C63BD"/>
    <w:rsid w:val="009D29B5"/>
    <w:rsid w:val="009D6639"/>
    <w:rsid w:val="009D710A"/>
    <w:rsid w:val="009E3447"/>
    <w:rsid w:val="009E73EE"/>
    <w:rsid w:val="009F2A6D"/>
    <w:rsid w:val="00A02A41"/>
    <w:rsid w:val="00A0666A"/>
    <w:rsid w:val="00A10C4D"/>
    <w:rsid w:val="00A13B1D"/>
    <w:rsid w:val="00A14632"/>
    <w:rsid w:val="00A14DBD"/>
    <w:rsid w:val="00A20051"/>
    <w:rsid w:val="00A25ADF"/>
    <w:rsid w:val="00A2608F"/>
    <w:rsid w:val="00A32298"/>
    <w:rsid w:val="00A3253F"/>
    <w:rsid w:val="00A46BB7"/>
    <w:rsid w:val="00A47EE3"/>
    <w:rsid w:val="00A56091"/>
    <w:rsid w:val="00A56732"/>
    <w:rsid w:val="00A62B29"/>
    <w:rsid w:val="00A728F7"/>
    <w:rsid w:val="00A735A4"/>
    <w:rsid w:val="00A73979"/>
    <w:rsid w:val="00A77DCF"/>
    <w:rsid w:val="00A80942"/>
    <w:rsid w:val="00A83561"/>
    <w:rsid w:val="00A852AF"/>
    <w:rsid w:val="00A871E9"/>
    <w:rsid w:val="00A906E4"/>
    <w:rsid w:val="00A94526"/>
    <w:rsid w:val="00A94A84"/>
    <w:rsid w:val="00A952D0"/>
    <w:rsid w:val="00A96359"/>
    <w:rsid w:val="00AA5057"/>
    <w:rsid w:val="00AB29F6"/>
    <w:rsid w:val="00AC0227"/>
    <w:rsid w:val="00AC3595"/>
    <w:rsid w:val="00AC6724"/>
    <w:rsid w:val="00AE017D"/>
    <w:rsid w:val="00AE0E52"/>
    <w:rsid w:val="00AF2BBF"/>
    <w:rsid w:val="00AF40C1"/>
    <w:rsid w:val="00AF4EE0"/>
    <w:rsid w:val="00AF520A"/>
    <w:rsid w:val="00AF72D7"/>
    <w:rsid w:val="00B11B48"/>
    <w:rsid w:val="00B11C4C"/>
    <w:rsid w:val="00B13FDC"/>
    <w:rsid w:val="00B16E67"/>
    <w:rsid w:val="00B25778"/>
    <w:rsid w:val="00B264B1"/>
    <w:rsid w:val="00B42E5B"/>
    <w:rsid w:val="00B53561"/>
    <w:rsid w:val="00B600B2"/>
    <w:rsid w:val="00B61E74"/>
    <w:rsid w:val="00B77D90"/>
    <w:rsid w:val="00BA0D1C"/>
    <w:rsid w:val="00BA0F58"/>
    <w:rsid w:val="00BA49C0"/>
    <w:rsid w:val="00BB3484"/>
    <w:rsid w:val="00BB418A"/>
    <w:rsid w:val="00BB6712"/>
    <w:rsid w:val="00BC5246"/>
    <w:rsid w:val="00BD0DA2"/>
    <w:rsid w:val="00BD6BC3"/>
    <w:rsid w:val="00BF1832"/>
    <w:rsid w:val="00BF6973"/>
    <w:rsid w:val="00C17E04"/>
    <w:rsid w:val="00C2424F"/>
    <w:rsid w:val="00C3434D"/>
    <w:rsid w:val="00C356A5"/>
    <w:rsid w:val="00C3768A"/>
    <w:rsid w:val="00C40839"/>
    <w:rsid w:val="00C415A6"/>
    <w:rsid w:val="00C42A20"/>
    <w:rsid w:val="00C44221"/>
    <w:rsid w:val="00C52EFE"/>
    <w:rsid w:val="00C5373C"/>
    <w:rsid w:val="00C677C8"/>
    <w:rsid w:val="00C709CC"/>
    <w:rsid w:val="00C71F1B"/>
    <w:rsid w:val="00C75BCA"/>
    <w:rsid w:val="00C9266F"/>
    <w:rsid w:val="00C952E4"/>
    <w:rsid w:val="00CA1FDF"/>
    <w:rsid w:val="00CA6F91"/>
    <w:rsid w:val="00CB04F2"/>
    <w:rsid w:val="00CD089F"/>
    <w:rsid w:val="00D100F6"/>
    <w:rsid w:val="00D25922"/>
    <w:rsid w:val="00D369B2"/>
    <w:rsid w:val="00D554B7"/>
    <w:rsid w:val="00D56394"/>
    <w:rsid w:val="00D633AF"/>
    <w:rsid w:val="00D83653"/>
    <w:rsid w:val="00D8725B"/>
    <w:rsid w:val="00D97593"/>
    <w:rsid w:val="00DA5C42"/>
    <w:rsid w:val="00DB0093"/>
    <w:rsid w:val="00DB4CDE"/>
    <w:rsid w:val="00DC0C0C"/>
    <w:rsid w:val="00DC2851"/>
    <w:rsid w:val="00DD57F0"/>
    <w:rsid w:val="00DE6269"/>
    <w:rsid w:val="00DE776C"/>
    <w:rsid w:val="00DF6887"/>
    <w:rsid w:val="00E109DF"/>
    <w:rsid w:val="00E2076D"/>
    <w:rsid w:val="00E27349"/>
    <w:rsid w:val="00E27C53"/>
    <w:rsid w:val="00E35B02"/>
    <w:rsid w:val="00E430EC"/>
    <w:rsid w:val="00E46DD1"/>
    <w:rsid w:val="00E7441E"/>
    <w:rsid w:val="00E907D8"/>
    <w:rsid w:val="00E93D13"/>
    <w:rsid w:val="00E94739"/>
    <w:rsid w:val="00EA2C47"/>
    <w:rsid w:val="00EA320F"/>
    <w:rsid w:val="00EA3E21"/>
    <w:rsid w:val="00EB2749"/>
    <w:rsid w:val="00EB4F51"/>
    <w:rsid w:val="00EB4F54"/>
    <w:rsid w:val="00ED2A3F"/>
    <w:rsid w:val="00ED2BDC"/>
    <w:rsid w:val="00ED3304"/>
    <w:rsid w:val="00ED4135"/>
    <w:rsid w:val="00EE151B"/>
    <w:rsid w:val="00EF2EEB"/>
    <w:rsid w:val="00F14B5C"/>
    <w:rsid w:val="00F166C6"/>
    <w:rsid w:val="00F179BA"/>
    <w:rsid w:val="00F215BA"/>
    <w:rsid w:val="00F2309E"/>
    <w:rsid w:val="00F27E36"/>
    <w:rsid w:val="00F315BE"/>
    <w:rsid w:val="00F43D78"/>
    <w:rsid w:val="00F551E4"/>
    <w:rsid w:val="00F55CDF"/>
    <w:rsid w:val="00F602F0"/>
    <w:rsid w:val="00F60550"/>
    <w:rsid w:val="00F7720B"/>
    <w:rsid w:val="00F827BB"/>
    <w:rsid w:val="00F84FE8"/>
    <w:rsid w:val="00F97344"/>
    <w:rsid w:val="00F97B21"/>
    <w:rsid w:val="00FA09FA"/>
    <w:rsid w:val="00FA24FF"/>
    <w:rsid w:val="00FB24B9"/>
    <w:rsid w:val="00FB74C5"/>
    <w:rsid w:val="00FC7049"/>
    <w:rsid w:val="00FD0377"/>
    <w:rsid w:val="00FD128F"/>
    <w:rsid w:val="00FD2B15"/>
    <w:rsid w:val="00FD6B89"/>
    <w:rsid w:val="00FE2F12"/>
    <w:rsid w:val="00FE4987"/>
    <w:rsid w:val="00FE6C1D"/>
    <w:rsid w:val="00FE7D77"/>
    <w:rsid w:val="00FF1AFB"/>
    <w:rsid w:val="00FF47A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2329A554-E0B2-4EEC-A646-9F4AE9444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191"/>
    <w:pPr>
      <w:bidi/>
      <w:spacing w:after="200" w:line="276" w:lineRule="auto"/>
    </w:pPr>
    <w:rPr>
      <w:rFonts w:eastAsia="Times New Roman"/>
      <w:sz w:val="22"/>
      <w:szCs w:val="22"/>
    </w:rPr>
  </w:style>
  <w:style w:type="paragraph" w:styleId="Heading1">
    <w:name w:val="heading 1"/>
    <w:basedOn w:val="Normal"/>
    <w:next w:val="Normal"/>
    <w:link w:val="Heading1Char"/>
    <w:qFormat/>
    <w:locked/>
    <w:rsid w:val="00094583"/>
    <w:pPr>
      <w:shd w:val="clear" w:color="auto" w:fill="7AC143"/>
      <w:spacing w:before="1440" w:after="240"/>
      <w:outlineLvl w:val="0"/>
    </w:pPr>
    <w:rPr>
      <w:rFonts w:ascii="Arial" w:hAnsi="Arial"/>
      <w:b/>
      <w:bCs/>
      <w:color w:val="FFFFFF"/>
      <w:sz w:val="36"/>
      <w:szCs w:val="36"/>
    </w:rPr>
  </w:style>
  <w:style w:type="paragraph" w:styleId="Heading2">
    <w:name w:val="heading 2"/>
    <w:basedOn w:val="Normal"/>
    <w:next w:val="Normal"/>
    <w:link w:val="Heading2Char"/>
    <w:autoRedefine/>
    <w:qFormat/>
    <w:locked/>
    <w:rsid w:val="00455AEC"/>
    <w:pPr>
      <w:keepNext/>
      <w:spacing w:before="120" w:after="0"/>
      <w:outlineLvl w:val="1"/>
    </w:pPr>
    <w:rPr>
      <w:rFonts w:ascii="Arial" w:hAnsi="Arial"/>
      <w:b/>
      <w:bCs/>
      <w:sz w:val="25"/>
      <w:szCs w:val="25"/>
    </w:rPr>
  </w:style>
  <w:style w:type="paragraph" w:styleId="Heading3">
    <w:name w:val="heading 3"/>
    <w:basedOn w:val="Normal"/>
    <w:next w:val="Normal"/>
    <w:link w:val="Heading3Char"/>
    <w:qFormat/>
    <w:locked/>
    <w:rsid w:val="001A3AA7"/>
    <w:pPr>
      <w:keepNext/>
      <w:spacing w:before="240" w:after="60"/>
      <w:outlineLvl w:val="2"/>
    </w:pPr>
    <w:rPr>
      <w:rFonts w:ascii="Calibri Light" w:hAnsi="Calibri Light"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2">
    <w:name w:val="List Paragraph2"/>
    <w:basedOn w:val="Normal"/>
    <w:uiPriority w:val="34"/>
    <w:qFormat/>
    <w:rsid w:val="00597044"/>
    <w:pPr>
      <w:spacing w:after="0" w:line="240" w:lineRule="auto"/>
      <w:ind w:left="720"/>
    </w:pPr>
    <w:rPr>
      <w:rFonts w:cs="Times New Roman"/>
    </w:rPr>
  </w:style>
  <w:style w:type="character" w:styleId="Hyperlink">
    <w:name w:val="Hyperlink"/>
    <w:uiPriority w:val="99"/>
    <w:rsid w:val="007F789B"/>
    <w:rPr>
      <w:rFonts w:cs="Times New Roman"/>
      <w:color w:val="0000FF"/>
      <w:u w:val="single"/>
    </w:rPr>
  </w:style>
  <w:style w:type="character" w:styleId="CommentReference">
    <w:name w:val="annotation reference"/>
    <w:rsid w:val="007F789B"/>
    <w:rPr>
      <w:rFonts w:cs="Times New Roman"/>
      <w:sz w:val="16"/>
      <w:szCs w:val="16"/>
    </w:rPr>
  </w:style>
  <w:style w:type="paragraph" w:styleId="CommentText">
    <w:name w:val="annotation text"/>
    <w:basedOn w:val="Normal"/>
    <w:link w:val="CommentTextChar"/>
    <w:rsid w:val="007F789B"/>
    <w:pPr>
      <w:spacing w:line="240" w:lineRule="auto"/>
    </w:pPr>
    <w:rPr>
      <w:sz w:val="20"/>
      <w:szCs w:val="20"/>
    </w:rPr>
  </w:style>
  <w:style w:type="character" w:customStyle="1" w:styleId="CommentTextChar">
    <w:name w:val="Comment Text Char"/>
    <w:link w:val="CommentText"/>
    <w:locked/>
    <w:rsid w:val="007F789B"/>
    <w:rPr>
      <w:rFonts w:cs="Times New Roman"/>
      <w:sz w:val="20"/>
      <w:szCs w:val="20"/>
    </w:rPr>
  </w:style>
  <w:style w:type="paragraph" w:styleId="CommentSubject">
    <w:name w:val="annotation subject"/>
    <w:basedOn w:val="CommentText"/>
    <w:next w:val="CommentText"/>
    <w:link w:val="CommentSubjectChar"/>
    <w:semiHidden/>
    <w:rsid w:val="007F789B"/>
    <w:rPr>
      <w:b/>
      <w:bCs/>
    </w:rPr>
  </w:style>
  <w:style w:type="character" w:customStyle="1" w:styleId="CommentSubjectChar">
    <w:name w:val="Comment Subject Char"/>
    <w:link w:val="CommentSubject"/>
    <w:semiHidden/>
    <w:locked/>
    <w:rsid w:val="007F789B"/>
    <w:rPr>
      <w:rFonts w:cs="Times New Roman"/>
      <w:b/>
      <w:bCs/>
      <w:sz w:val="20"/>
      <w:szCs w:val="20"/>
    </w:rPr>
  </w:style>
  <w:style w:type="paragraph" w:styleId="BalloonText">
    <w:name w:val="Balloon Text"/>
    <w:basedOn w:val="Normal"/>
    <w:link w:val="BalloonTextChar"/>
    <w:semiHidden/>
    <w:rsid w:val="007F789B"/>
    <w:pPr>
      <w:spacing w:after="0" w:line="240" w:lineRule="auto"/>
    </w:pPr>
    <w:rPr>
      <w:rFonts w:ascii="Tahoma" w:hAnsi="Tahoma" w:cs="Tahoma"/>
      <w:sz w:val="16"/>
      <w:szCs w:val="16"/>
    </w:rPr>
  </w:style>
  <w:style w:type="character" w:customStyle="1" w:styleId="BalloonTextChar">
    <w:name w:val="Balloon Text Char"/>
    <w:link w:val="BalloonText"/>
    <w:semiHidden/>
    <w:locked/>
    <w:rsid w:val="007F789B"/>
    <w:rPr>
      <w:rFonts w:ascii="Tahoma" w:hAnsi="Tahoma" w:cs="Tahoma"/>
      <w:sz w:val="16"/>
      <w:szCs w:val="16"/>
    </w:rPr>
  </w:style>
  <w:style w:type="paragraph" w:customStyle="1" w:styleId="msolistparagraph0">
    <w:name w:val="msolistparagraph"/>
    <w:basedOn w:val="Normal"/>
    <w:rsid w:val="00D369B2"/>
    <w:pPr>
      <w:spacing w:after="0" w:line="240" w:lineRule="auto"/>
      <w:ind w:left="720"/>
    </w:pPr>
    <w:rPr>
      <w:rFonts w:cs="Times New Roman"/>
    </w:rPr>
  </w:style>
  <w:style w:type="table" w:styleId="TableGrid">
    <w:name w:val="Table Grid"/>
    <w:basedOn w:val="TableNormal"/>
    <w:locked/>
    <w:rsid w:val="004C725B"/>
    <w:pPr>
      <w:bidi/>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795072"/>
  </w:style>
  <w:style w:type="paragraph" w:styleId="NormalWeb">
    <w:name w:val="Normal (Web)"/>
    <w:basedOn w:val="Normal"/>
    <w:uiPriority w:val="99"/>
    <w:unhideWhenUsed/>
    <w:rsid w:val="00795072"/>
    <w:pPr>
      <w:bidi w:val="0"/>
      <w:spacing w:before="100" w:beforeAutospacing="1" w:after="100" w:afterAutospacing="1" w:line="240" w:lineRule="auto"/>
    </w:pPr>
    <w:rPr>
      <w:rFonts w:ascii="Times New Roman" w:hAnsi="Times New Roman" w:cs="Times New Roman"/>
      <w:sz w:val="24"/>
      <w:szCs w:val="24"/>
    </w:rPr>
  </w:style>
  <w:style w:type="paragraph" w:styleId="FootnoteText">
    <w:name w:val="footnote text"/>
    <w:aliases w:val="Char,Sharp - Footnote Text,Footnote Text - Sharp Char Char,Footnote Text - Sharp Char,single space,FOOTNOTES,fn,Footnote Text - Sharp,Sharp - Footnote Text1 Char,Footnote Text Char Char Char Char Char,Footnote reference,תו תו תו, Char"/>
    <w:basedOn w:val="Normal"/>
    <w:link w:val="FootnoteTextChar"/>
    <w:autoRedefine/>
    <w:uiPriority w:val="99"/>
    <w:rsid w:val="00AC6724"/>
    <w:pPr>
      <w:spacing w:after="0" w:line="240" w:lineRule="auto"/>
    </w:pPr>
    <w:rPr>
      <w:rFonts w:ascii="Arial" w:hAnsi="Arial"/>
      <w:sz w:val="20"/>
      <w:szCs w:val="20"/>
    </w:rPr>
  </w:style>
  <w:style w:type="character" w:customStyle="1" w:styleId="FootnoteTextChar">
    <w:name w:val="Footnote Text Char"/>
    <w:aliases w:val="Char Char,Sharp - Footnote Text Char,Footnote Text - Sharp Char Char Char,Footnote Text - Sharp Char Char1,single space Char,FOOTNOTES Char,fn Char,Footnote Text - Sharp Char1,Sharp - Footnote Text1 Char Char,Footnote reference Char"/>
    <w:link w:val="FootnoteText"/>
    <w:uiPriority w:val="99"/>
    <w:rsid w:val="00AC6724"/>
    <w:rPr>
      <w:rFonts w:ascii="Arial" w:eastAsia="Times New Roman" w:hAnsi="Arial"/>
    </w:rPr>
  </w:style>
  <w:style w:type="character" w:styleId="FootnoteReference">
    <w:name w:val="footnote reference"/>
    <w:aliases w:val="Ref,de nota al pie"/>
    <w:rsid w:val="00AC6724"/>
    <w:rPr>
      <w:rFonts w:cs="Times New Roman"/>
      <w:vertAlign w:val="superscript"/>
    </w:rPr>
  </w:style>
  <w:style w:type="character" w:styleId="Strong">
    <w:name w:val="Strong"/>
    <w:uiPriority w:val="22"/>
    <w:qFormat/>
    <w:locked/>
    <w:rsid w:val="00997BC6"/>
    <w:rPr>
      <w:b/>
      <w:bCs/>
    </w:rPr>
  </w:style>
  <w:style w:type="character" w:styleId="FollowedHyperlink">
    <w:name w:val="FollowedHyperlink"/>
    <w:rsid w:val="001F1665"/>
    <w:rPr>
      <w:color w:val="954F72"/>
      <w:u w:val="single"/>
    </w:rPr>
  </w:style>
  <w:style w:type="character" w:customStyle="1" w:styleId="Heading2Char">
    <w:name w:val="Heading 2 Char"/>
    <w:link w:val="Heading2"/>
    <w:rsid w:val="00455AEC"/>
    <w:rPr>
      <w:rFonts w:ascii="Arial" w:eastAsia="Times New Roman" w:hAnsi="Arial"/>
      <w:b/>
      <w:bCs/>
      <w:sz w:val="25"/>
      <w:szCs w:val="25"/>
    </w:rPr>
  </w:style>
  <w:style w:type="paragraph" w:styleId="TOC1">
    <w:name w:val="toc 1"/>
    <w:basedOn w:val="Normal"/>
    <w:next w:val="Normal"/>
    <w:autoRedefine/>
    <w:uiPriority w:val="39"/>
    <w:locked/>
    <w:rsid w:val="00AC0227"/>
    <w:pPr>
      <w:spacing w:before="120" w:after="120"/>
    </w:pPr>
    <w:rPr>
      <w:rFonts w:ascii="Times New Roman" w:hAnsi="Times New Roman" w:cs="Times New Roman"/>
      <w:b/>
      <w:bCs/>
      <w:caps/>
      <w:sz w:val="20"/>
      <w:szCs w:val="20"/>
    </w:rPr>
  </w:style>
  <w:style w:type="paragraph" w:styleId="TOC2">
    <w:name w:val="toc 2"/>
    <w:basedOn w:val="Normal"/>
    <w:next w:val="Normal"/>
    <w:autoRedefine/>
    <w:uiPriority w:val="39"/>
    <w:locked/>
    <w:rsid w:val="00BA0F58"/>
    <w:pPr>
      <w:spacing w:after="0"/>
      <w:ind w:left="220"/>
    </w:pPr>
    <w:rPr>
      <w:rFonts w:ascii="Times New Roman" w:hAnsi="Times New Roman" w:cs="Times New Roman"/>
      <w:smallCaps/>
      <w:sz w:val="20"/>
      <w:szCs w:val="20"/>
    </w:rPr>
  </w:style>
  <w:style w:type="paragraph" w:styleId="TOC3">
    <w:name w:val="toc 3"/>
    <w:basedOn w:val="Normal"/>
    <w:next w:val="Normal"/>
    <w:autoRedefine/>
    <w:semiHidden/>
    <w:locked/>
    <w:rsid w:val="00BA0F58"/>
    <w:pPr>
      <w:spacing w:after="0"/>
      <w:ind w:left="440"/>
    </w:pPr>
    <w:rPr>
      <w:rFonts w:ascii="Times New Roman" w:hAnsi="Times New Roman" w:cs="Times New Roman"/>
      <w:i/>
      <w:iCs/>
      <w:sz w:val="20"/>
      <w:szCs w:val="20"/>
    </w:rPr>
  </w:style>
  <w:style w:type="paragraph" w:styleId="TOC4">
    <w:name w:val="toc 4"/>
    <w:basedOn w:val="Normal"/>
    <w:next w:val="Normal"/>
    <w:autoRedefine/>
    <w:semiHidden/>
    <w:locked/>
    <w:rsid w:val="00BA0F58"/>
    <w:pPr>
      <w:spacing w:after="0"/>
      <w:ind w:left="660"/>
    </w:pPr>
    <w:rPr>
      <w:rFonts w:ascii="Times New Roman" w:hAnsi="Times New Roman" w:cs="Times New Roman"/>
      <w:sz w:val="18"/>
      <w:szCs w:val="18"/>
    </w:rPr>
  </w:style>
  <w:style w:type="paragraph" w:styleId="TOC5">
    <w:name w:val="toc 5"/>
    <w:basedOn w:val="Normal"/>
    <w:next w:val="Normal"/>
    <w:autoRedefine/>
    <w:semiHidden/>
    <w:locked/>
    <w:rsid w:val="00BA0F58"/>
    <w:pPr>
      <w:spacing w:after="0"/>
      <w:ind w:left="880"/>
    </w:pPr>
    <w:rPr>
      <w:rFonts w:ascii="Times New Roman" w:hAnsi="Times New Roman" w:cs="Times New Roman"/>
      <w:sz w:val="18"/>
      <w:szCs w:val="18"/>
    </w:rPr>
  </w:style>
  <w:style w:type="paragraph" w:styleId="TOC6">
    <w:name w:val="toc 6"/>
    <w:basedOn w:val="Normal"/>
    <w:next w:val="Normal"/>
    <w:autoRedefine/>
    <w:semiHidden/>
    <w:locked/>
    <w:rsid w:val="00BA0F58"/>
    <w:pPr>
      <w:spacing w:after="0"/>
      <w:ind w:left="1100"/>
    </w:pPr>
    <w:rPr>
      <w:rFonts w:ascii="Times New Roman" w:hAnsi="Times New Roman" w:cs="Times New Roman"/>
      <w:sz w:val="18"/>
      <w:szCs w:val="18"/>
    </w:rPr>
  </w:style>
  <w:style w:type="paragraph" w:styleId="TOC7">
    <w:name w:val="toc 7"/>
    <w:basedOn w:val="Normal"/>
    <w:next w:val="Normal"/>
    <w:autoRedefine/>
    <w:semiHidden/>
    <w:locked/>
    <w:rsid w:val="00BA0F58"/>
    <w:pPr>
      <w:spacing w:after="0"/>
      <w:ind w:left="1320"/>
    </w:pPr>
    <w:rPr>
      <w:rFonts w:ascii="Times New Roman" w:hAnsi="Times New Roman" w:cs="Times New Roman"/>
      <w:sz w:val="18"/>
      <w:szCs w:val="18"/>
    </w:rPr>
  </w:style>
  <w:style w:type="paragraph" w:styleId="TOC8">
    <w:name w:val="toc 8"/>
    <w:basedOn w:val="Normal"/>
    <w:next w:val="Normal"/>
    <w:autoRedefine/>
    <w:semiHidden/>
    <w:locked/>
    <w:rsid w:val="00BA0F58"/>
    <w:pPr>
      <w:spacing w:after="0"/>
      <w:ind w:left="1540"/>
    </w:pPr>
    <w:rPr>
      <w:rFonts w:ascii="Times New Roman" w:hAnsi="Times New Roman" w:cs="Times New Roman"/>
      <w:sz w:val="18"/>
      <w:szCs w:val="18"/>
    </w:rPr>
  </w:style>
  <w:style w:type="paragraph" w:styleId="TOC9">
    <w:name w:val="toc 9"/>
    <w:basedOn w:val="Normal"/>
    <w:next w:val="Normal"/>
    <w:autoRedefine/>
    <w:semiHidden/>
    <w:locked/>
    <w:rsid w:val="00BA0F58"/>
    <w:pPr>
      <w:spacing w:after="0"/>
      <w:ind w:left="1760"/>
    </w:pPr>
    <w:rPr>
      <w:rFonts w:ascii="Times New Roman" w:hAnsi="Times New Roman" w:cs="Times New Roman"/>
      <w:sz w:val="18"/>
      <w:szCs w:val="18"/>
    </w:rPr>
  </w:style>
  <w:style w:type="paragraph" w:styleId="Footer">
    <w:name w:val="footer"/>
    <w:basedOn w:val="Normal"/>
    <w:rsid w:val="001808FC"/>
    <w:pPr>
      <w:tabs>
        <w:tab w:val="center" w:pos="4153"/>
        <w:tab w:val="right" w:pos="8306"/>
      </w:tabs>
    </w:pPr>
  </w:style>
  <w:style w:type="character" w:styleId="PageNumber">
    <w:name w:val="page number"/>
    <w:basedOn w:val="DefaultParagraphFont"/>
    <w:rsid w:val="001808FC"/>
  </w:style>
  <w:style w:type="character" w:customStyle="1" w:styleId="textexposedshow">
    <w:name w:val="text_exposed_show"/>
    <w:rsid w:val="00FA24FF"/>
    <w:rPr>
      <w:rFonts w:cs="Times New Roman"/>
    </w:rPr>
  </w:style>
  <w:style w:type="paragraph" w:customStyle="1" w:styleId="ListParagraph1">
    <w:name w:val="List Paragraph1"/>
    <w:basedOn w:val="Normal"/>
    <w:rsid w:val="00A94526"/>
    <w:pPr>
      <w:spacing w:after="0" w:line="240" w:lineRule="auto"/>
      <w:ind w:left="720"/>
    </w:pPr>
    <w:rPr>
      <w:rFonts w:cs="Times New Roman"/>
    </w:rPr>
  </w:style>
  <w:style w:type="character" w:customStyle="1" w:styleId="Heading3Char">
    <w:name w:val="Heading 3 Char"/>
    <w:link w:val="Heading3"/>
    <w:rsid w:val="001A3AA7"/>
    <w:rPr>
      <w:rFonts w:ascii="Calibri Light" w:eastAsia="Times New Roman" w:hAnsi="Calibri Light" w:cs="Times New Roman"/>
      <w:b/>
      <w:bCs/>
      <w:sz w:val="26"/>
      <w:szCs w:val="26"/>
    </w:rPr>
  </w:style>
  <w:style w:type="paragraph" w:styleId="Header">
    <w:name w:val="header"/>
    <w:basedOn w:val="Normal"/>
    <w:rsid w:val="00980487"/>
    <w:pPr>
      <w:tabs>
        <w:tab w:val="center" w:pos="4153"/>
        <w:tab w:val="right" w:pos="8306"/>
      </w:tabs>
    </w:pPr>
  </w:style>
  <w:style w:type="character" w:customStyle="1" w:styleId="CharChar2">
    <w:name w:val="Char Char2"/>
    <w:locked/>
    <w:rsid w:val="00697674"/>
    <w:rPr>
      <w:rFonts w:ascii="Calibri" w:hAnsi="Calibri" w:cs="Arial"/>
      <w:lang w:val="en-US" w:eastAsia="en-US" w:bidi="he-IL"/>
    </w:rPr>
  </w:style>
  <w:style w:type="paragraph" w:customStyle="1" w:styleId="a">
    <w:name w:val="כותרת מסמך נייר עמדה"/>
    <w:basedOn w:val="Normal"/>
    <w:rsid w:val="0093594C"/>
    <w:pPr>
      <w:spacing w:after="0" w:line="240" w:lineRule="auto"/>
      <w:jc w:val="center"/>
    </w:pPr>
    <w:rPr>
      <w:rFonts w:ascii="Arial" w:eastAsia="Calibri" w:hAnsi="Arial"/>
      <w:b/>
      <w:bCs/>
      <w:color w:val="92D050"/>
      <w:sz w:val="72"/>
      <w:szCs w:val="72"/>
    </w:rPr>
  </w:style>
  <w:style w:type="paragraph" w:customStyle="1" w:styleId="BasicParagraph">
    <w:name w:val="[Basic Paragraph]"/>
    <w:basedOn w:val="Normal"/>
    <w:rsid w:val="0093594C"/>
    <w:pPr>
      <w:autoSpaceDE w:val="0"/>
      <w:autoSpaceDN w:val="0"/>
      <w:adjustRightInd w:val="0"/>
      <w:spacing w:after="0" w:line="288" w:lineRule="auto"/>
      <w:textAlignment w:val="center"/>
    </w:pPr>
    <w:rPr>
      <w:rFonts w:ascii="Times New Roman" w:eastAsia="Calibri" w:hAnsi="Times New Roman" w:cs="Times New Roman"/>
      <w:color w:val="000000"/>
      <w:sz w:val="24"/>
      <w:szCs w:val="24"/>
      <w:lang w:bidi="ar-YE"/>
    </w:rPr>
  </w:style>
  <w:style w:type="character" w:customStyle="1" w:styleId="Heading1Char">
    <w:name w:val="Heading 1 Char"/>
    <w:link w:val="Heading1"/>
    <w:locked/>
    <w:rsid w:val="00094583"/>
    <w:rPr>
      <w:rFonts w:ascii="Arial" w:eastAsia="Times New Roman" w:hAnsi="Arial"/>
      <w:b/>
      <w:bCs/>
      <w:color w:val="FFFFFF"/>
      <w:sz w:val="36"/>
      <w:szCs w:val="36"/>
      <w:shd w:val="clear" w:color="auto" w:fill="7AC143"/>
    </w:rPr>
  </w:style>
  <w:style w:type="paragraph" w:styleId="TOCHeading">
    <w:name w:val="TOC Heading"/>
    <w:basedOn w:val="Heading1"/>
    <w:next w:val="Normal"/>
    <w:uiPriority w:val="39"/>
    <w:unhideWhenUsed/>
    <w:qFormat/>
    <w:rsid w:val="00094583"/>
    <w:pPr>
      <w:keepNext/>
      <w:keepLines/>
      <w:shd w:val="clear" w:color="auto" w:fill="auto"/>
      <w:bidi w:val="0"/>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8241428">
      <w:bodyDiv w:val="1"/>
      <w:marLeft w:val="0"/>
      <w:marRight w:val="0"/>
      <w:marTop w:val="0"/>
      <w:marBottom w:val="0"/>
      <w:divBdr>
        <w:top w:val="none" w:sz="0" w:space="0" w:color="auto"/>
        <w:left w:val="none" w:sz="0" w:space="0" w:color="auto"/>
        <w:bottom w:val="none" w:sz="0" w:space="0" w:color="auto"/>
        <w:right w:val="none" w:sz="0" w:space="0" w:color="auto"/>
      </w:divBdr>
      <w:divsChild>
        <w:div w:id="86117600">
          <w:marLeft w:val="0"/>
          <w:marRight w:val="0"/>
          <w:marTop w:val="0"/>
          <w:marBottom w:val="0"/>
          <w:divBdr>
            <w:top w:val="none" w:sz="0" w:space="0" w:color="auto"/>
            <w:left w:val="none" w:sz="0" w:space="0" w:color="auto"/>
            <w:bottom w:val="none" w:sz="0" w:space="0" w:color="auto"/>
            <w:right w:val="none" w:sz="0" w:space="0" w:color="auto"/>
          </w:divBdr>
        </w:div>
      </w:divsChild>
    </w:div>
    <w:div w:id="20741009">
      <w:bodyDiv w:val="1"/>
      <w:marLeft w:val="0"/>
      <w:marRight w:val="0"/>
      <w:marTop w:val="0"/>
      <w:marBottom w:val="0"/>
      <w:divBdr>
        <w:top w:val="none" w:sz="0" w:space="0" w:color="auto"/>
        <w:left w:val="none" w:sz="0" w:space="0" w:color="auto"/>
        <w:bottom w:val="none" w:sz="0" w:space="0" w:color="auto"/>
        <w:right w:val="none" w:sz="0" w:space="0" w:color="auto"/>
      </w:divBdr>
    </w:div>
    <w:div w:id="36009559">
      <w:bodyDiv w:val="1"/>
      <w:marLeft w:val="0"/>
      <w:marRight w:val="0"/>
      <w:marTop w:val="0"/>
      <w:marBottom w:val="0"/>
      <w:divBdr>
        <w:top w:val="none" w:sz="0" w:space="0" w:color="auto"/>
        <w:left w:val="none" w:sz="0" w:space="0" w:color="auto"/>
        <w:bottom w:val="none" w:sz="0" w:space="0" w:color="auto"/>
        <w:right w:val="none" w:sz="0" w:space="0" w:color="auto"/>
      </w:divBdr>
    </w:div>
    <w:div w:id="110366106">
      <w:bodyDiv w:val="1"/>
      <w:marLeft w:val="0"/>
      <w:marRight w:val="0"/>
      <w:marTop w:val="0"/>
      <w:marBottom w:val="0"/>
      <w:divBdr>
        <w:top w:val="none" w:sz="0" w:space="0" w:color="auto"/>
        <w:left w:val="none" w:sz="0" w:space="0" w:color="auto"/>
        <w:bottom w:val="none" w:sz="0" w:space="0" w:color="auto"/>
        <w:right w:val="none" w:sz="0" w:space="0" w:color="auto"/>
      </w:divBdr>
      <w:divsChild>
        <w:div w:id="1230848205">
          <w:marLeft w:val="0"/>
          <w:marRight w:val="0"/>
          <w:marTop w:val="0"/>
          <w:marBottom w:val="0"/>
          <w:divBdr>
            <w:top w:val="none" w:sz="0" w:space="0" w:color="auto"/>
            <w:left w:val="none" w:sz="0" w:space="0" w:color="auto"/>
            <w:bottom w:val="none" w:sz="0" w:space="0" w:color="auto"/>
            <w:right w:val="none" w:sz="0" w:space="0" w:color="auto"/>
          </w:divBdr>
        </w:div>
      </w:divsChild>
    </w:div>
    <w:div w:id="111940977">
      <w:bodyDiv w:val="1"/>
      <w:marLeft w:val="0"/>
      <w:marRight w:val="0"/>
      <w:marTop w:val="0"/>
      <w:marBottom w:val="0"/>
      <w:divBdr>
        <w:top w:val="none" w:sz="0" w:space="0" w:color="auto"/>
        <w:left w:val="none" w:sz="0" w:space="0" w:color="auto"/>
        <w:bottom w:val="none" w:sz="0" w:space="0" w:color="auto"/>
        <w:right w:val="none" w:sz="0" w:space="0" w:color="auto"/>
      </w:divBdr>
      <w:divsChild>
        <w:div w:id="2089956713">
          <w:marLeft w:val="0"/>
          <w:marRight w:val="0"/>
          <w:marTop w:val="0"/>
          <w:marBottom w:val="0"/>
          <w:divBdr>
            <w:top w:val="none" w:sz="0" w:space="0" w:color="auto"/>
            <w:left w:val="none" w:sz="0" w:space="0" w:color="auto"/>
            <w:bottom w:val="none" w:sz="0" w:space="0" w:color="auto"/>
            <w:right w:val="none" w:sz="0" w:space="0" w:color="auto"/>
          </w:divBdr>
        </w:div>
      </w:divsChild>
    </w:div>
    <w:div w:id="147090439">
      <w:bodyDiv w:val="1"/>
      <w:marLeft w:val="0"/>
      <w:marRight w:val="0"/>
      <w:marTop w:val="0"/>
      <w:marBottom w:val="0"/>
      <w:divBdr>
        <w:top w:val="none" w:sz="0" w:space="0" w:color="auto"/>
        <w:left w:val="none" w:sz="0" w:space="0" w:color="auto"/>
        <w:bottom w:val="none" w:sz="0" w:space="0" w:color="auto"/>
        <w:right w:val="none" w:sz="0" w:space="0" w:color="auto"/>
      </w:divBdr>
    </w:div>
    <w:div w:id="165898686">
      <w:bodyDiv w:val="1"/>
      <w:marLeft w:val="0"/>
      <w:marRight w:val="0"/>
      <w:marTop w:val="0"/>
      <w:marBottom w:val="0"/>
      <w:divBdr>
        <w:top w:val="none" w:sz="0" w:space="0" w:color="auto"/>
        <w:left w:val="none" w:sz="0" w:space="0" w:color="auto"/>
        <w:bottom w:val="none" w:sz="0" w:space="0" w:color="auto"/>
        <w:right w:val="none" w:sz="0" w:space="0" w:color="auto"/>
      </w:divBdr>
    </w:div>
    <w:div w:id="178474476">
      <w:bodyDiv w:val="1"/>
      <w:marLeft w:val="0"/>
      <w:marRight w:val="0"/>
      <w:marTop w:val="0"/>
      <w:marBottom w:val="0"/>
      <w:divBdr>
        <w:top w:val="none" w:sz="0" w:space="0" w:color="auto"/>
        <w:left w:val="none" w:sz="0" w:space="0" w:color="auto"/>
        <w:bottom w:val="none" w:sz="0" w:space="0" w:color="auto"/>
        <w:right w:val="none" w:sz="0" w:space="0" w:color="auto"/>
      </w:divBdr>
    </w:div>
    <w:div w:id="235634673">
      <w:bodyDiv w:val="1"/>
      <w:marLeft w:val="0"/>
      <w:marRight w:val="0"/>
      <w:marTop w:val="0"/>
      <w:marBottom w:val="0"/>
      <w:divBdr>
        <w:top w:val="none" w:sz="0" w:space="0" w:color="auto"/>
        <w:left w:val="none" w:sz="0" w:space="0" w:color="auto"/>
        <w:bottom w:val="none" w:sz="0" w:space="0" w:color="auto"/>
        <w:right w:val="none" w:sz="0" w:space="0" w:color="auto"/>
      </w:divBdr>
    </w:div>
    <w:div w:id="464349287">
      <w:bodyDiv w:val="1"/>
      <w:marLeft w:val="0"/>
      <w:marRight w:val="0"/>
      <w:marTop w:val="0"/>
      <w:marBottom w:val="0"/>
      <w:divBdr>
        <w:top w:val="none" w:sz="0" w:space="0" w:color="auto"/>
        <w:left w:val="none" w:sz="0" w:space="0" w:color="auto"/>
        <w:bottom w:val="none" w:sz="0" w:space="0" w:color="auto"/>
        <w:right w:val="none" w:sz="0" w:space="0" w:color="auto"/>
      </w:divBdr>
      <w:divsChild>
        <w:div w:id="1402631640">
          <w:marLeft w:val="0"/>
          <w:marRight w:val="0"/>
          <w:marTop w:val="0"/>
          <w:marBottom w:val="0"/>
          <w:divBdr>
            <w:top w:val="none" w:sz="0" w:space="0" w:color="auto"/>
            <w:left w:val="none" w:sz="0" w:space="0" w:color="auto"/>
            <w:bottom w:val="none" w:sz="0" w:space="0" w:color="auto"/>
            <w:right w:val="none" w:sz="0" w:space="0" w:color="auto"/>
          </w:divBdr>
        </w:div>
      </w:divsChild>
    </w:div>
    <w:div w:id="523980468">
      <w:bodyDiv w:val="1"/>
      <w:marLeft w:val="0"/>
      <w:marRight w:val="0"/>
      <w:marTop w:val="0"/>
      <w:marBottom w:val="0"/>
      <w:divBdr>
        <w:top w:val="none" w:sz="0" w:space="0" w:color="auto"/>
        <w:left w:val="none" w:sz="0" w:space="0" w:color="auto"/>
        <w:bottom w:val="none" w:sz="0" w:space="0" w:color="auto"/>
        <w:right w:val="none" w:sz="0" w:space="0" w:color="auto"/>
      </w:divBdr>
      <w:divsChild>
        <w:div w:id="915632547">
          <w:marLeft w:val="0"/>
          <w:marRight w:val="0"/>
          <w:marTop w:val="0"/>
          <w:marBottom w:val="0"/>
          <w:divBdr>
            <w:top w:val="none" w:sz="0" w:space="0" w:color="auto"/>
            <w:left w:val="none" w:sz="0" w:space="0" w:color="auto"/>
            <w:bottom w:val="none" w:sz="0" w:space="0" w:color="auto"/>
            <w:right w:val="none" w:sz="0" w:space="0" w:color="auto"/>
          </w:divBdr>
        </w:div>
      </w:divsChild>
    </w:div>
    <w:div w:id="550463701">
      <w:bodyDiv w:val="1"/>
      <w:marLeft w:val="0"/>
      <w:marRight w:val="0"/>
      <w:marTop w:val="0"/>
      <w:marBottom w:val="0"/>
      <w:divBdr>
        <w:top w:val="none" w:sz="0" w:space="0" w:color="auto"/>
        <w:left w:val="none" w:sz="0" w:space="0" w:color="auto"/>
        <w:bottom w:val="none" w:sz="0" w:space="0" w:color="auto"/>
        <w:right w:val="none" w:sz="0" w:space="0" w:color="auto"/>
      </w:divBdr>
      <w:divsChild>
        <w:div w:id="789861449">
          <w:marLeft w:val="0"/>
          <w:marRight w:val="0"/>
          <w:marTop w:val="0"/>
          <w:marBottom w:val="0"/>
          <w:divBdr>
            <w:top w:val="none" w:sz="0" w:space="0" w:color="auto"/>
            <w:left w:val="none" w:sz="0" w:space="0" w:color="auto"/>
            <w:bottom w:val="none" w:sz="0" w:space="0" w:color="auto"/>
            <w:right w:val="none" w:sz="0" w:space="0" w:color="auto"/>
          </w:divBdr>
        </w:div>
      </w:divsChild>
    </w:div>
    <w:div w:id="664477665">
      <w:bodyDiv w:val="1"/>
      <w:marLeft w:val="0"/>
      <w:marRight w:val="0"/>
      <w:marTop w:val="0"/>
      <w:marBottom w:val="0"/>
      <w:divBdr>
        <w:top w:val="none" w:sz="0" w:space="0" w:color="auto"/>
        <w:left w:val="none" w:sz="0" w:space="0" w:color="auto"/>
        <w:bottom w:val="none" w:sz="0" w:space="0" w:color="auto"/>
        <w:right w:val="none" w:sz="0" w:space="0" w:color="auto"/>
      </w:divBdr>
    </w:div>
    <w:div w:id="719019544">
      <w:bodyDiv w:val="1"/>
      <w:marLeft w:val="0"/>
      <w:marRight w:val="0"/>
      <w:marTop w:val="0"/>
      <w:marBottom w:val="0"/>
      <w:divBdr>
        <w:top w:val="none" w:sz="0" w:space="0" w:color="auto"/>
        <w:left w:val="none" w:sz="0" w:space="0" w:color="auto"/>
        <w:bottom w:val="none" w:sz="0" w:space="0" w:color="auto"/>
        <w:right w:val="none" w:sz="0" w:space="0" w:color="auto"/>
      </w:divBdr>
      <w:divsChild>
        <w:div w:id="1222790467">
          <w:marLeft w:val="0"/>
          <w:marRight w:val="0"/>
          <w:marTop w:val="0"/>
          <w:marBottom w:val="0"/>
          <w:divBdr>
            <w:top w:val="none" w:sz="0" w:space="0" w:color="auto"/>
            <w:left w:val="none" w:sz="0" w:space="0" w:color="auto"/>
            <w:bottom w:val="none" w:sz="0" w:space="0" w:color="auto"/>
            <w:right w:val="none" w:sz="0" w:space="0" w:color="auto"/>
          </w:divBdr>
        </w:div>
      </w:divsChild>
    </w:div>
    <w:div w:id="840896404">
      <w:bodyDiv w:val="1"/>
      <w:marLeft w:val="0"/>
      <w:marRight w:val="0"/>
      <w:marTop w:val="0"/>
      <w:marBottom w:val="0"/>
      <w:divBdr>
        <w:top w:val="none" w:sz="0" w:space="0" w:color="auto"/>
        <w:left w:val="none" w:sz="0" w:space="0" w:color="auto"/>
        <w:bottom w:val="none" w:sz="0" w:space="0" w:color="auto"/>
        <w:right w:val="none" w:sz="0" w:space="0" w:color="auto"/>
      </w:divBdr>
    </w:div>
    <w:div w:id="845171443">
      <w:bodyDiv w:val="1"/>
      <w:marLeft w:val="0"/>
      <w:marRight w:val="0"/>
      <w:marTop w:val="0"/>
      <w:marBottom w:val="0"/>
      <w:divBdr>
        <w:top w:val="none" w:sz="0" w:space="0" w:color="auto"/>
        <w:left w:val="none" w:sz="0" w:space="0" w:color="auto"/>
        <w:bottom w:val="none" w:sz="0" w:space="0" w:color="auto"/>
        <w:right w:val="none" w:sz="0" w:space="0" w:color="auto"/>
      </w:divBdr>
    </w:div>
    <w:div w:id="939722084">
      <w:bodyDiv w:val="1"/>
      <w:marLeft w:val="0"/>
      <w:marRight w:val="0"/>
      <w:marTop w:val="0"/>
      <w:marBottom w:val="0"/>
      <w:divBdr>
        <w:top w:val="none" w:sz="0" w:space="0" w:color="auto"/>
        <w:left w:val="none" w:sz="0" w:space="0" w:color="auto"/>
        <w:bottom w:val="none" w:sz="0" w:space="0" w:color="auto"/>
        <w:right w:val="none" w:sz="0" w:space="0" w:color="auto"/>
      </w:divBdr>
      <w:divsChild>
        <w:div w:id="1260063513">
          <w:marLeft w:val="0"/>
          <w:marRight w:val="0"/>
          <w:marTop w:val="0"/>
          <w:marBottom w:val="0"/>
          <w:divBdr>
            <w:top w:val="none" w:sz="0" w:space="0" w:color="auto"/>
            <w:left w:val="none" w:sz="0" w:space="0" w:color="auto"/>
            <w:bottom w:val="none" w:sz="0" w:space="0" w:color="auto"/>
            <w:right w:val="none" w:sz="0" w:space="0" w:color="auto"/>
          </w:divBdr>
        </w:div>
      </w:divsChild>
    </w:div>
    <w:div w:id="952204070">
      <w:bodyDiv w:val="1"/>
      <w:marLeft w:val="0"/>
      <w:marRight w:val="0"/>
      <w:marTop w:val="0"/>
      <w:marBottom w:val="0"/>
      <w:divBdr>
        <w:top w:val="none" w:sz="0" w:space="0" w:color="auto"/>
        <w:left w:val="none" w:sz="0" w:space="0" w:color="auto"/>
        <w:bottom w:val="none" w:sz="0" w:space="0" w:color="auto"/>
        <w:right w:val="none" w:sz="0" w:space="0" w:color="auto"/>
      </w:divBdr>
      <w:divsChild>
        <w:div w:id="1544635622">
          <w:marLeft w:val="0"/>
          <w:marRight w:val="0"/>
          <w:marTop w:val="0"/>
          <w:marBottom w:val="0"/>
          <w:divBdr>
            <w:top w:val="none" w:sz="0" w:space="0" w:color="auto"/>
            <w:left w:val="none" w:sz="0" w:space="0" w:color="auto"/>
            <w:bottom w:val="none" w:sz="0" w:space="0" w:color="auto"/>
            <w:right w:val="none" w:sz="0" w:space="0" w:color="auto"/>
          </w:divBdr>
        </w:div>
      </w:divsChild>
    </w:div>
    <w:div w:id="972558432">
      <w:bodyDiv w:val="1"/>
      <w:marLeft w:val="0"/>
      <w:marRight w:val="0"/>
      <w:marTop w:val="0"/>
      <w:marBottom w:val="0"/>
      <w:divBdr>
        <w:top w:val="none" w:sz="0" w:space="0" w:color="auto"/>
        <w:left w:val="none" w:sz="0" w:space="0" w:color="auto"/>
        <w:bottom w:val="none" w:sz="0" w:space="0" w:color="auto"/>
        <w:right w:val="none" w:sz="0" w:space="0" w:color="auto"/>
      </w:divBdr>
      <w:divsChild>
        <w:div w:id="2066175067">
          <w:marLeft w:val="0"/>
          <w:marRight w:val="0"/>
          <w:marTop w:val="0"/>
          <w:marBottom w:val="0"/>
          <w:divBdr>
            <w:top w:val="none" w:sz="0" w:space="0" w:color="auto"/>
            <w:left w:val="none" w:sz="0" w:space="0" w:color="auto"/>
            <w:bottom w:val="none" w:sz="0" w:space="0" w:color="auto"/>
            <w:right w:val="none" w:sz="0" w:space="0" w:color="auto"/>
          </w:divBdr>
        </w:div>
      </w:divsChild>
    </w:div>
    <w:div w:id="977882104">
      <w:bodyDiv w:val="1"/>
      <w:marLeft w:val="0"/>
      <w:marRight w:val="0"/>
      <w:marTop w:val="0"/>
      <w:marBottom w:val="0"/>
      <w:divBdr>
        <w:top w:val="none" w:sz="0" w:space="0" w:color="auto"/>
        <w:left w:val="none" w:sz="0" w:space="0" w:color="auto"/>
        <w:bottom w:val="none" w:sz="0" w:space="0" w:color="auto"/>
        <w:right w:val="none" w:sz="0" w:space="0" w:color="auto"/>
      </w:divBdr>
      <w:divsChild>
        <w:div w:id="1296720407">
          <w:marLeft w:val="0"/>
          <w:marRight w:val="0"/>
          <w:marTop w:val="0"/>
          <w:marBottom w:val="0"/>
          <w:divBdr>
            <w:top w:val="none" w:sz="0" w:space="0" w:color="auto"/>
            <w:left w:val="none" w:sz="0" w:space="0" w:color="auto"/>
            <w:bottom w:val="none" w:sz="0" w:space="0" w:color="auto"/>
            <w:right w:val="none" w:sz="0" w:space="0" w:color="auto"/>
          </w:divBdr>
        </w:div>
      </w:divsChild>
    </w:div>
    <w:div w:id="977951919">
      <w:bodyDiv w:val="1"/>
      <w:marLeft w:val="0"/>
      <w:marRight w:val="0"/>
      <w:marTop w:val="0"/>
      <w:marBottom w:val="0"/>
      <w:divBdr>
        <w:top w:val="none" w:sz="0" w:space="0" w:color="auto"/>
        <w:left w:val="none" w:sz="0" w:space="0" w:color="auto"/>
        <w:bottom w:val="none" w:sz="0" w:space="0" w:color="auto"/>
        <w:right w:val="none" w:sz="0" w:space="0" w:color="auto"/>
      </w:divBdr>
    </w:div>
    <w:div w:id="1023018564">
      <w:bodyDiv w:val="1"/>
      <w:marLeft w:val="0"/>
      <w:marRight w:val="0"/>
      <w:marTop w:val="0"/>
      <w:marBottom w:val="0"/>
      <w:divBdr>
        <w:top w:val="none" w:sz="0" w:space="0" w:color="auto"/>
        <w:left w:val="none" w:sz="0" w:space="0" w:color="auto"/>
        <w:bottom w:val="none" w:sz="0" w:space="0" w:color="auto"/>
        <w:right w:val="none" w:sz="0" w:space="0" w:color="auto"/>
      </w:divBdr>
      <w:divsChild>
        <w:div w:id="1744254744">
          <w:marLeft w:val="0"/>
          <w:marRight w:val="0"/>
          <w:marTop w:val="0"/>
          <w:marBottom w:val="0"/>
          <w:divBdr>
            <w:top w:val="none" w:sz="0" w:space="0" w:color="auto"/>
            <w:left w:val="none" w:sz="0" w:space="0" w:color="auto"/>
            <w:bottom w:val="none" w:sz="0" w:space="0" w:color="auto"/>
            <w:right w:val="none" w:sz="0" w:space="0" w:color="auto"/>
          </w:divBdr>
        </w:div>
      </w:divsChild>
    </w:div>
    <w:div w:id="1110856236">
      <w:bodyDiv w:val="1"/>
      <w:marLeft w:val="0"/>
      <w:marRight w:val="0"/>
      <w:marTop w:val="0"/>
      <w:marBottom w:val="0"/>
      <w:divBdr>
        <w:top w:val="none" w:sz="0" w:space="0" w:color="auto"/>
        <w:left w:val="none" w:sz="0" w:space="0" w:color="auto"/>
        <w:bottom w:val="none" w:sz="0" w:space="0" w:color="auto"/>
        <w:right w:val="none" w:sz="0" w:space="0" w:color="auto"/>
      </w:divBdr>
    </w:div>
    <w:div w:id="1146319818">
      <w:bodyDiv w:val="1"/>
      <w:marLeft w:val="0"/>
      <w:marRight w:val="0"/>
      <w:marTop w:val="0"/>
      <w:marBottom w:val="0"/>
      <w:divBdr>
        <w:top w:val="none" w:sz="0" w:space="0" w:color="auto"/>
        <w:left w:val="none" w:sz="0" w:space="0" w:color="auto"/>
        <w:bottom w:val="none" w:sz="0" w:space="0" w:color="auto"/>
        <w:right w:val="none" w:sz="0" w:space="0" w:color="auto"/>
      </w:divBdr>
    </w:div>
    <w:div w:id="1188907525">
      <w:bodyDiv w:val="1"/>
      <w:marLeft w:val="0"/>
      <w:marRight w:val="0"/>
      <w:marTop w:val="0"/>
      <w:marBottom w:val="0"/>
      <w:divBdr>
        <w:top w:val="none" w:sz="0" w:space="0" w:color="auto"/>
        <w:left w:val="none" w:sz="0" w:space="0" w:color="auto"/>
        <w:bottom w:val="none" w:sz="0" w:space="0" w:color="auto"/>
        <w:right w:val="none" w:sz="0" w:space="0" w:color="auto"/>
      </w:divBdr>
    </w:div>
    <w:div w:id="1198469457">
      <w:bodyDiv w:val="1"/>
      <w:marLeft w:val="0"/>
      <w:marRight w:val="0"/>
      <w:marTop w:val="0"/>
      <w:marBottom w:val="0"/>
      <w:divBdr>
        <w:top w:val="none" w:sz="0" w:space="0" w:color="auto"/>
        <w:left w:val="none" w:sz="0" w:space="0" w:color="auto"/>
        <w:bottom w:val="none" w:sz="0" w:space="0" w:color="auto"/>
        <w:right w:val="none" w:sz="0" w:space="0" w:color="auto"/>
      </w:divBdr>
      <w:divsChild>
        <w:div w:id="534732164">
          <w:marLeft w:val="0"/>
          <w:marRight w:val="0"/>
          <w:marTop w:val="0"/>
          <w:marBottom w:val="0"/>
          <w:divBdr>
            <w:top w:val="none" w:sz="0" w:space="0" w:color="auto"/>
            <w:left w:val="none" w:sz="0" w:space="0" w:color="auto"/>
            <w:bottom w:val="none" w:sz="0" w:space="0" w:color="auto"/>
            <w:right w:val="none" w:sz="0" w:space="0" w:color="auto"/>
          </w:divBdr>
        </w:div>
      </w:divsChild>
    </w:div>
    <w:div w:id="1215504506">
      <w:bodyDiv w:val="1"/>
      <w:marLeft w:val="0"/>
      <w:marRight w:val="0"/>
      <w:marTop w:val="0"/>
      <w:marBottom w:val="0"/>
      <w:divBdr>
        <w:top w:val="none" w:sz="0" w:space="0" w:color="auto"/>
        <w:left w:val="none" w:sz="0" w:space="0" w:color="auto"/>
        <w:bottom w:val="none" w:sz="0" w:space="0" w:color="auto"/>
        <w:right w:val="none" w:sz="0" w:space="0" w:color="auto"/>
      </w:divBdr>
      <w:divsChild>
        <w:div w:id="2062435251">
          <w:marLeft w:val="0"/>
          <w:marRight w:val="0"/>
          <w:marTop w:val="0"/>
          <w:marBottom w:val="0"/>
          <w:divBdr>
            <w:top w:val="none" w:sz="0" w:space="0" w:color="auto"/>
            <w:left w:val="none" w:sz="0" w:space="0" w:color="auto"/>
            <w:bottom w:val="none" w:sz="0" w:space="0" w:color="auto"/>
            <w:right w:val="none" w:sz="0" w:space="0" w:color="auto"/>
          </w:divBdr>
        </w:div>
      </w:divsChild>
    </w:div>
    <w:div w:id="1290742428">
      <w:bodyDiv w:val="1"/>
      <w:marLeft w:val="0"/>
      <w:marRight w:val="0"/>
      <w:marTop w:val="0"/>
      <w:marBottom w:val="0"/>
      <w:divBdr>
        <w:top w:val="none" w:sz="0" w:space="0" w:color="auto"/>
        <w:left w:val="none" w:sz="0" w:space="0" w:color="auto"/>
        <w:bottom w:val="none" w:sz="0" w:space="0" w:color="auto"/>
        <w:right w:val="none" w:sz="0" w:space="0" w:color="auto"/>
      </w:divBdr>
      <w:divsChild>
        <w:div w:id="1086271119">
          <w:marLeft w:val="0"/>
          <w:marRight w:val="0"/>
          <w:marTop w:val="0"/>
          <w:marBottom w:val="0"/>
          <w:divBdr>
            <w:top w:val="none" w:sz="0" w:space="0" w:color="auto"/>
            <w:left w:val="none" w:sz="0" w:space="0" w:color="auto"/>
            <w:bottom w:val="none" w:sz="0" w:space="0" w:color="auto"/>
            <w:right w:val="none" w:sz="0" w:space="0" w:color="auto"/>
          </w:divBdr>
        </w:div>
      </w:divsChild>
    </w:div>
    <w:div w:id="1297835058">
      <w:bodyDiv w:val="1"/>
      <w:marLeft w:val="0"/>
      <w:marRight w:val="0"/>
      <w:marTop w:val="0"/>
      <w:marBottom w:val="0"/>
      <w:divBdr>
        <w:top w:val="none" w:sz="0" w:space="0" w:color="auto"/>
        <w:left w:val="none" w:sz="0" w:space="0" w:color="auto"/>
        <w:bottom w:val="none" w:sz="0" w:space="0" w:color="auto"/>
        <w:right w:val="none" w:sz="0" w:space="0" w:color="auto"/>
      </w:divBdr>
      <w:divsChild>
        <w:div w:id="217060602">
          <w:marLeft w:val="0"/>
          <w:marRight w:val="0"/>
          <w:marTop w:val="0"/>
          <w:marBottom w:val="0"/>
          <w:divBdr>
            <w:top w:val="none" w:sz="0" w:space="0" w:color="auto"/>
            <w:left w:val="none" w:sz="0" w:space="0" w:color="auto"/>
            <w:bottom w:val="none" w:sz="0" w:space="0" w:color="auto"/>
            <w:right w:val="none" w:sz="0" w:space="0" w:color="auto"/>
          </w:divBdr>
        </w:div>
      </w:divsChild>
    </w:div>
    <w:div w:id="1318419176">
      <w:bodyDiv w:val="1"/>
      <w:marLeft w:val="0"/>
      <w:marRight w:val="0"/>
      <w:marTop w:val="0"/>
      <w:marBottom w:val="0"/>
      <w:divBdr>
        <w:top w:val="none" w:sz="0" w:space="0" w:color="auto"/>
        <w:left w:val="none" w:sz="0" w:space="0" w:color="auto"/>
        <w:bottom w:val="none" w:sz="0" w:space="0" w:color="auto"/>
        <w:right w:val="none" w:sz="0" w:space="0" w:color="auto"/>
      </w:divBdr>
    </w:div>
    <w:div w:id="1323312109">
      <w:bodyDiv w:val="1"/>
      <w:marLeft w:val="0"/>
      <w:marRight w:val="0"/>
      <w:marTop w:val="0"/>
      <w:marBottom w:val="0"/>
      <w:divBdr>
        <w:top w:val="none" w:sz="0" w:space="0" w:color="auto"/>
        <w:left w:val="none" w:sz="0" w:space="0" w:color="auto"/>
        <w:bottom w:val="none" w:sz="0" w:space="0" w:color="auto"/>
        <w:right w:val="none" w:sz="0" w:space="0" w:color="auto"/>
      </w:divBdr>
      <w:divsChild>
        <w:div w:id="1130705302">
          <w:marLeft w:val="0"/>
          <w:marRight w:val="0"/>
          <w:marTop w:val="0"/>
          <w:marBottom w:val="0"/>
          <w:divBdr>
            <w:top w:val="none" w:sz="0" w:space="0" w:color="auto"/>
            <w:left w:val="none" w:sz="0" w:space="0" w:color="auto"/>
            <w:bottom w:val="none" w:sz="0" w:space="0" w:color="auto"/>
            <w:right w:val="none" w:sz="0" w:space="0" w:color="auto"/>
          </w:divBdr>
        </w:div>
      </w:divsChild>
    </w:div>
    <w:div w:id="1336806112">
      <w:bodyDiv w:val="1"/>
      <w:marLeft w:val="0"/>
      <w:marRight w:val="0"/>
      <w:marTop w:val="0"/>
      <w:marBottom w:val="0"/>
      <w:divBdr>
        <w:top w:val="none" w:sz="0" w:space="0" w:color="auto"/>
        <w:left w:val="none" w:sz="0" w:space="0" w:color="auto"/>
        <w:bottom w:val="none" w:sz="0" w:space="0" w:color="auto"/>
        <w:right w:val="none" w:sz="0" w:space="0" w:color="auto"/>
      </w:divBdr>
      <w:divsChild>
        <w:div w:id="896480282">
          <w:marLeft w:val="0"/>
          <w:marRight w:val="0"/>
          <w:marTop w:val="0"/>
          <w:marBottom w:val="0"/>
          <w:divBdr>
            <w:top w:val="none" w:sz="0" w:space="0" w:color="auto"/>
            <w:left w:val="none" w:sz="0" w:space="0" w:color="auto"/>
            <w:bottom w:val="none" w:sz="0" w:space="0" w:color="auto"/>
            <w:right w:val="none" w:sz="0" w:space="0" w:color="auto"/>
          </w:divBdr>
          <w:divsChild>
            <w:div w:id="209003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468422">
      <w:bodyDiv w:val="1"/>
      <w:marLeft w:val="0"/>
      <w:marRight w:val="0"/>
      <w:marTop w:val="0"/>
      <w:marBottom w:val="0"/>
      <w:divBdr>
        <w:top w:val="none" w:sz="0" w:space="0" w:color="auto"/>
        <w:left w:val="none" w:sz="0" w:space="0" w:color="auto"/>
        <w:bottom w:val="none" w:sz="0" w:space="0" w:color="auto"/>
        <w:right w:val="none" w:sz="0" w:space="0" w:color="auto"/>
      </w:divBdr>
    </w:div>
    <w:div w:id="1438331547">
      <w:bodyDiv w:val="1"/>
      <w:marLeft w:val="0"/>
      <w:marRight w:val="0"/>
      <w:marTop w:val="0"/>
      <w:marBottom w:val="0"/>
      <w:divBdr>
        <w:top w:val="none" w:sz="0" w:space="0" w:color="auto"/>
        <w:left w:val="none" w:sz="0" w:space="0" w:color="auto"/>
        <w:bottom w:val="none" w:sz="0" w:space="0" w:color="auto"/>
        <w:right w:val="none" w:sz="0" w:space="0" w:color="auto"/>
      </w:divBdr>
      <w:divsChild>
        <w:div w:id="1005590472">
          <w:marLeft w:val="0"/>
          <w:marRight w:val="0"/>
          <w:marTop w:val="0"/>
          <w:marBottom w:val="0"/>
          <w:divBdr>
            <w:top w:val="none" w:sz="0" w:space="0" w:color="auto"/>
            <w:left w:val="none" w:sz="0" w:space="0" w:color="auto"/>
            <w:bottom w:val="none" w:sz="0" w:space="0" w:color="auto"/>
            <w:right w:val="none" w:sz="0" w:space="0" w:color="auto"/>
          </w:divBdr>
        </w:div>
      </w:divsChild>
    </w:div>
    <w:div w:id="1445152059">
      <w:bodyDiv w:val="1"/>
      <w:marLeft w:val="0"/>
      <w:marRight w:val="0"/>
      <w:marTop w:val="0"/>
      <w:marBottom w:val="0"/>
      <w:divBdr>
        <w:top w:val="none" w:sz="0" w:space="0" w:color="auto"/>
        <w:left w:val="none" w:sz="0" w:space="0" w:color="auto"/>
        <w:bottom w:val="none" w:sz="0" w:space="0" w:color="auto"/>
        <w:right w:val="none" w:sz="0" w:space="0" w:color="auto"/>
      </w:divBdr>
      <w:divsChild>
        <w:div w:id="1068647137">
          <w:marLeft w:val="0"/>
          <w:marRight w:val="0"/>
          <w:marTop w:val="0"/>
          <w:marBottom w:val="0"/>
          <w:divBdr>
            <w:top w:val="none" w:sz="0" w:space="0" w:color="auto"/>
            <w:left w:val="none" w:sz="0" w:space="0" w:color="auto"/>
            <w:bottom w:val="none" w:sz="0" w:space="0" w:color="auto"/>
            <w:right w:val="none" w:sz="0" w:space="0" w:color="auto"/>
          </w:divBdr>
        </w:div>
      </w:divsChild>
    </w:div>
    <w:div w:id="1454784623">
      <w:bodyDiv w:val="1"/>
      <w:marLeft w:val="0"/>
      <w:marRight w:val="0"/>
      <w:marTop w:val="0"/>
      <w:marBottom w:val="0"/>
      <w:divBdr>
        <w:top w:val="none" w:sz="0" w:space="0" w:color="auto"/>
        <w:left w:val="none" w:sz="0" w:space="0" w:color="auto"/>
        <w:bottom w:val="none" w:sz="0" w:space="0" w:color="auto"/>
        <w:right w:val="none" w:sz="0" w:space="0" w:color="auto"/>
      </w:divBdr>
    </w:div>
    <w:div w:id="1538157277">
      <w:bodyDiv w:val="1"/>
      <w:marLeft w:val="0"/>
      <w:marRight w:val="0"/>
      <w:marTop w:val="0"/>
      <w:marBottom w:val="0"/>
      <w:divBdr>
        <w:top w:val="none" w:sz="0" w:space="0" w:color="auto"/>
        <w:left w:val="none" w:sz="0" w:space="0" w:color="auto"/>
        <w:bottom w:val="none" w:sz="0" w:space="0" w:color="auto"/>
        <w:right w:val="none" w:sz="0" w:space="0" w:color="auto"/>
      </w:divBdr>
      <w:divsChild>
        <w:div w:id="1432510897">
          <w:marLeft w:val="0"/>
          <w:marRight w:val="0"/>
          <w:marTop w:val="0"/>
          <w:marBottom w:val="0"/>
          <w:divBdr>
            <w:top w:val="none" w:sz="0" w:space="0" w:color="auto"/>
            <w:left w:val="none" w:sz="0" w:space="0" w:color="auto"/>
            <w:bottom w:val="none" w:sz="0" w:space="0" w:color="auto"/>
            <w:right w:val="none" w:sz="0" w:space="0" w:color="auto"/>
          </w:divBdr>
        </w:div>
      </w:divsChild>
    </w:div>
    <w:div w:id="1552494589">
      <w:bodyDiv w:val="1"/>
      <w:marLeft w:val="0"/>
      <w:marRight w:val="0"/>
      <w:marTop w:val="0"/>
      <w:marBottom w:val="0"/>
      <w:divBdr>
        <w:top w:val="none" w:sz="0" w:space="0" w:color="auto"/>
        <w:left w:val="none" w:sz="0" w:space="0" w:color="auto"/>
        <w:bottom w:val="none" w:sz="0" w:space="0" w:color="auto"/>
        <w:right w:val="none" w:sz="0" w:space="0" w:color="auto"/>
      </w:divBdr>
    </w:div>
    <w:div w:id="1601447274">
      <w:bodyDiv w:val="1"/>
      <w:marLeft w:val="0"/>
      <w:marRight w:val="0"/>
      <w:marTop w:val="0"/>
      <w:marBottom w:val="0"/>
      <w:divBdr>
        <w:top w:val="none" w:sz="0" w:space="0" w:color="auto"/>
        <w:left w:val="none" w:sz="0" w:space="0" w:color="auto"/>
        <w:bottom w:val="none" w:sz="0" w:space="0" w:color="auto"/>
        <w:right w:val="none" w:sz="0" w:space="0" w:color="auto"/>
      </w:divBdr>
      <w:divsChild>
        <w:div w:id="297490908">
          <w:marLeft w:val="0"/>
          <w:marRight w:val="0"/>
          <w:marTop w:val="0"/>
          <w:marBottom w:val="0"/>
          <w:divBdr>
            <w:top w:val="none" w:sz="0" w:space="0" w:color="auto"/>
            <w:left w:val="none" w:sz="0" w:space="0" w:color="auto"/>
            <w:bottom w:val="none" w:sz="0" w:space="0" w:color="auto"/>
            <w:right w:val="none" w:sz="0" w:space="0" w:color="auto"/>
          </w:divBdr>
        </w:div>
      </w:divsChild>
    </w:div>
    <w:div w:id="1623799661">
      <w:bodyDiv w:val="1"/>
      <w:marLeft w:val="0"/>
      <w:marRight w:val="0"/>
      <w:marTop w:val="0"/>
      <w:marBottom w:val="0"/>
      <w:divBdr>
        <w:top w:val="none" w:sz="0" w:space="0" w:color="auto"/>
        <w:left w:val="none" w:sz="0" w:space="0" w:color="auto"/>
        <w:bottom w:val="none" w:sz="0" w:space="0" w:color="auto"/>
        <w:right w:val="none" w:sz="0" w:space="0" w:color="auto"/>
      </w:divBdr>
      <w:divsChild>
        <w:div w:id="1221286524">
          <w:marLeft w:val="0"/>
          <w:marRight w:val="0"/>
          <w:marTop w:val="0"/>
          <w:marBottom w:val="0"/>
          <w:divBdr>
            <w:top w:val="none" w:sz="0" w:space="0" w:color="auto"/>
            <w:left w:val="none" w:sz="0" w:space="0" w:color="auto"/>
            <w:bottom w:val="none" w:sz="0" w:space="0" w:color="auto"/>
            <w:right w:val="none" w:sz="0" w:space="0" w:color="auto"/>
          </w:divBdr>
          <w:divsChild>
            <w:div w:id="2116173590">
              <w:marLeft w:val="0"/>
              <w:marRight w:val="0"/>
              <w:marTop w:val="0"/>
              <w:marBottom w:val="0"/>
              <w:divBdr>
                <w:top w:val="none" w:sz="0" w:space="0" w:color="auto"/>
                <w:left w:val="none" w:sz="0" w:space="0" w:color="auto"/>
                <w:bottom w:val="none" w:sz="0" w:space="0" w:color="auto"/>
                <w:right w:val="none" w:sz="0" w:space="0" w:color="auto"/>
              </w:divBdr>
              <w:divsChild>
                <w:div w:id="128864543">
                  <w:marLeft w:val="0"/>
                  <w:marRight w:val="0"/>
                  <w:marTop w:val="0"/>
                  <w:marBottom w:val="0"/>
                  <w:divBdr>
                    <w:top w:val="none" w:sz="0" w:space="0" w:color="auto"/>
                    <w:left w:val="none" w:sz="0" w:space="0" w:color="auto"/>
                    <w:bottom w:val="none" w:sz="0" w:space="0" w:color="auto"/>
                    <w:right w:val="none" w:sz="0" w:space="0" w:color="auto"/>
                  </w:divBdr>
                </w:div>
                <w:div w:id="479227835">
                  <w:marLeft w:val="0"/>
                  <w:marRight w:val="0"/>
                  <w:marTop w:val="0"/>
                  <w:marBottom w:val="0"/>
                  <w:divBdr>
                    <w:top w:val="none" w:sz="0" w:space="0" w:color="auto"/>
                    <w:left w:val="none" w:sz="0" w:space="0" w:color="auto"/>
                    <w:bottom w:val="none" w:sz="0" w:space="0" w:color="auto"/>
                    <w:right w:val="none" w:sz="0" w:space="0" w:color="auto"/>
                  </w:divBdr>
                </w:div>
                <w:div w:id="786698367">
                  <w:marLeft w:val="0"/>
                  <w:marRight w:val="0"/>
                  <w:marTop w:val="0"/>
                  <w:marBottom w:val="0"/>
                  <w:divBdr>
                    <w:top w:val="none" w:sz="0" w:space="0" w:color="auto"/>
                    <w:left w:val="none" w:sz="0" w:space="0" w:color="auto"/>
                    <w:bottom w:val="none" w:sz="0" w:space="0" w:color="auto"/>
                    <w:right w:val="none" w:sz="0" w:space="0" w:color="auto"/>
                  </w:divBdr>
                </w:div>
                <w:div w:id="1389261661">
                  <w:marLeft w:val="0"/>
                  <w:marRight w:val="0"/>
                  <w:marTop w:val="0"/>
                  <w:marBottom w:val="0"/>
                  <w:divBdr>
                    <w:top w:val="none" w:sz="0" w:space="0" w:color="auto"/>
                    <w:left w:val="none" w:sz="0" w:space="0" w:color="auto"/>
                    <w:bottom w:val="none" w:sz="0" w:space="0" w:color="auto"/>
                    <w:right w:val="none" w:sz="0" w:space="0" w:color="auto"/>
                  </w:divBdr>
                </w:div>
                <w:div w:id="1476336446">
                  <w:marLeft w:val="0"/>
                  <w:marRight w:val="0"/>
                  <w:marTop w:val="0"/>
                  <w:marBottom w:val="0"/>
                  <w:divBdr>
                    <w:top w:val="none" w:sz="0" w:space="0" w:color="auto"/>
                    <w:left w:val="none" w:sz="0" w:space="0" w:color="auto"/>
                    <w:bottom w:val="none" w:sz="0" w:space="0" w:color="auto"/>
                    <w:right w:val="none" w:sz="0" w:space="0" w:color="auto"/>
                  </w:divBdr>
                </w:div>
                <w:div w:id="18573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000361">
      <w:bodyDiv w:val="1"/>
      <w:marLeft w:val="0"/>
      <w:marRight w:val="0"/>
      <w:marTop w:val="0"/>
      <w:marBottom w:val="0"/>
      <w:divBdr>
        <w:top w:val="none" w:sz="0" w:space="0" w:color="auto"/>
        <w:left w:val="none" w:sz="0" w:space="0" w:color="auto"/>
        <w:bottom w:val="none" w:sz="0" w:space="0" w:color="auto"/>
        <w:right w:val="none" w:sz="0" w:space="0" w:color="auto"/>
      </w:divBdr>
    </w:div>
    <w:div w:id="1673337293">
      <w:bodyDiv w:val="1"/>
      <w:marLeft w:val="0"/>
      <w:marRight w:val="0"/>
      <w:marTop w:val="0"/>
      <w:marBottom w:val="0"/>
      <w:divBdr>
        <w:top w:val="none" w:sz="0" w:space="0" w:color="auto"/>
        <w:left w:val="none" w:sz="0" w:space="0" w:color="auto"/>
        <w:bottom w:val="none" w:sz="0" w:space="0" w:color="auto"/>
        <w:right w:val="none" w:sz="0" w:space="0" w:color="auto"/>
      </w:divBdr>
      <w:divsChild>
        <w:div w:id="1089497108">
          <w:marLeft w:val="0"/>
          <w:marRight w:val="0"/>
          <w:marTop w:val="0"/>
          <w:marBottom w:val="0"/>
          <w:divBdr>
            <w:top w:val="none" w:sz="0" w:space="0" w:color="auto"/>
            <w:left w:val="none" w:sz="0" w:space="0" w:color="auto"/>
            <w:bottom w:val="none" w:sz="0" w:space="0" w:color="auto"/>
            <w:right w:val="none" w:sz="0" w:space="0" w:color="auto"/>
          </w:divBdr>
          <w:divsChild>
            <w:div w:id="330764471">
              <w:marLeft w:val="0"/>
              <w:marRight w:val="0"/>
              <w:marTop w:val="0"/>
              <w:marBottom w:val="0"/>
              <w:divBdr>
                <w:top w:val="none" w:sz="0" w:space="0" w:color="auto"/>
                <w:left w:val="none" w:sz="0" w:space="0" w:color="auto"/>
                <w:bottom w:val="none" w:sz="0" w:space="0" w:color="auto"/>
                <w:right w:val="none" w:sz="0" w:space="0" w:color="auto"/>
              </w:divBdr>
              <w:divsChild>
                <w:div w:id="417287010">
                  <w:marLeft w:val="0"/>
                  <w:marRight w:val="0"/>
                  <w:marTop w:val="0"/>
                  <w:marBottom w:val="0"/>
                  <w:divBdr>
                    <w:top w:val="single" w:sz="8" w:space="3" w:color="B5C4DF"/>
                    <w:left w:val="none" w:sz="0" w:space="0" w:color="auto"/>
                    <w:bottom w:val="none" w:sz="0" w:space="0" w:color="auto"/>
                    <w:right w:val="none" w:sz="0" w:space="0" w:color="auto"/>
                  </w:divBdr>
                </w:div>
              </w:divsChild>
            </w:div>
            <w:div w:id="1657421205">
              <w:marLeft w:val="0"/>
              <w:marRight w:val="0"/>
              <w:marTop w:val="0"/>
              <w:marBottom w:val="0"/>
              <w:divBdr>
                <w:top w:val="none" w:sz="0" w:space="0" w:color="auto"/>
                <w:left w:val="none" w:sz="0" w:space="0" w:color="auto"/>
                <w:bottom w:val="none" w:sz="0" w:space="0" w:color="auto"/>
                <w:right w:val="none" w:sz="0" w:space="0" w:color="auto"/>
              </w:divBdr>
              <w:divsChild>
                <w:div w:id="2054696455">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 w:id="1750929548">
      <w:bodyDiv w:val="1"/>
      <w:marLeft w:val="0"/>
      <w:marRight w:val="0"/>
      <w:marTop w:val="0"/>
      <w:marBottom w:val="0"/>
      <w:divBdr>
        <w:top w:val="none" w:sz="0" w:space="0" w:color="auto"/>
        <w:left w:val="none" w:sz="0" w:space="0" w:color="auto"/>
        <w:bottom w:val="none" w:sz="0" w:space="0" w:color="auto"/>
        <w:right w:val="none" w:sz="0" w:space="0" w:color="auto"/>
      </w:divBdr>
    </w:div>
    <w:div w:id="1779838649">
      <w:bodyDiv w:val="1"/>
      <w:marLeft w:val="0"/>
      <w:marRight w:val="0"/>
      <w:marTop w:val="0"/>
      <w:marBottom w:val="0"/>
      <w:divBdr>
        <w:top w:val="none" w:sz="0" w:space="0" w:color="auto"/>
        <w:left w:val="none" w:sz="0" w:space="0" w:color="auto"/>
        <w:bottom w:val="none" w:sz="0" w:space="0" w:color="auto"/>
        <w:right w:val="none" w:sz="0" w:space="0" w:color="auto"/>
      </w:divBdr>
    </w:div>
    <w:div w:id="1836071499">
      <w:bodyDiv w:val="1"/>
      <w:marLeft w:val="0"/>
      <w:marRight w:val="0"/>
      <w:marTop w:val="0"/>
      <w:marBottom w:val="0"/>
      <w:divBdr>
        <w:top w:val="none" w:sz="0" w:space="0" w:color="auto"/>
        <w:left w:val="none" w:sz="0" w:space="0" w:color="auto"/>
        <w:bottom w:val="none" w:sz="0" w:space="0" w:color="auto"/>
        <w:right w:val="none" w:sz="0" w:space="0" w:color="auto"/>
      </w:divBdr>
    </w:div>
    <w:div w:id="1853836681">
      <w:bodyDiv w:val="1"/>
      <w:marLeft w:val="0"/>
      <w:marRight w:val="0"/>
      <w:marTop w:val="0"/>
      <w:marBottom w:val="0"/>
      <w:divBdr>
        <w:top w:val="none" w:sz="0" w:space="0" w:color="auto"/>
        <w:left w:val="none" w:sz="0" w:space="0" w:color="auto"/>
        <w:bottom w:val="none" w:sz="0" w:space="0" w:color="auto"/>
        <w:right w:val="none" w:sz="0" w:space="0" w:color="auto"/>
      </w:divBdr>
    </w:div>
    <w:div w:id="1946036820">
      <w:bodyDiv w:val="1"/>
      <w:marLeft w:val="0"/>
      <w:marRight w:val="0"/>
      <w:marTop w:val="0"/>
      <w:marBottom w:val="0"/>
      <w:divBdr>
        <w:top w:val="none" w:sz="0" w:space="0" w:color="auto"/>
        <w:left w:val="none" w:sz="0" w:space="0" w:color="auto"/>
        <w:bottom w:val="none" w:sz="0" w:space="0" w:color="auto"/>
        <w:right w:val="none" w:sz="0" w:space="0" w:color="auto"/>
      </w:divBdr>
      <w:divsChild>
        <w:div w:id="1178547467">
          <w:marLeft w:val="0"/>
          <w:marRight w:val="0"/>
          <w:marTop w:val="0"/>
          <w:marBottom w:val="0"/>
          <w:divBdr>
            <w:top w:val="none" w:sz="0" w:space="0" w:color="auto"/>
            <w:left w:val="none" w:sz="0" w:space="0" w:color="auto"/>
            <w:bottom w:val="none" w:sz="0" w:space="0" w:color="auto"/>
            <w:right w:val="none" w:sz="0" w:space="0" w:color="auto"/>
          </w:divBdr>
        </w:div>
      </w:divsChild>
    </w:div>
    <w:div w:id="1979068298">
      <w:bodyDiv w:val="1"/>
      <w:marLeft w:val="0"/>
      <w:marRight w:val="0"/>
      <w:marTop w:val="0"/>
      <w:marBottom w:val="0"/>
      <w:divBdr>
        <w:top w:val="none" w:sz="0" w:space="0" w:color="auto"/>
        <w:left w:val="none" w:sz="0" w:space="0" w:color="auto"/>
        <w:bottom w:val="none" w:sz="0" w:space="0" w:color="auto"/>
        <w:right w:val="none" w:sz="0" w:space="0" w:color="auto"/>
      </w:divBdr>
      <w:divsChild>
        <w:div w:id="1635066779">
          <w:marLeft w:val="0"/>
          <w:marRight w:val="0"/>
          <w:marTop w:val="0"/>
          <w:marBottom w:val="0"/>
          <w:divBdr>
            <w:top w:val="none" w:sz="0" w:space="0" w:color="auto"/>
            <w:left w:val="none" w:sz="0" w:space="0" w:color="auto"/>
            <w:bottom w:val="none" w:sz="0" w:space="0" w:color="auto"/>
            <w:right w:val="none" w:sz="0" w:space="0" w:color="auto"/>
          </w:divBdr>
        </w:div>
      </w:divsChild>
    </w:div>
    <w:div w:id="2016420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acri.org.il/he/38760" TargetMode="External"/><Relationship Id="rId21" Type="http://schemas.openxmlformats.org/officeDocument/2006/relationships/hyperlink" Target="http://www.israelhayom.co.il/article/423489" TargetMode="External"/><Relationship Id="rId42" Type="http://schemas.openxmlformats.org/officeDocument/2006/relationships/hyperlink" Target="http://www.maariv.co.il/news/military/Article-533146" TargetMode="External"/><Relationship Id="rId63" Type="http://schemas.openxmlformats.org/officeDocument/2006/relationships/hyperlink" Target="http://b.walla.co.il/item/2895719" TargetMode="External"/><Relationship Id="rId84" Type="http://schemas.openxmlformats.org/officeDocument/2006/relationships/hyperlink" Target="http://www.themarker.com/advertising/1.2925404" TargetMode="External"/><Relationship Id="rId138" Type="http://schemas.openxmlformats.org/officeDocument/2006/relationships/hyperlink" Target="http://www.mako.co.il/news-military/politics-q3_2016/Article-7a6501cb117e651004.htm" TargetMode="External"/><Relationship Id="rId159" Type="http://schemas.openxmlformats.org/officeDocument/2006/relationships/hyperlink" Target="http://www.acri.org.il/he/32038" TargetMode="External"/><Relationship Id="rId170" Type="http://schemas.openxmlformats.org/officeDocument/2006/relationships/hyperlink" Target="http://www.nrg.co.il/online/1/ART2/834/213.html" TargetMode="External"/><Relationship Id="rId191" Type="http://schemas.openxmlformats.org/officeDocument/2006/relationships/hyperlink" Target="http://www.themarker.com/realestate/1.2985322" TargetMode="External"/><Relationship Id="rId205" Type="http://schemas.openxmlformats.org/officeDocument/2006/relationships/hyperlink" Target="http://www.israelhayom.co.il/article/410639" TargetMode="External"/><Relationship Id="rId226" Type="http://schemas.openxmlformats.org/officeDocument/2006/relationships/hyperlink" Target="https://sites.google.com/site/acrifiles/4389.16.pdf" TargetMode="External"/><Relationship Id="rId247" Type="http://schemas.openxmlformats.org/officeDocument/2006/relationships/hyperlink" Target="http://www.haaretz.co.il/news/politics/.premium-1.2985808" TargetMode="External"/><Relationship Id="rId107" Type="http://schemas.openxmlformats.org/officeDocument/2006/relationships/hyperlink" Target="http://www.acri.org.il/he/36104" TargetMode="External"/><Relationship Id="rId11" Type="http://schemas.openxmlformats.org/officeDocument/2006/relationships/hyperlink" Target="http://www.acri.org.il/he/wp-content/uploads/2016/08/anti-democratic-legislation0816.pdf" TargetMode="External"/><Relationship Id="rId32" Type="http://schemas.openxmlformats.org/officeDocument/2006/relationships/hyperlink" Target="http://www.ynet.co.il/articles/0,7340,L-4781247,00.html" TargetMode="External"/><Relationship Id="rId53" Type="http://schemas.openxmlformats.org/officeDocument/2006/relationships/hyperlink" Target="http://www.the7eye.org.il/225854" TargetMode="External"/><Relationship Id="rId74" Type="http://schemas.openxmlformats.org/officeDocument/2006/relationships/hyperlink" Target="http://www.calcalist.co.il/local/articles/0,7340,L-3700134,00.html" TargetMode="External"/><Relationship Id="rId128" Type="http://schemas.openxmlformats.org/officeDocument/2006/relationships/hyperlink" Target="http://news.walla.co.il/item/3009958" TargetMode="External"/><Relationship Id="rId149" Type="http://schemas.openxmlformats.org/officeDocument/2006/relationships/hyperlink" Target="http://www.justice.gov.il/Pubilcations/News/Documents/FullIllegalBuildingReport.pdf" TargetMode="External"/><Relationship Id="rId5" Type="http://schemas.openxmlformats.org/officeDocument/2006/relationships/webSettings" Target="webSettings.xml"/><Relationship Id="rId95" Type="http://schemas.openxmlformats.org/officeDocument/2006/relationships/hyperlink" Target="http://www.hamoked.org.il/Document.aspx?dID=Updates1789" TargetMode="External"/><Relationship Id="rId160" Type="http://schemas.openxmlformats.org/officeDocument/2006/relationships/hyperlink" Target="http://www.scooper.co.il/pr/1038839/99f075d6-acd0-4e93-8ab9-83b2c4a3f528/0/%d7%94%d7%a6%d7%a2%d7%aa%20%d7%94%d7%9e%d7%97%d7%9c%d7%99%d7%98%d7%99%d7%9d.pdf" TargetMode="External"/><Relationship Id="rId181" Type="http://schemas.openxmlformats.org/officeDocument/2006/relationships/hyperlink" Target="http://www.themarker.com/1.2844795" TargetMode="External"/><Relationship Id="rId216" Type="http://schemas.openxmlformats.org/officeDocument/2006/relationships/hyperlink" Target="http://www.pmo.gov.il/Secretary/GovDecisions/2016/Pages/des1321.aspx" TargetMode="External"/><Relationship Id="rId237" Type="http://schemas.openxmlformats.org/officeDocument/2006/relationships/hyperlink" Target="http://www.acted.org/en" TargetMode="External"/><Relationship Id="rId258" Type="http://schemas.openxmlformats.org/officeDocument/2006/relationships/theme" Target="theme/theme1.xml"/><Relationship Id="rId22" Type="http://schemas.openxmlformats.org/officeDocument/2006/relationships/hyperlink" Target="http://gisha.org/he-blog/2016/11/10/%D7%94%D7%9E%D7%90%D7%91%D7%A7-%D7%90%D7%99%D7%A0%D7%95-%D7%A2%D7%9C-%D7%AA%D7%A7%D7%A0%D7%99%D7%9D-%D7%90%D7%9C%D7%90-%D7%A2%D7%9C-%D7%94%D7%91%D7%A1%D7%99%D7%A1-%D7%94%D7%93%D7%9E%D7%95%D7%A7%D7%A8/" TargetMode="External"/><Relationship Id="rId43" Type="http://schemas.openxmlformats.org/officeDocument/2006/relationships/hyperlink" Target="http://www.maariv.co.il/news/politics/Article-536013" TargetMode="External"/><Relationship Id="rId64" Type="http://schemas.openxmlformats.org/officeDocument/2006/relationships/hyperlink" Target="http://www.ynet.co.il/articles/0,7340,L-4720949,00.html" TargetMode="External"/><Relationship Id="rId118" Type="http://schemas.openxmlformats.org/officeDocument/2006/relationships/hyperlink" Target="http://www.genderindex.vanleer.org.il/wp-content/uploads/2016/10/%D7%A2%D7%99%D7%A7%D7%A8%D7%99-%D7%94%D7%9E%D7%9E%D7%A6%D7%90%D7%99%D7%9D-%D7%9E%D7%93%D7%93-%D7%94%D7%9E%D7%92%D7%93%D7%A8-2016.pdf" TargetMode="External"/><Relationship Id="rId139" Type="http://schemas.openxmlformats.org/officeDocument/2006/relationships/hyperlink" Target="http://www.haokets.org/2016/09/05/%D7%9C%D7%90-%D7%94%D7%AA%D7%A4%D7%9C%D7%A7-%D7%9C%D7%95-%D7%9C%D7%9E%D7%A4%D7%9B%D7%9C/" TargetMode="External"/><Relationship Id="rId85" Type="http://schemas.openxmlformats.org/officeDocument/2006/relationships/hyperlink" Target="http://www.themarker.com/advertising/1.3130534" TargetMode="External"/><Relationship Id="rId150" Type="http://schemas.openxmlformats.org/officeDocument/2006/relationships/hyperlink" Target="http://www.tazkirim.gov.il/Tazkirim_Attachments/42922_x_AttachFile.doc" TargetMode="External"/><Relationship Id="rId171" Type="http://schemas.openxmlformats.org/officeDocument/2006/relationships/hyperlink" Target="http://www.shinuykivun.org/" TargetMode="External"/><Relationship Id="rId192" Type="http://schemas.openxmlformats.org/officeDocument/2006/relationships/hyperlink" Target="http://www.acri.org.il/he/34140" TargetMode="External"/><Relationship Id="rId206" Type="http://schemas.openxmlformats.org/officeDocument/2006/relationships/hyperlink" Target="http://www.iba.org.il/bet/?entity=1181097&amp;type=1" TargetMode="External"/><Relationship Id="rId227" Type="http://schemas.openxmlformats.org/officeDocument/2006/relationships/hyperlink" Target="https://sites.google.com/site/acrifiles/4391.16.pdf" TargetMode="External"/><Relationship Id="rId248" Type="http://schemas.openxmlformats.org/officeDocument/2006/relationships/hyperlink" Target="http://www.mako.co.il/news-israel/local-q2_2016/Article-06888479de28551004.htm" TargetMode="External"/><Relationship Id="rId12" Type="http://schemas.openxmlformats.org/officeDocument/2006/relationships/hyperlink" Target="http://www.acri.org.il/he/37480" TargetMode="External"/><Relationship Id="rId33" Type="http://schemas.openxmlformats.org/officeDocument/2006/relationships/hyperlink" Target="http://www.mako.co.il/news-military/politics-q1_2016/Article-752aec7bf2b8351004.htm" TargetMode="External"/><Relationship Id="rId108" Type="http://schemas.openxmlformats.org/officeDocument/2006/relationships/hyperlink" Target="http://www.btselem.org/hebrew/detainees_and_prisoners/minors_in_custody" TargetMode="External"/><Relationship Id="rId129" Type="http://schemas.openxmlformats.org/officeDocument/2006/relationships/hyperlink" Target="http://www.nrg.co.il/online/1/ART2/848/275.html" TargetMode="External"/><Relationship Id="rId54" Type="http://schemas.openxmlformats.org/officeDocument/2006/relationships/hyperlink" Target="http://b.walla.co.il/item/3013262" TargetMode="External"/><Relationship Id="rId75" Type="http://schemas.openxmlformats.org/officeDocument/2006/relationships/hyperlink" Target="http://news.walla.co.il/item/3010657" TargetMode="External"/><Relationship Id="rId96" Type="http://schemas.openxmlformats.org/officeDocument/2006/relationships/hyperlink" Target="http://fs.knesset.gov.il/20/Committees/20_cs_bg_350437.pdf" TargetMode="External"/><Relationship Id="rId140" Type="http://schemas.openxmlformats.org/officeDocument/2006/relationships/hyperlink" Target="http://us2.campaign-archive2.com/?u=3476224e38bd22add086658b6&amp;id=18b881303c&amp;e=%5bUNIQID%5d" TargetMode="External"/><Relationship Id="rId161" Type="http://schemas.openxmlformats.org/officeDocument/2006/relationships/hyperlink" Target="http://www.acri.org.il/he/38410" TargetMode="External"/><Relationship Id="rId182" Type="http://schemas.openxmlformats.org/officeDocument/2006/relationships/hyperlink" Target="http://www.themarker.com/news/health/1.2845979" TargetMode="External"/><Relationship Id="rId217" Type="http://schemas.openxmlformats.org/officeDocument/2006/relationships/hyperlink" Target="http://www.ynet.co.il/articles/0,7340,L-4870514,00.html" TargetMode="External"/><Relationship Id="rId6" Type="http://schemas.openxmlformats.org/officeDocument/2006/relationships/footnotes" Target="footnotes.xml"/><Relationship Id="rId238" Type="http://schemas.openxmlformats.org/officeDocument/2006/relationships/hyperlink" Target="http://www.haaretz.co.il/magazine/tozeret/.premium-1.3068746" TargetMode="External"/><Relationship Id="rId23" Type="http://schemas.openxmlformats.org/officeDocument/2006/relationships/hyperlink" Target="http://www.nrg.co.il/online/1/ART2/842/995.html" TargetMode="External"/><Relationship Id="rId119" Type="http://schemas.openxmlformats.org/officeDocument/2006/relationships/hyperlink" Target="http://www.ynet.co.il/articles/0,7340,L-4864257,00.html" TargetMode="External"/><Relationship Id="rId44" Type="http://schemas.openxmlformats.org/officeDocument/2006/relationships/hyperlink" Target="http://www.haaretz.co.il/news/education/.premium-1.3119387" TargetMode="External"/><Relationship Id="rId65" Type="http://schemas.openxmlformats.org/officeDocument/2006/relationships/hyperlink" Target="http://www.globes.co.il/news/article.aspx?did=1001101667" TargetMode="External"/><Relationship Id="rId86" Type="http://schemas.openxmlformats.org/officeDocument/2006/relationships/hyperlink" Target="http://www.themarker.com/advertising/1.2928127" TargetMode="External"/><Relationship Id="rId130" Type="http://schemas.openxmlformats.org/officeDocument/2006/relationships/hyperlink" Target="http://main.knesset.gov.il/Activity/committees/education/News/Pages/&#1492;&#1493;&#1491;&#1506;&#1492;-&#1502;&#1505;&#1502;&#1493;&#1505;-&#1491;&#1493;&#1495;-&#1489;&#1497;&#1496;&#1493;&#1503;.aspx" TargetMode="External"/><Relationship Id="rId151" Type="http://schemas.openxmlformats.org/officeDocument/2006/relationships/hyperlink" Target="http://www.acri.org.il/he/wp-content/uploads/2016/07/building-and-planning140716.pdf" TargetMode="External"/><Relationship Id="rId172" Type="http://schemas.openxmlformats.org/officeDocument/2006/relationships/hyperlink" Target="http://mekomit.co.il/%D7%9E%D7%94%D7%A4%D7%A8%D7%99%D7%A4%D7%A8%D7%99%D7%94-%D7%AA%D7%AA%D7%97%D7%99%D7%9C-%D7%9E%D7%94%D7%A4%D7%9B%D7%94-%D7%94%D7%AA%D7%A0%D7%95%D7%A2%D7%94-%D7%A9%D7%A8%D7%95%D7%A6%D7%94-%D7%9C%D7%90/" TargetMode="External"/><Relationship Id="rId193" Type="http://schemas.openxmlformats.org/officeDocument/2006/relationships/hyperlink" Target="http://adva.org/he/housingtorealestate/?gclid=CLP-56Kais8CFeYp0wodrygPaw" TargetMode="External"/><Relationship Id="rId207" Type="http://schemas.openxmlformats.org/officeDocument/2006/relationships/hyperlink" Target="https://soundcloud.com/reshet-bet/bnad4xz8zqvl" TargetMode="External"/><Relationship Id="rId228" Type="http://schemas.openxmlformats.org/officeDocument/2006/relationships/hyperlink" Target="https://www.nevo.co.il/psika_html/minhali/MM-15-07-5126-416.htm" TargetMode="External"/><Relationship Id="rId249" Type="http://schemas.openxmlformats.org/officeDocument/2006/relationships/hyperlink" Target="http://www.mako.co.il/news-military/politics-q3_2016/Article-75ce2534650b551004.htm" TargetMode="External"/><Relationship Id="rId13" Type="http://schemas.openxmlformats.org/officeDocument/2006/relationships/hyperlink" Target="http://www.acri.org.il/he/36195" TargetMode="External"/><Relationship Id="rId109" Type="http://schemas.openxmlformats.org/officeDocument/2006/relationships/hyperlink" Target="http://www.nrg.co.il/online/1/ART2/751/874.html" TargetMode="External"/><Relationship Id="rId34" Type="http://schemas.openxmlformats.org/officeDocument/2006/relationships/hyperlink" Target="http://www.haaretz.co.il/news/education/.premium-1.2987728" TargetMode="External"/><Relationship Id="rId55" Type="http://schemas.openxmlformats.org/officeDocument/2006/relationships/hyperlink" Target="http://www.mako.co.il/news-military/politics-q4_2016/Article-0444db5d1804851004.htm" TargetMode="External"/><Relationship Id="rId76" Type="http://schemas.openxmlformats.org/officeDocument/2006/relationships/hyperlink" Target="http://b.walla.co.il/item/2981928" TargetMode="External"/><Relationship Id="rId97" Type="http://schemas.openxmlformats.org/officeDocument/2006/relationships/hyperlink" Target="http://www.acri.org.il/he/38930" TargetMode="External"/><Relationship Id="rId120" Type="http://schemas.openxmlformats.org/officeDocument/2006/relationships/hyperlink" Target="http://www.justice.gov.il/Units/NetzivutShivyon/publications/news/Pages/IsraelDisabilitiesStatisticalReport2015.aspx" TargetMode="External"/><Relationship Id="rId141" Type="http://schemas.openxmlformats.org/officeDocument/2006/relationships/hyperlink" Target="http://www.mevaker.gov.il/he/publication/Articles/Pages/2016.09.22-Education.aspx?AspxAutoDetectCookieSupport=1" TargetMode="External"/><Relationship Id="rId7" Type="http://schemas.openxmlformats.org/officeDocument/2006/relationships/endnotes" Target="endnotes.xml"/><Relationship Id="rId162" Type="http://schemas.openxmlformats.org/officeDocument/2006/relationships/hyperlink" Target="http://www.dukium.org/%D7%93%D7%95%D7%B4%D7%97-%D7%97%D7%93%D7%A9-982-%D7%9E%D7%91%D7%A0%D7%99%D7%9D-%D7%A0%D7%94%D7%A8%D7%A1%D7%95-%D7%91%D7%A0%D7%92%D7%91-%D7%91%D7%A9%D7%A0%D7%94-%D7%A8%D7%A9%D7%95%D7%99%D7%95%D7%AA/?lang=he" TargetMode="External"/><Relationship Id="rId183" Type="http://schemas.openxmlformats.org/officeDocument/2006/relationships/hyperlink" Target="https://www.health.gov.il/Services/Committee/German/Pages/default.aspx" TargetMode="External"/><Relationship Id="rId218" Type="http://schemas.openxmlformats.org/officeDocument/2006/relationships/hyperlink" Target="http://elyon1.court.gov.il/files/16/850/023/t08/16023850.t08.htm" TargetMode="External"/><Relationship Id="rId239" Type="http://schemas.openxmlformats.org/officeDocument/2006/relationships/hyperlink" Target="http://data.ochaopt.org/demolitions.aspx" TargetMode="External"/><Relationship Id="rId250" Type="http://schemas.openxmlformats.org/officeDocument/2006/relationships/hyperlink" Target="http://www.acri.org.il/he/wp-content/uploads/2016/11/hoq-hahasdara-221116.pdf" TargetMode="External"/><Relationship Id="rId24" Type="http://schemas.openxmlformats.org/officeDocument/2006/relationships/hyperlink" Target="http://www.acri.org.il/he/38142" TargetMode="External"/><Relationship Id="rId45" Type="http://schemas.openxmlformats.org/officeDocument/2006/relationships/hyperlink" Target="http://www.acri.org.il/he/32938" TargetMode="External"/><Relationship Id="rId66" Type="http://schemas.openxmlformats.org/officeDocument/2006/relationships/hyperlink" Target="http://news.nana10.co.il/Article/?ArticleID=1200191" TargetMode="External"/><Relationship Id="rId87" Type="http://schemas.openxmlformats.org/officeDocument/2006/relationships/hyperlink" Target="http://www.globes.co.il/news/article.aspx?did=1001160782" TargetMode="External"/><Relationship Id="rId110" Type="http://schemas.openxmlformats.org/officeDocument/2006/relationships/hyperlink" Target="http://www.hamoked.org.il/Document.aspx?dID=Updates1764" TargetMode="External"/><Relationship Id="rId131" Type="http://schemas.openxmlformats.org/officeDocument/2006/relationships/hyperlink" Target="http://www.justice.gov.il/Pubilcations/Articles/Documents/ReportEradicateRacism.pdf" TargetMode="External"/><Relationship Id="rId152" Type="http://schemas.openxmlformats.org/officeDocument/2006/relationships/hyperlink" Target="http://www.acri.org.il/he/wp-content/uploads/2015/03/planning-housing-arab-citizens0414.pdf" TargetMode="External"/><Relationship Id="rId173" Type="http://schemas.openxmlformats.org/officeDocument/2006/relationships/hyperlink" Target="http://www.ynet.co.il/articles/0,7340,L-4872928,00.html" TargetMode="External"/><Relationship Id="rId194" Type="http://schemas.openxmlformats.org/officeDocument/2006/relationships/hyperlink" Target="http://fs.knesset.gov.il/20/law/20_lsr_340801.pdf" TargetMode="External"/><Relationship Id="rId208" Type="http://schemas.openxmlformats.org/officeDocument/2006/relationships/hyperlink" Target="http://www.nrg.co.il/online/1/ART2/780/350.html" TargetMode="External"/><Relationship Id="rId229" Type="http://schemas.openxmlformats.org/officeDocument/2006/relationships/hyperlink" Target="http://www.acri.org.il/he/34750" TargetMode="External"/><Relationship Id="rId240" Type="http://schemas.openxmlformats.org/officeDocument/2006/relationships/hyperlink" Target="http://www.btselem.org/download/201306_area_c_report_heb.pdf" TargetMode="External"/><Relationship Id="rId14" Type="http://schemas.openxmlformats.org/officeDocument/2006/relationships/hyperlink" Target="http://www.ynet.co.il/articles/0,7340,L-4770342,00.html" TargetMode="External"/><Relationship Id="rId35" Type="http://schemas.openxmlformats.org/officeDocument/2006/relationships/hyperlink" Target="http://mekomit.co.il/%D7%A9%D7%95%D7%91%D7%A8%D7%99%D7%9D-%D7%A9%D7%AA%D7%99%D7%A7%D7%94-%D7%95%D7%A8%D7%93%D7%99%D7%A4%D7%94-%D7%A4%D7%95%D7%9C%D7%99%D7%98%D7%99%D7%AA/" TargetMode="External"/><Relationship Id="rId56" Type="http://schemas.openxmlformats.org/officeDocument/2006/relationships/hyperlink" Target="http://www.haaretz.co.il/1.3125038" TargetMode="External"/><Relationship Id="rId77" Type="http://schemas.openxmlformats.org/officeDocument/2006/relationships/hyperlink" Target="http://www.haaretz.co.il/news/politi/1.3023914" TargetMode="External"/><Relationship Id="rId100" Type="http://schemas.openxmlformats.org/officeDocument/2006/relationships/hyperlink" Target="http://tv.social.org.il/updates/46500" TargetMode="External"/><Relationship Id="rId8" Type="http://schemas.openxmlformats.org/officeDocument/2006/relationships/image" Target="media/image1.emf"/><Relationship Id="rId98" Type="http://schemas.openxmlformats.org/officeDocument/2006/relationships/hyperlink" Target="http://www.btselem.org/hebrew/administrative_detention/statistics" TargetMode="External"/><Relationship Id="rId121" Type="http://schemas.openxmlformats.org/officeDocument/2006/relationships/hyperlink" Target="http://www.acri.org.il/he/37340" TargetMode="External"/><Relationship Id="rId142" Type="http://schemas.openxmlformats.org/officeDocument/2006/relationships/hyperlink" Target="http://www.acri.org.il/he/37594" TargetMode="External"/><Relationship Id="rId163" Type="http://schemas.openxmlformats.org/officeDocument/2006/relationships/hyperlink" Target="http://www.dukium.org/wp-content/uploads/2014/03/IDERD_Hebrew.pdf" TargetMode="External"/><Relationship Id="rId184" Type="http://schemas.openxmlformats.org/officeDocument/2006/relationships/hyperlink" Target="http://www.acri.org.il/he/820" TargetMode="External"/><Relationship Id="rId219" Type="http://schemas.openxmlformats.org/officeDocument/2006/relationships/hyperlink" Target="http://elyon1.court.gov.il/files/14/650/086/c15/14086650.c15.htm" TargetMode="External"/><Relationship Id="rId230" Type="http://schemas.openxmlformats.org/officeDocument/2006/relationships/hyperlink" Target="http://www.acri.org.il/he/35449" TargetMode="External"/><Relationship Id="rId251" Type="http://schemas.openxmlformats.org/officeDocument/2006/relationships/hyperlink" Target="http://www.ynet.co.il/articles/0,7340,L-4879003,00.html" TargetMode="External"/><Relationship Id="rId25" Type="http://schemas.openxmlformats.org/officeDocument/2006/relationships/hyperlink" Target="http://www.haaretz.co.il/gallery/.premium-1.3024571" TargetMode="External"/><Relationship Id="rId46" Type="http://schemas.openxmlformats.org/officeDocument/2006/relationships/hyperlink" Target="http://www.the7eye.org.il/196846" TargetMode="External"/><Relationship Id="rId67" Type="http://schemas.openxmlformats.org/officeDocument/2006/relationships/hyperlink" Target="http://www.themarker.com/advertising/1.3013572" TargetMode="External"/><Relationship Id="rId88" Type="http://schemas.openxmlformats.org/officeDocument/2006/relationships/hyperlink" Target="http://www.haaretz.co.il/news/politi/1.3026593" TargetMode="External"/><Relationship Id="rId111" Type="http://schemas.openxmlformats.org/officeDocument/2006/relationships/hyperlink" Target="https://www.facebook.com/Netanyahu/posts/10153410007402076" TargetMode="External"/><Relationship Id="rId132" Type="http://schemas.openxmlformats.org/officeDocument/2006/relationships/hyperlink" Target="http://www.justice.gov.il/Pubilcations/Articles/Pages/PalmorRacismEradicationReport2016.aspx" TargetMode="External"/><Relationship Id="rId153" Type="http://schemas.openxmlformats.org/officeDocument/2006/relationships/hyperlink" Target="http://www.acri.org.il/he/36158" TargetMode="External"/><Relationship Id="rId174" Type="http://schemas.openxmlformats.org/officeDocument/2006/relationships/hyperlink" Target="http://www.acri.org.il/he/wp-content/uploads/2016/11/health-gaps-south.pdf" TargetMode="External"/><Relationship Id="rId195" Type="http://schemas.openxmlformats.org/officeDocument/2006/relationships/hyperlink" Target="http://bizchut.org.il/he/2822" TargetMode="External"/><Relationship Id="rId209" Type="http://schemas.openxmlformats.org/officeDocument/2006/relationships/hyperlink" Target="http://www.health.gov.il/NewsAndEvents/SpokemanMesseges/Pages/01062016_2.aspx" TargetMode="External"/><Relationship Id="rId220" Type="http://schemas.openxmlformats.org/officeDocument/2006/relationships/hyperlink" Target="http://www.acri.org.il/he/33661" TargetMode="External"/><Relationship Id="rId241" Type="http://schemas.openxmlformats.org/officeDocument/2006/relationships/hyperlink" Target="http://www.btselem.org/hebrew/area_c/taking_over_land" TargetMode="External"/><Relationship Id="rId15" Type="http://schemas.openxmlformats.org/officeDocument/2006/relationships/hyperlink" Target="http://knesset.gov.il/privatelaw/data/20/2172.rtf" TargetMode="External"/><Relationship Id="rId36" Type="http://schemas.openxmlformats.org/officeDocument/2006/relationships/hyperlink" Target="http://www.nrg.co.il/online/1/ART2/845/115.html" TargetMode="External"/><Relationship Id="rId57" Type="http://schemas.openxmlformats.org/officeDocument/2006/relationships/hyperlink" Target="http://www.the7eye.org.il/224853" TargetMode="External"/><Relationship Id="rId78" Type="http://schemas.openxmlformats.org/officeDocument/2006/relationships/hyperlink" Target="http://www.haaretz.co.il/news/politi/1.3023914" TargetMode="External"/><Relationship Id="rId99" Type="http://schemas.openxmlformats.org/officeDocument/2006/relationships/hyperlink" Target="http://www.haaretz.co.il/news/politics/.premium-1.3018395" TargetMode="External"/><Relationship Id="rId101" Type="http://schemas.openxmlformats.org/officeDocument/2006/relationships/hyperlink" Target="http://www.news1.co.il/Archive/001-D-384318-00.html" TargetMode="External"/><Relationship Id="rId122" Type="http://schemas.openxmlformats.org/officeDocument/2006/relationships/hyperlink" Target="http://www.mako.co.il/news-law/crime-q3_2016/Article-6acb1cf7b111651004.htm" TargetMode="External"/><Relationship Id="rId143" Type="http://schemas.openxmlformats.org/officeDocument/2006/relationships/hyperlink" Target="http://www.pmo.gov.il/Secretary/GovDecisions/2015/Pages/des922.aspx" TargetMode="External"/><Relationship Id="rId164" Type="http://schemas.openxmlformats.org/officeDocument/2006/relationships/hyperlink" Target="http://adva.org/wp-content/uploads/2015/06/Abu-Basma1.pdf" TargetMode="External"/><Relationship Id="rId185" Type="http://schemas.openxmlformats.org/officeDocument/2006/relationships/hyperlink" Target="http://www.acri.org.il/he/30476" TargetMode="External"/><Relationship Id="rId9" Type="http://schemas.openxmlformats.org/officeDocument/2006/relationships/image" Target="media/image10.emf"/><Relationship Id="rId210" Type="http://schemas.openxmlformats.org/officeDocument/2006/relationships/hyperlink" Target="http://www.haaretz.co.il/news/health/.premium-1.2963388" TargetMode="External"/><Relationship Id="rId26" Type="http://schemas.openxmlformats.org/officeDocument/2006/relationships/hyperlink" Target="http://www.acri.org.il/he/38844" TargetMode="External"/><Relationship Id="rId231" Type="http://schemas.openxmlformats.org/officeDocument/2006/relationships/hyperlink" Target="http://www.haaretz.co.il/news/law/.premium-1.3058415" TargetMode="External"/><Relationship Id="rId252" Type="http://schemas.openxmlformats.org/officeDocument/2006/relationships/hyperlink" Target="http://elyon1.court.gov.il/files/08/490/099/c53/08099490.c53.htm" TargetMode="External"/><Relationship Id="rId47" Type="http://schemas.openxmlformats.org/officeDocument/2006/relationships/hyperlink" Target="http://www.the7eye.org.il/207453" TargetMode="External"/><Relationship Id="rId68" Type="http://schemas.openxmlformats.org/officeDocument/2006/relationships/hyperlink" Target="http://www.nrg.co.il/online/1/ART2/808/135.html" TargetMode="External"/><Relationship Id="rId89" Type="http://schemas.openxmlformats.org/officeDocument/2006/relationships/hyperlink" Target="https://he.wikipedia.org/wiki/%D7%A4%D7%99%D7%92%D7%95%D7%A2%D7%99_%D7%94%D7%98%D7%A8%D7%95%D7%A8_%D7%94%D7%A4%D7%9C%D7%A1%D7%98%D7%99%D7%A0%D7%99_(2015%E2%80%932016)" TargetMode="External"/><Relationship Id="rId112" Type="http://schemas.openxmlformats.org/officeDocument/2006/relationships/hyperlink" Target="http://www.acri.org.il/he/37201" TargetMode="External"/><Relationship Id="rId133" Type="http://schemas.openxmlformats.org/officeDocument/2006/relationships/hyperlink" Target="http://www.pmo.gov.il/MediaCenter/Events/Pages/eventShiluv010816.aspx" TargetMode="External"/><Relationship Id="rId154" Type="http://schemas.openxmlformats.org/officeDocument/2006/relationships/hyperlink" Target="http://www.acri.org.il/he/23413" TargetMode="External"/><Relationship Id="rId175" Type="http://schemas.openxmlformats.org/officeDocument/2006/relationships/hyperlink" Target="http://taubcenter.org.il/he/%D7%9E%D7%97%D7%9B%D7%99%D7%9D-%D7%9C%D7%98%D7%99%D7%A4%D7%95%D7%9C-%D7%AA%D7%95%D7%A8%D7%99%D7%9D-%D7%91%D7%91%D7%AA%D7%99-%D7%94%D7%97%D7%95%D7%9C%D7%99%D7%9D-%D7%91%D7%99%D7%A9%D7%A8%D7%90%D7%9C/" TargetMode="External"/><Relationship Id="rId196" Type="http://schemas.openxmlformats.org/officeDocument/2006/relationships/hyperlink" Target="http://bizchut.org.il/he/wp-content/uploads/2016/11/Appendix-4-heb_Support-system-Model.pdf" TargetMode="External"/><Relationship Id="rId200" Type="http://schemas.openxmlformats.org/officeDocument/2006/relationships/hyperlink" Target="http://www.knesset.gov.il/committees/heb/.../yeled2013-12-10-04.doc" TargetMode="External"/><Relationship Id="rId16" Type="http://schemas.openxmlformats.org/officeDocument/2006/relationships/hyperlink" Target="http://knesset.gov.il/privatelaw/data/20/1374.rtf" TargetMode="External"/><Relationship Id="rId221" Type="http://schemas.openxmlformats.org/officeDocument/2006/relationships/hyperlink" Target="http://www.haaretz.co.il/news/education/.premium-1.2803734" TargetMode="External"/><Relationship Id="rId242" Type="http://schemas.openxmlformats.org/officeDocument/2006/relationships/hyperlink" Target="http://www.acri.org.il/he/521" TargetMode="External"/><Relationship Id="rId37" Type="http://schemas.openxmlformats.org/officeDocument/2006/relationships/hyperlink" Target="http://www.nrg.co.il/online/1/ART2/845/115.html" TargetMode="External"/><Relationship Id="rId58" Type="http://schemas.openxmlformats.org/officeDocument/2006/relationships/hyperlink" Target="http://www.haaretz.co.il/news/politi/1.3122496" TargetMode="External"/><Relationship Id="rId79" Type="http://schemas.openxmlformats.org/officeDocument/2006/relationships/hyperlink" Target="http://www.calcalist.co.il/marketing/articles/0,7340,L-3694510,00.html" TargetMode="External"/><Relationship Id="rId102" Type="http://schemas.openxmlformats.org/officeDocument/2006/relationships/hyperlink" Target="http://fs.knesset.gov.il/20/Committees/20_ptv_361358.doc" TargetMode="External"/><Relationship Id="rId123" Type="http://schemas.openxmlformats.org/officeDocument/2006/relationships/hyperlink" Target="http://www.ynet.co.il/articles/0,7340,L-4833251,00.html" TargetMode="External"/><Relationship Id="rId144" Type="http://schemas.openxmlformats.org/officeDocument/2006/relationships/hyperlink" Target="http://www.themarker.com/news/1.3020560" TargetMode="External"/><Relationship Id="rId90" Type="http://schemas.openxmlformats.org/officeDocument/2006/relationships/hyperlink" Target="http://www.ynet.co.il/articles/0,7340,L-4823260,00.html" TargetMode="External"/><Relationship Id="rId165" Type="http://schemas.openxmlformats.org/officeDocument/2006/relationships/hyperlink" Target="http://bimkom.org/2014/08/%D7%9E%D7%93%D7%95%D7%A2-%D7%90%D7%99%D7%9F-%D7%A4%D7%99%D7%AA%D7%95%D7%97-%D7%97%D7%A1%D7%9E%D7%99%D7%9D-%D7%91%D7%A4%D7%A0%D7%99-%D7%A4%D7%99%D7%AA%D7%95%D7%97-%D7%91%D7%9B%D7%A4%D7%A8%D7%99%D7%9D/" TargetMode="External"/><Relationship Id="rId186" Type="http://schemas.openxmlformats.org/officeDocument/2006/relationships/hyperlink" Target="http://fs.knesset.gov.il/20/law/20_lsr_348685.pdf" TargetMode="External"/><Relationship Id="rId211" Type="http://schemas.openxmlformats.org/officeDocument/2006/relationships/hyperlink" Target="http://main.knesset.gov.il/Activity/committees/Labor/News/pages/first_040716.aspx" TargetMode="External"/><Relationship Id="rId232" Type="http://schemas.openxmlformats.org/officeDocument/2006/relationships/hyperlink" Target="https://www.nevo.co.il/psika_html/knisa/14-1010.pdf" TargetMode="External"/><Relationship Id="rId253" Type="http://schemas.openxmlformats.org/officeDocument/2006/relationships/hyperlink" Target="http://www.acri.org.il/he/33351" TargetMode="External"/><Relationship Id="rId27" Type="http://schemas.openxmlformats.org/officeDocument/2006/relationships/hyperlink" Target="http://www.haaretz.co.il/gallery/theater/accofestival/1.3091347" TargetMode="External"/><Relationship Id="rId48" Type="http://schemas.openxmlformats.org/officeDocument/2006/relationships/hyperlink" Target="http://www.haaretz.co.il/news/education/.premium-1.2822629" TargetMode="External"/><Relationship Id="rId69" Type="http://schemas.openxmlformats.org/officeDocument/2006/relationships/hyperlink" Target="http://www.themarker.com/advertising/1.2982782" TargetMode="External"/><Relationship Id="rId113" Type="http://schemas.openxmlformats.org/officeDocument/2006/relationships/hyperlink" Target="http://www.acri.org.il/he/wp-content/uploads/2016/08/carrots-and-sticks180816.pdf" TargetMode="External"/><Relationship Id="rId134" Type="http://schemas.openxmlformats.org/officeDocument/2006/relationships/hyperlink" Target="http://www.yediot.co.il/articles/0,7340,L-4836074,00.html" TargetMode="External"/><Relationship Id="rId80" Type="http://schemas.openxmlformats.org/officeDocument/2006/relationships/hyperlink" Target="http://news.walla.co.il/item/3010020" TargetMode="External"/><Relationship Id="rId155" Type="http://schemas.openxmlformats.org/officeDocument/2006/relationships/hyperlink" Target="http://www.iba.org.il/bet/?entity=1195664" TargetMode="External"/><Relationship Id="rId176" Type="http://schemas.openxmlformats.org/officeDocument/2006/relationships/hyperlink" Target="http://www.mako.co.il/news-israel/health-q4_2016/Article-06a1e2d5b269751004.htm" TargetMode="External"/><Relationship Id="rId197" Type="http://schemas.openxmlformats.org/officeDocument/2006/relationships/hyperlink" Target="https://www.health.gov.il/Subjects/mental_health/reform/Pages/default.aspx" TargetMode="External"/><Relationship Id="rId201" Type="http://schemas.openxmlformats.org/officeDocument/2006/relationships/hyperlink" Target="http://brookdaleheb.jdc.org.il/_Uploads/PublicationsFiles/child_mental_health_heb_cps-RR-644.pdf" TargetMode="External"/><Relationship Id="rId222" Type="http://schemas.openxmlformats.org/officeDocument/2006/relationships/hyperlink" Target="http://www.acri.org.il/he/38050" TargetMode="External"/><Relationship Id="rId243" Type="http://schemas.openxmlformats.org/officeDocument/2006/relationships/hyperlink" Target="http://www.acri.org.il/he/37061" TargetMode="External"/><Relationship Id="rId17" Type="http://schemas.openxmlformats.org/officeDocument/2006/relationships/hyperlink" Target="http://www.haaretz.co.il/news/law/.premium-1.3108496" TargetMode="External"/><Relationship Id="rId38" Type="http://schemas.openxmlformats.org/officeDocument/2006/relationships/hyperlink" Target="http://www.mako.co.il/entertainment-celebs/local-2016/Article-9f83a11dd406751006.htm" TargetMode="External"/><Relationship Id="rId59" Type="http://schemas.openxmlformats.org/officeDocument/2006/relationships/hyperlink" Target="http://b.walla.co.il/item/3011556" TargetMode="External"/><Relationship Id="rId103" Type="http://schemas.openxmlformats.org/officeDocument/2006/relationships/hyperlink" Target="http://www.haaretz.co.il/news/politi/.premium-1.3108327" TargetMode="External"/><Relationship Id="rId124" Type="http://schemas.openxmlformats.org/officeDocument/2006/relationships/hyperlink" Target="http://www.israelhayom.co.il/article/400241" TargetMode="External"/><Relationship Id="rId70" Type="http://schemas.openxmlformats.org/officeDocument/2006/relationships/hyperlink" Target="http://b.walla.co.il/item/2972413" TargetMode="External"/><Relationship Id="rId91" Type="http://schemas.openxmlformats.org/officeDocument/2006/relationships/hyperlink" Target="https://www.mdais.org/news/3704-%D7%92%D7%9C-%D7%98%D7%A8%D7%95%D7%A8-%D7%91%D7%A8%D7%97%D7%91%D7%99-%D7%94%D7%90%D7%A8%D7%A5-%D7%A0%D7%9E%D7%A9%D7%9A-%D7%A1%D7%99%D7%9B%D7%95%D7%9D-%D7%A0%D7%A4%D7%92%D7%A2%D7%99%D7%9D-%D7%9E%D7%AA%D7%97%D7%99%D7%9C%D7%AA-" TargetMode="External"/><Relationship Id="rId145" Type="http://schemas.openxmlformats.org/officeDocument/2006/relationships/hyperlink" Target="http://d922.shivyon.gov.il/1787/File/Index/report2707/" TargetMode="External"/><Relationship Id="rId166" Type="http://schemas.openxmlformats.org/officeDocument/2006/relationships/hyperlink" Target="http://www.acri.org.il/he/11943" TargetMode="External"/><Relationship Id="rId187" Type="http://schemas.openxmlformats.org/officeDocument/2006/relationships/hyperlink" Target="http://www.acri.org.il/he/wp-content/uploads/2015/07/urban-renewal220715.pdf" TargetMode="External"/><Relationship Id="rId1" Type="http://schemas.openxmlformats.org/officeDocument/2006/relationships/customXml" Target="../customXml/item1.xml"/><Relationship Id="rId212" Type="http://schemas.openxmlformats.org/officeDocument/2006/relationships/hyperlink" Target="http://www.kavlaoved.org.il/%D7%A2%D7%AA%D7%99%D7%A8%D7%94-%D7%A0%D7%92%D7%93-%D7%A1%D7%A8%D7%95%D7%91-%D7%94%D7%9E%D7%93%D7%99%D7%A0%D7%94-%D7%9C%D7%97%D7%AA%D7%95%D7%9D-%D7%A2%D7%9C-%D7%94%D7%A1%D7%9B%D7%9E%D7%99%D7%9D-%D7%9E/" TargetMode="External"/><Relationship Id="rId233" Type="http://schemas.openxmlformats.org/officeDocument/2006/relationships/hyperlink" Target="https://www.nevo.co.il/psika_html/knisa/14-2595.pdf" TargetMode="External"/><Relationship Id="rId254" Type="http://schemas.openxmlformats.org/officeDocument/2006/relationships/header" Target="header1.xml"/><Relationship Id="rId28" Type="http://schemas.openxmlformats.org/officeDocument/2006/relationships/hyperlink" Target="http://www.haaretz.co.il/gallery/media/1.3012305" TargetMode="External"/><Relationship Id="rId49" Type="http://schemas.openxmlformats.org/officeDocument/2006/relationships/hyperlink" Target="http://www.haaretz.co.il/magazine/.premium-1.3110845" TargetMode="External"/><Relationship Id="rId114" Type="http://schemas.openxmlformats.org/officeDocument/2006/relationships/hyperlink" Target="http://news.walla.co.il/item/2945190" TargetMode="External"/><Relationship Id="rId60" Type="http://schemas.openxmlformats.org/officeDocument/2006/relationships/hyperlink" Target="https://www.facebook.com/miri.regev.il/posts/1145467628883384" TargetMode="External"/><Relationship Id="rId81" Type="http://schemas.openxmlformats.org/officeDocument/2006/relationships/hyperlink" Target="http://www.themarker.com/news/1.3112848" TargetMode="External"/><Relationship Id="rId135" Type="http://schemas.openxmlformats.org/officeDocument/2006/relationships/hyperlink" Target="http://www.ynet.co.il/articles/0,7340,L-4837259,00.html" TargetMode="External"/><Relationship Id="rId156" Type="http://schemas.openxmlformats.org/officeDocument/2006/relationships/hyperlink" Target="http://www.haaretz.co.il/news/education/1.3137826" TargetMode="External"/><Relationship Id="rId177" Type="http://schemas.openxmlformats.org/officeDocument/2006/relationships/hyperlink" Target="http://www.acri.org.il/he/wp-content/uploads/2016/04/shiqum211215.pdf" TargetMode="External"/><Relationship Id="rId198" Type="http://schemas.openxmlformats.org/officeDocument/2006/relationships/hyperlink" Target="http://www.ynet.co.il/articles/0,7340,L-3888046,00.html" TargetMode="External"/><Relationship Id="rId202" Type="http://schemas.openxmlformats.org/officeDocument/2006/relationships/hyperlink" Target="http://bizchut.org.il/he/wp-content/uploads/2016/03/%D7%93%D7%95%D7%97-%D7%A9%D7%95%D7%91%D7%A8%D7%99%D7%9D-%D7%A7%D7%A9%D7%99%D7%A8%D7%94.pdf" TargetMode="External"/><Relationship Id="rId223" Type="http://schemas.openxmlformats.org/officeDocument/2006/relationships/hyperlink" Target="https://sites.google.com/site/acrifiles/4602.16.pdf" TargetMode="External"/><Relationship Id="rId244" Type="http://schemas.openxmlformats.org/officeDocument/2006/relationships/hyperlink" Target="http://rhr.org.il/heb/2016/08/25325/" TargetMode="External"/><Relationship Id="rId18" Type="http://schemas.openxmlformats.org/officeDocument/2006/relationships/hyperlink" Target="https://knesset.gov.il/Laws/Data/BillKnesset/664/664.pdf" TargetMode="External"/><Relationship Id="rId39" Type="http://schemas.openxmlformats.org/officeDocument/2006/relationships/hyperlink" Target="http://www.haaretz.co.il/news/politi/1.2834301" TargetMode="External"/><Relationship Id="rId50" Type="http://schemas.openxmlformats.org/officeDocument/2006/relationships/hyperlink" Target="http://www.haaretz.co.il/tmr/1.3014585" TargetMode="External"/><Relationship Id="rId104" Type="http://schemas.openxmlformats.org/officeDocument/2006/relationships/hyperlink" Target="http://www.haaretz.co.il/news/politics/.premium-1.3104394" TargetMode="External"/><Relationship Id="rId125" Type="http://schemas.openxmlformats.org/officeDocument/2006/relationships/hyperlink" Target="http://d922.shivyon.gov.il/1787/File/Index/report2707/" TargetMode="External"/><Relationship Id="rId146" Type="http://schemas.openxmlformats.org/officeDocument/2006/relationships/hyperlink" Target="http://www.idi.org.il/%D7%A1%D7%A4%D7%A8%D7%99%D7%9D-%D7%95%D7%9E%D7%90%D7%9E%D7%A8%D7%99%D7%9D/%D7%9E%D7%90%D7%9E%D7%A8%D7%99%D7%9D/israblof/" TargetMode="External"/><Relationship Id="rId167" Type="http://schemas.openxmlformats.org/officeDocument/2006/relationships/hyperlink" Target="http://www.acri.org.il/he/wp-content/uploads/2016/04/mashlim040416.pdf" TargetMode="External"/><Relationship Id="rId188" Type="http://schemas.openxmlformats.org/officeDocument/2006/relationships/hyperlink" Target="https://www.acri.org.il/he/33611" TargetMode="External"/><Relationship Id="rId71" Type="http://schemas.openxmlformats.org/officeDocument/2006/relationships/hyperlink" Target="http://www.israelhayom.co.il/article/179583" TargetMode="External"/><Relationship Id="rId92" Type="http://schemas.openxmlformats.org/officeDocument/2006/relationships/hyperlink" Target="http://www.acri.org.il/he/35830" TargetMode="External"/><Relationship Id="rId213" Type="http://schemas.openxmlformats.org/officeDocument/2006/relationships/hyperlink" Target="http://onlybilaterali.org/" TargetMode="External"/><Relationship Id="rId234" Type="http://schemas.openxmlformats.org/officeDocument/2006/relationships/hyperlink" Target="http://www.ynet.co.il/articles/0,7340,L-4819730,00.html" TargetMode="External"/><Relationship Id="rId2" Type="http://schemas.openxmlformats.org/officeDocument/2006/relationships/numbering" Target="numbering.xml"/><Relationship Id="rId29" Type="http://schemas.openxmlformats.org/officeDocument/2006/relationships/hyperlink" Target="http://www.ynet.co.il/articles/0,7340,L-4882010,00.html" TargetMode="External"/><Relationship Id="rId255" Type="http://schemas.openxmlformats.org/officeDocument/2006/relationships/header" Target="header2.xml"/><Relationship Id="rId40" Type="http://schemas.openxmlformats.org/officeDocument/2006/relationships/hyperlink" Target="http://www.ynet.co.il/articles/0,7340,L-4856895,00.html" TargetMode="External"/><Relationship Id="rId115" Type="http://schemas.openxmlformats.org/officeDocument/2006/relationships/hyperlink" Target="http://news.walla.co.il/item/3009449" TargetMode="External"/><Relationship Id="rId136" Type="http://schemas.openxmlformats.org/officeDocument/2006/relationships/hyperlink" Target="http://www.mako.co.il/news-israel/local-q3_2016/Article-7d6b69159464651004.htm" TargetMode="External"/><Relationship Id="rId157" Type="http://schemas.openxmlformats.org/officeDocument/2006/relationships/hyperlink" Target="https://www.adalah.org/he/content/view/8732" TargetMode="External"/><Relationship Id="rId178" Type="http://schemas.openxmlformats.org/officeDocument/2006/relationships/hyperlink" Target="http://www.acri.org.il/he/38598" TargetMode="External"/><Relationship Id="rId61" Type="http://schemas.openxmlformats.org/officeDocument/2006/relationships/hyperlink" Target="http://www.ice.co.il/advertising-marketing/news/article/454445" TargetMode="External"/><Relationship Id="rId82" Type="http://schemas.openxmlformats.org/officeDocument/2006/relationships/hyperlink" Target="http://www.mako.co.il/news-military/politics-q4_2016/Article-4d161984fca2851004.htm" TargetMode="External"/><Relationship Id="rId199" Type="http://schemas.openxmlformats.org/officeDocument/2006/relationships/hyperlink" Target="http://www.themarker.com/news/health/1.3108450" TargetMode="External"/><Relationship Id="rId203" Type="http://schemas.openxmlformats.org/officeDocument/2006/relationships/hyperlink" Target="http://www.yediot.co.il/articles/0,7340,L-4808403,00.html" TargetMode="External"/><Relationship Id="rId19" Type="http://schemas.openxmlformats.org/officeDocument/2006/relationships/hyperlink" Target="https://knesset.gov.il/Laws/Data/BillKnesset/664/664.pdf" TargetMode="External"/><Relationship Id="rId224" Type="http://schemas.openxmlformats.org/officeDocument/2006/relationships/hyperlink" Target="https://sites.google.com/site/acrifiles/4386.16.pdf?attredirects=0&amp;d=1" TargetMode="External"/><Relationship Id="rId245" Type="http://schemas.openxmlformats.org/officeDocument/2006/relationships/hyperlink" Target="http://www.haaretz.co.il/news/politics/.premium-1.2980892" TargetMode="External"/><Relationship Id="rId30" Type="http://schemas.openxmlformats.org/officeDocument/2006/relationships/hyperlink" Target="http://www.haaretz.co.il/news/politi/1.2823077" TargetMode="External"/><Relationship Id="rId105" Type="http://schemas.openxmlformats.org/officeDocument/2006/relationships/hyperlink" Target="http://www.haaretz.co.il/news/politi/.premium-1.3106451" TargetMode="External"/><Relationship Id="rId126" Type="http://schemas.openxmlformats.org/officeDocument/2006/relationships/hyperlink" Target="http://www.haaretz.co.il/news/education/1.2999957" TargetMode="External"/><Relationship Id="rId147" Type="http://schemas.openxmlformats.org/officeDocument/2006/relationships/hyperlink" Target="http://www.acri.org.il/he/38119" TargetMode="External"/><Relationship Id="rId168" Type="http://schemas.openxmlformats.org/officeDocument/2006/relationships/hyperlink" Target="http://www.tazkirim.gov.il/Tazkirim_Attachments/42810_x_AttachFile.docx" TargetMode="External"/><Relationship Id="rId51" Type="http://schemas.openxmlformats.org/officeDocument/2006/relationships/hyperlink" Target="http://www.ch10.co.il/news/310804/" TargetMode="External"/><Relationship Id="rId72" Type="http://schemas.openxmlformats.org/officeDocument/2006/relationships/hyperlink" Target="http://www.globes.co.il/news/article.aspx?did=1000936098" TargetMode="External"/><Relationship Id="rId93" Type="http://schemas.openxmlformats.org/officeDocument/2006/relationships/hyperlink" Target="http://www.haaretz.co.il/news/politics/1.3102202" TargetMode="External"/><Relationship Id="rId189" Type="http://schemas.openxmlformats.org/officeDocument/2006/relationships/hyperlink" Target="http://www.ynet.co.il/articles/0,7340,L-4806676,00.html" TargetMode="External"/><Relationship Id="rId3" Type="http://schemas.openxmlformats.org/officeDocument/2006/relationships/styles" Target="styles.xml"/><Relationship Id="rId214" Type="http://schemas.openxmlformats.org/officeDocument/2006/relationships/hyperlink" Target="http://www.ynet.co.il/articles/0,7340,L-4702336,00.html" TargetMode="External"/><Relationship Id="rId235" Type="http://schemas.openxmlformats.org/officeDocument/2006/relationships/hyperlink" Target="http://www.btselem.org/hebrew/facing_expulsion_blog" TargetMode="External"/><Relationship Id="rId256" Type="http://schemas.openxmlformats.org/officeDocument/2006/relationships/header" Target="header3.xml"/><Relationship Id="rId116" Type="http://schemas.openxmlformats.org/officeDocument/2006/relationships/hyperlink" Target="http://www.ynet.co.il/articles/0,7340,L-4869899,00.html" TargetMode="External"/><Relationship Id="rId137" Type="http://schemas.openxmlformats.org/officeDocument/2006/relationships/hyperlink" Target="http://www.mako.co.il/news-israel/local-q3_2016/Article-7d6b69159464651004.htm" TargetMode="External"/><Relationship Id="rId158" Type="http://schemas.openxmlformats.org/officeDocument/2006/relationships/hyperlink" Target="http://www.acri.org.il/he/35159" TargetMode="External"/><Relationship Id="rId20" Type="http://schemas.openxmlformats.org/officeDocument/2006/relationships/hyperlink" Target="http://main.knesset.gov.il/Activity/Committees/knesset/Pages/CommitteeAgenda.aspx?tab=3&amp;ItemID=2009156" TargetMode="External"/><Relationship Id="rId41" Type="http://schemas.openxmlformats.org/officeDocument/2006/relationships/hyperlink" Target="http://www.inn.co.il/News/News.aspx/324319" TargetMode="External"/><Relationship Id="rId62" Type="http://schemas.openxmlformats.org/officeDocument/2006/relationships/hyperlink" Target="http://b.walla.co.il/item/2933780" TargetMode="External"/><Relationship Id="rId83" Type="http://schemas.openxmlformats.org/officeDocument/2006/relationships/hyperlink" Target="http://www.the7eye.org.il/173764" TargetMode="External"/><Relationship Id="rId179" Type="http://schemas.openxmlformats.org/officeDocument/2006/relationships/hyperlink" Target="http://www.acri.org.il/he/20262" TargetMode="External"/><Relationship Id="rId190" Type="http://schemas.openxmlformats.org/officeDocument/2006/relationships/hyperlink" Target="http://www.maariv.co.il/business/economic/israel/Article-493800" TargetMode="External"/><Relationship Id="rId204" Type="http://schemas.openxmlformats.org/officeDocument/2006/relationships/hyperlink" Target="https://soundcloud.com/reshet-bet/5pdjdei7hvds" TargetMode="External"/><Relationship Id="rId225" Type="http://schemas.openxmlformats.org/officeDocument/2006/relationships/hyperlink" Target="https://sites.google.com/site/acrifiles/4388.16.pdf" TargetMode="External"/><Relationship Id="rId246" Type="http://schemas.openxmlformats.org/officeDocument/2006/relationships/hyperlink" Target="http://bimkom.org/2008/06/%D7%94%D7%AA%D7%97%D7%95%D7%9D-%D7%94%D7%90%D7%A1%D7%95%D7%A8-%D7%9E%D7%93%D7%99%D7%A0%D7%99%D7%95%D7%AA-%D7%94%D7%AA%D7%9B%D7%A0%D7%95%D7%9F-%D7%91%D7%9B%D7%A4%D7%A8%D7%99%D7%9D-%D7%94%D7%A4%D7%9C/" TargetMode="External"/><Relationship Id="rId106" Type="http://schemas.openxmlformats.org/officeDocument/2006/relationships/hyperlink" Target="http://www.mako.co.il/news-military/security-q3_2016/Article-fc1e04426ac4651004.htm?sCh=31750a2610f26110&amp;pId=2004468333" TargetMode="External"/><Relationship Id="rId127" Type="http://schemas.openxmlformats.org/officeDocument/2006/relationships/hyperlink" Target="http://edu.gov.il/owlHeb/Tichon/RefurmotHinoch/Documents/bitonreport.pdf" TargetMode="External"/><Relationship Id="rId10" Type="http://schemas.openxmlformats.org/officeDocument/2006/relationships/hyperlink" Target="http://d922.shivyon.gov.il/1787/File/Index/report2707/" TargetMode="External"/><Relationship Id="rId31" Type="http://schemas.openxmlformats.org/officeDocument/2006/relationships/hyperlink" Target="http://news.walla.co.il/item/3006816" TargetMode="External"/><Relationship Id="rId52" Type="http://schemas.openxmlformats.org/officeDocument/2006/relationships/hyperlink" Target="http://www.themarker.com/advertising/1.3063253" TargetMode="External"/><Relationship Id="rId73" Type="http://schemas.openxmlformats.org/officeDocument/2006/relationships/hyperlink" Target="http://www.themarker.com/advertising/1.3032572" TargetMode="External"/><Relationship Id="rId94" Type="http://schemas.openxmlformats.org/officeDocument/2006/relationships/hyperlink" Target="http://www.mako.co.il/Tagit/%D7%90%D7%9C%D7%90%D7%95%D7%A8+%D7%90%D7%96%D7%A8%D7%99%D7%94" TargetMode="External"/><Relationship Id="rId148" Type="http://schemas.openxmlformats.org/officeDocument/2006/relationships/hyperlink" Target="http://www.pmo.gov.il/Secretary/GovDecisions/2016/Pages/des1559.aspx" TargetMode="External"/><Relationship Id="rId169" Type="http://schemas.openxmlformats.org/officeDocument/2006/relationships/hyperlink" Target="http://www.acri.org.il/he/wp-content/uploads/2016/04/mashlim040416.pdf" TargetMode="External"/><Relationship Id="rId4" Type="http://schemas.openxmlformats.org/officeDocument/2006/relationships/settings" Target="settings.xml"/><Relationship Id="rId180" Type="http://schemas.openxmlformats.org/officeDocument/2006/relationships/hyperlink" Target="http://www.themarker.com/news/health/1.2918273" TargetMode="External"/><Relationship Id="rId215" Type="http://schemas.openxmlformats.org/officeDocument/2006/relationships/hyperlink" Target="http://yedioth.ynet.co.il/articles/0,7340,L-4724346,00.html" TargetMode="External"/><Relationship Id="rId236" Type="http://schemas.openxmlformats.org/officeDocument/2006/relationships/hyperlink" Target="https://www.facebook.com/ir.amim.7" TargetMode="External"/><Relationship Id="rId25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82C26-46A0-4456-B93F-8D80B318F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8289</Words>
  <Characters>63682</Characters>
  <Application>Microsoft Office Word</Application>
  <DocSecurity>0</DocSecurity>
  <Lines>530</Lines>
  <Paragraphs>143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זכויות האדם בישראל - תמונת מצב 2016</vt:lpstr>
      <vt:lpstr>From: Tali Nir</vt:lpstr>
    </vt:vector>
  </TitlesOfParts>
  <Company/>
  <LinksUpToDate>false</LinksUpToDate>
  <CharactersWithSpaces>71828</CharactersWithSpaces>
  <SharedDoc>false</SharedDoc>
  <HLinks>
    <vt:vector size="1620" baseType="variant">
      <vt:variant>
        <vt:i4>6750321</vt:i4>
      </vt:variant>
      <vt:variant>
        <vt:i4>807</vt:i4>
      </vt:variant>
      <vt:variant>
        <vt:i4>0</vt:i4>
      </vt:variant>
      <vt:variant>
        <vt:i4>5</vt:i4>
      </vt:variant>
      <vt:variant>
        <vt:lpwstr>http://www.acri.org.il/he/33351</vt:lpwstr>
      </vt:variant>
      <vt:variant>
        <vt:lpwstr/>
      </vt:variant>
      <vt:variant>
        <vt:i4>4521993</vt:i4>
      </vt:variant>
      <vt:variant>
        <vt:i4>804</vt:i4>
      </vt:variant>
      <vt:variant>
        <vt:i4>0</vt:i4>
      </vt:variant>
      <vt:variant>
        <vt:i4>5</vt:i4>
      </vt:variant>
      <vt:variant>
        <vt:lpwstr>http://elyon1.court.gov.il/files/08/490/099/c53/08099490.c53.htm</vt:lpwstr>
      </vt:variant>
      <vt:variant>
        <vt:lpwstr/>
      </vt:variant>
      <vt:variant>
        <vt:i4>3014782</vt:i4>
      </vt:variant>
      <vt:variant>
        <vt:i4>801</vt:i4>
      </vt:variant>
      <vt:variant>
        <vt:i4>0</vt:i4>
      </vt:variant>
      <vt:variant>
        <vt:i4>5</vt:i4>
      </vt:variant>
      <vt:variant>
        <vt:lpwstr>http://www.ynet.co.il/articles/0,7340,L-4879003,00.html</vt:lpwstr>
      </vt:variant>
      <vt:variant>
        <vt:lpwstr/>
      </vt:variant>
      <vt:variant>
        <vt:i4>589825</vt:i4>
      </vt:variant>
      <vt:variant>
        <vt:i4>798</vt:i4>
      </vt:variant>
      <vt:variant>
        <vt:i4>0</vt:i4>
      </vt:variant>
      <vt:variant>
        <vt:i4>5</vt:i4>
      </vt:variant>
      <vt:variant>
        <vt:lpwstr>http://www.acri.org.il/he/wp-content/uploads/2016/11/hoq-hahasdara-221116.pdf</vt:lpwstr>
      </vt:variant>
      <vt:variant>
        <vt:lpwstr/>
      </vt:variant>
      <vt:variant>
        <vt:i4>917615</vt:i4>
      </vt:variant>
      <vt:variant>
        <vt:i4>795</vt:i4>
      </vt:variant>
      <vt:variant>
        <vt:i4>0</vt:i4>
      </vt:variant>
      <vt:variant>
        <vt:i4>5</vt:i4>
      </vt:variant>
      <vt:variant>
        <vt:lpwstr>http://www.mako.co.il/news-military/politics-q3_2016/Article-75ce2534650b551004.htm</vt:lpwstr>
      </vt:variant>
      <vt:variant>
        <vt:lpwstr/>
      </vt:variant>
      <vt:variant>
        <vt:i4>6291538</vt:i4>
      </vt:variant>
      <vt:variant>
        <vt:i4>792</vt:i4>
      </vt:variant>
      <vt:variant>
        <vt:i4>0</vt:i4>
      </vt:variant>
      <vt:variant>
        <vt:i4>5</vt:i4>
      </vt:variant>
      <vt:variant>
        <vt:lpwstr>http://www.mako.co.il/news-israel/local-q2_2016/Article-06888479de28551004.htm</vt:lpwstr>
      </vt:variant>
      <vt:variant>
        <vt:lpwstr/>
      </vt:variant>
      <vt:variant>
        <vt:i4>5046288</vt:i4>
      </vt:variant>
      <vt:variant>
        <vt:i4>789</vt:i4>
      </vt:variant>
      <vt:variant>
        <vt:i4>0</vt:i4>
      </vt:variant>
      <vt:variant>
        <vt:i4>5</vt:i4>
      </vt:variant>
      <vt:variant>
        <vt:lpwstr>http://www.haaretz.co.il/news/politics/.premium-1.2985808</vt:lpwstr>
      </vt:variant>
      <vt:variant>
        <vt:lpwstr/>
      </vt:variant>
      <vt:variant>
        <vt:i4>5963791</vt:i4>
      </vt:variant>
      <vt:variant>
        <vt:i4>786</vt:i4>
      </vt:variant>
      <vt:variant>
        <vt:i4>0</vt:i4>
      </vt:variant>
      <vt:variant>
        <vt:i4>5</vt:i4>
      </vt:variant>
      <vt:variant>
        <vt:lpwstr>http://bimkom.org/2008/06/%D7%94%D7%AA%D7%97%D7%95%D7%9D-%D7%94%D7%90%D7%A1%D7%95%D7%A8-%D7%9E%D7%93%D7%99%D7%A0%D7%99%D7%95%D7%AA-%D7%94%D7%AA%D7%9B%D7%A0%D7%95%D7%9F-%D7%91%D7%9B%D7%A4%D7%A8%D7%99%D7%9D-%D7%94%D7%A4%D7%9C/</vt:lpwstr>
      </vt:variant>
      <vt:variant>
        <vt:lpwstr/>
      </vt:variant>
      <vt:variant>
        <vt:i4>4259856</vt:i4>
      </vt:variant>
      <vt:variant>
        <vt:i4>783</vt:i4>
      </vt:variant>
      <vt:variant>
        <vt:i4>0</vt:i4>
      </vt:variant>
      <vt:variant>
        <vt:i4>5</vt:i4>
      </vt:variant>
      <vt:variant>
        <vt:lpwstr>http://www.haaretz.co.il/news/politics/.premium-1.2980892</vt:lpwstr>
      </vt:variant>
      <vt:variant>
        <vt:lpwstr/>
      </vt:variant>
      <vt:variant>
        <vt:i4>1966165</vt:i4>
      </vt:variant>
      <vt:variant>
        <vt:i4>780</vt:i4>
      </vt:variant>
      <vt:variant>
        <vt:i4>0</vt:i4>
      </vt:variant>
      <vt:variant>
        <vt:i4>5</vt:i4>
      </vt:variant>
      <vt:variant>
        <vt:lpwstr>http://rhr.org.il/heb/2016/08/25325/</vt:lpwstr>
      </vt:variant>
      <vt:variant>
        <vt:lpwstr/>
      </vt:variant>
      <vt:variant>
        <vt:i4>6291570</vt:i4>
      </vt:variant>
      <vt:variant>
        <vt:i4>777</vt:i4>
      </vt:variant>
      <vt:variant>
        <vt:i4>0</vt:i4>
      </vt:variant>
      <vt:variant>
        <vt:i4>5</vt:i4>
      </vt:variant>
      <vt:variant>
        <vt:lpwstr>http://www.acri.org.il/he/37061</vt:lpwstr>
      </vt:variant>
      <vt:variant>
        <vt:lpwstr/>
      </vt:variant>
      <vt:variant>
        <vt:i4>5439556</vt:i4>
      </vt:variant>
      <vt:variant>
        <vt:i4>774</vt:i4>
      </vt:variant>
      <vt:variant>
        <vt:i4>0</vt:i4>
      </vt:variant>
      <vt:variant>
        <vt:i4>5</vt:i4>
      </vt:variant>
      <vt:variant>
        <vt:lpwstr>http://www.acri.org.il/he/521</vt:lpwstr>
      </vt:variant>
      <vt:variant>
        <vt:lpwstr/>
      </vt:variant>
      <vt:variant>
        <vt:i4>2818072</vt:i4>
      </vt:variant>
      <vt:variant>
        <vt:i4>771</vt:i4>
      </vt:variant>
      <vt:variant>
        <vt:i4>0</vt:i4>
      </vt:variant>
      <vt:variant>
        <vt:i4>5</vt:i4>
      </vt:variant>
      <vt:variant>
        <vt:lpwstr>http://www.btselem.org/hebrew/area_c/taking_over_land</vt:lpwstr>
      </vt:variant>
      <vt:variant>
        <vt:lpwstr/>
      </vt:variant>
      <vt:variant>
        <vt:i4>5308481</vt:i4>
      </vt:variant>
      <vt:variant>
        <vt:i4>768</vt:i4>
      </vt:variant>
      <vt:variant>
        <vt:i4>0</vt:i4>
      </vt:variant>
      <vt:variant>
        <vt:i4>5</vt:i4>
      </vt:variant>
      <vt:variant>
        <vt:lpwstr>http://www.btselem.org/download/201306_area_c_report_heb.pdf</vt:lpwstr>
      </vt:variant>
      <vt:variant>
        <vt:lpwstr/>
      </vt:variant>
      <vt:variant>
        <vt:i4>5570561</vt:i4>
      </vt:variant>
      <vt:variant>
        <vt:i4>765</vt:i4>
      </vt:variant>
      <vt:variant>
        <vt:i4>0</vt:i4>
      </vt:variant>
      <vt:variant>
        <vt:i4>5</vt:i4>
      </vt:variant>
      <vt:variant>
        <vt:lpwstr>http://data.ochaopt.org/demolitions.aspx</vt:lpwstr>
      </vt:variant>
      <vt:variant>
        <vt:lpwstr/>
      </vt:variant>
      <vt:variant>
        <vt:i4>4784207</vt:i4>
      </vt:variant>
      <vt:variant>
        <vt:i4>762</vt:i4>
      </vt:variant>
      <vt:variant>
        <vt:i4>0</vt:i4>
      </vt:variant>
      <vt:variant>
        <vt:i4>5</vt:i4>
      </vt:variant>
      <vt:variant>
        <vt:lpwstr>http://www.haaretz.co.il/magazine/tozeret/.premium-1.3068746</vt:lpwstr>
      </vt:variant>
      <vt:variant>
        <vt:lpwstr/>
      </vt:variant>
      <vt:variant>
        <vt:i4>3604517</vt:i4>
      </vt:variant>
      <vt:variant>
        <vt:i4>759</vt:i4>
      </vt:variant>
      <vt:variant>
        <vt:i4>0</vt:i4>
      </vt:variant>
      <vt:variant>
        <vt:i4>5</vt:i4>
      </vt:variant>
      <vt:variant>
        <vt:lpwstr>http://www.acted.org/en</vt:lpwstr>
      </vt:variant>
      <vt:variant>
        <vt:lpwstr/>
      </vt:variant>
      <vt:variant>
        <vt:i4>3539058</vt:i4>
      </vt:variant>
      <vt:variant>
        <vt:i4>756</vt:i4>
      </vt:variant>
      <vt:variant>
        <vt:i4>0</vt:i4>
      </vt:variant>
      <vt:variant>
        <vt:i4>5</vt:i4>
      </vt:variant>
      <vt:variant>
        <vt:lpwstr>https://www.facebook.com/ir.amim.7</vt:lpwstr>
      </vt:variant>
      <vt:variant>
        <vt:lpwstr/>
      </vt:variant>
      <vt:variant>
        <vt:i4>7274529</vt:i4>
      </vt:variant>
      <vt:variant>
        <vt:i4>753</vt:i4>
      </vt:variant>
      <vt:variant>
        <vt:i4>0</vt:i4>
      </vt:variant>
      <vt:variant>
        <vt:i4>5</vt:i4>
      </vt:variant>
      <vt:variant>
        <vt:lpwstr>http://www.btselem.org/hebrew/facing_expulsion_blog</vt:lpwstr>
      </vt:variant>
      <vt:variant>
        <vt:lpwstr/>
      </vt:variant>
      <vt:variant>
        <vt:i4>2949244</vt:i4>
      </vt:variant>
      <vt:variant>
        <vt:i4>750</vt:i4>
      </vt:variant>
      <vt:variant>
        <vt:i4>0</vt:i4>
      </vt:variant>
      <vt:variant>
        <vt:i4>5</vt:i4>
      </vt:variant>
      <vt:variant>
        <vt:lpwstr>http://www.ynet.co.il/articles/0,7340,L-4819730,00.html</vt:lpwstr>
      </vt:variant>
      <vt:variant>
        <vt:lpwstr/>
      </vt:variant>
      <vt:variant>
        <vt:i4>7733263</vt:i4>
      </vt:variant>
      <vt:variant>
        <vt:i4>747</vt:i4>
      </vt:variant>
      <vt:variant>
        <vt:i4>0</vt:i4>
      </vt:variant>
      <vt:variant>
        <vt:i4>5</vt:i4>
      </vt:variant>
      <vt:variant>
        <vt:lpwstr>https://www.nevo.co.il/psika_html/knisa/14-2595.pdf</vt:lpwstr>
      </vt:variant>
      <vt:variant>
        <vt:lpwstr/>
      </vt:variant>
      <vt:variant>
        <vt:i4>8192015</vt:i4>
      </vt:variant>
      <vt:variant>
        <vt:i4>744</vt:i4>
      </vt:variant>
      <vt:variant>
        <vt:i4>0</vt:i4>
      </vt:variant>
      <vt:variant>
        <vt:i4>5</vt:i4>
      </vt:variant>
      <vt:variant>
        <vt:lpwstr>https://www.nevo.co.il/psika_html/knisa/14-1010.pdf</vt:lpwstr>
      </vt:variant>
      <vt:variant>
        <vt:lpwstr/>
      </vt:variant>
      <vt:variant>
        <vt:i4>4390979</vt:i4>
      </vt:variant>
      <vt:variant>
        <vt:i4>741</vt:i4>
      </vt:variant>
      <vt:variant>
        <vt:i4>0</vt:i4>
      </vt:variant>
      <vt:variant>
        <vt:i4>5</vt:i4>
      </vt:variant>
      <vt:variant>
        <vt:lpwstr>http://www.haaretz.co.il/news/law/.premium-1.3058415</vt:lpwstr>
      </vt:variant>
      <vt:variant>
        <vt:lpwstr/>
      </vt:variant>
      <vt:variant>
        <vt:i4>6291574</vt:i4>
      </vt:variant>
      <vt:variant>
        <vt:i4>738</vt:i4>
      </vt:variant>
      <vt:variant>
        <vt:i4>0</vt:i4>
      </vt:variant>
      <vt:variant>
        <vt:i4>5</vt:i4>
      </vt:variant>
      <vt:variant>
        <vt:lpwstr>http://www.acri.org.il/he/35449</vt:lpwstr>
      </vt:variant>
      <vt:variant>
        <vt:lpwstr/>
      </vt:variant>
      <vt:variant>
        <vt:i4>6291573</vt:i4>
      </vt:variant>
      <vt:variant>
        <vt:i4>735</vt:i4>
      </vt:variant>
      <vt:variant>
        <vt:i4>0</vt:i4>
      </vt:variant>
      <vt:variant>
        <vt:i4>5</vt:i4>
      </vt:variant>
      <vt:variant>
        <vt:lpwstr>http://www.acri.org.il/he/34750</vt:lpwstr>
      </vt:variant>
      <vt:variant>
        <vt:lpwstr/>
      </vt:variant>
      <vt:variant>
        <vt:i4>7602190</vt:i4>
      </vt:variant>
      <vt:variant>
        <vt:i4>732</vt:i4>
      </vt:variant>
      <vt:variant>
        <vt:i4>0</vt:i4>
      </vt:variant>
      <vt:variant>
        <vt:i4>5</vt:i4>
      </vt:variant>
      <vt:variant>
        <vt:lpwstr>https://www.nevo.co.il/psika_html/minhali/MM-15-07-5126-416.htm</vt:lpwstr>
      </vt:variant>
      <vt:variant>
        <vt:lpwstr/>
      </vt:variant>
      <vt:variant>
        <vt:i4>2621501</vt:i4>
      </vt:variant>
      <vt:variant>
        <vt:i4>729</vt:i4>
      </vt:variant>
      <vt:variant>
        <vt:i4>0</vt:i4>
      </vt:variant>
      <vt:variant>
        <vt:i4>5</vt:i4>
      </vt:variant>
      <vt:variant>
        <vt:lpwstr>https://sites.google.com/site/acrifiles/4391.16.pdf</vt:lpwstr>
      </vt:variant>
      <vt:variant>
        <vt:lpwstr/>
      </vt:variant>
      <vt:variant>
        <vt:i4>2097212</vt:i4>
      </vt:variant>
      <vt:variant>
        <vt:i4>726</vt:i4>
      </vt:variant>
      <vt:variant>
        <vt:i4>0</vt:i4>
      </vt:variant>
      <vt:variant>
        <vt:i4>5</vt:i4>
      </vt:variant>
      <vt:variant>
        <vt:lpwstr>https://sites.google.com/site/acrifiles/4389.16.pdf</vt:lpwstr>
      </vt:variant>
      <vt:variant>
        <vt:lpwstr/>
      </vt:variant>
      <vt:variant>
        <vt:i4>2162748</vt:i4>
      </vt:variant>
      <vt:variant>
        <vt:i4>723</vt:i4>
      </vt:variant>
      <vt:variant>
        <vt:i4>0</vt:i4>
      </vt:variant>
      <vt:variant>
        <vt:i4>5</vt:i4>
      </vt:variant>
      <vt:variant>
        <vt:lpwstr>https://sites.google.com/site/acrifiles/4388.16.pdf</vt:lpwstr>
      </vt:variant>
      <vt:variant>
        <vt:lpwstr/>
      </vt:variant>
      <vt:variant>
        <vt:i4>7667828</vt:i4>
      </vt:variant>
      <vt:variant>
        <vt:i4>720</vt:i4>
      </vt:variant>
      <vt:variant>
        <vt:i4>0</vt:i4>
      </vt:variant>
      <vt:variant>
        <vt:i4>5</vt:i4>
      </vt:variant>
      <vt:variant>
        <vt:lpwstr>https://sites.google.com/site/acrifiles/4386.16.pdf?attredirects=0&amp;d=1</vt:lpwstr>
      </vt:variant>
      <vt:variant>
        <vt:lpwstr/>
      </vt:variant>
      <vt:variant>
        <vt:i4>3014708</vt:i4>
      </vt:variant>
      <vt:variant>
        <vt:i4>717</vt:i4>
      </vt:variant>
      <vt:variant>
        <vt:i4>0</vt:i4>
      </vt:variant>
      <vt:variant>
        <vt:i4>5</vt:i4>
      </vt:variant>
      <vt:variant>
        <vt:lpwstr>https://sites.google.com/site/acrifiles/4602.16.pdf</vt:lpwstr>
      </vt:variant>
      <vt:variant>
        <vt:lpwstr/>
      </vt:variant>
      <vt:variant>
        <vt:i4>7078002</vt:i4>
      </vt:variant>
      <vt:variant>
        <vt:i4>714</vt:i4>
      </vt:variant>
      <vt:variant>
        <vt:i4>0</vt:i4>
      </vt:variant>
      <vt:variant>
        <vt:i4>5</vt:i4>
      </vt:variant>
      <vt:variant>
        <vt:lpwstr>http://www.acri.org.il/he/38050</vt:lpwstr>
      </vt:variant>
      <vt:variant>
        <vt:lpwstr/>
      </vt:variant>
      <vt:variant>
        <vt:i4>3670063</vt:i4>
      </vt:variant>
      <vt:variant>
        <vt:i4>711</vt:i4>
      </vt:variant>
      <vt:variant>
        <vt:i4>0</vt:i4>
      </vt:variant>
      <vt:variant>
        <vt:i4>5</vt:i4>
      </vt:variant>
      <vt:variant>
        <vt:lpwstr>http://www.haaretz.co.il/news/education/.premium-1.2803734</vt:lpwstr>
      </vt:variant>
      <vt:variant>
        <vt:lpwstr/>
      </vt:variant>
      <vt:variant>
        <vt:i4>6553716</vt:i4>
      </vt:variant>
      <vt:variant>
        <vt:i4>708</vt:i4>
      </vt:variant>
      <vt:variant>
        <vt:i4>0</vt:i4>
      </vt:variant>
      <vt:variant>
        <vt:i4>5</vt:i4>
      </vt:variant>
      <vt:variant>
        <vt:lpwstr>http://www.acri.org.il/he/33661</vt:lpwstr>
      </vt:variant>
      <vt:variant>
        <vt:lpwstr/>
      </vt:variant>
      <vt:variant>
        <vt:i4>4456456</vt:i4>
      </vt:variant>
      <vt:variant>
        <vt:i4>705</vt:i4>
      </vt:variant>
      <vt:variant>
        <vt:i4>0</vt:i4>
      </vt:variant>
      <vt:variant>
        <vt:i4>5</vt:i4>
      </vt:variant>
      <vt:variant>
        <vt:lpwstr>http://elyon1.court.gov.il/files/14/650/086/c15/14086650.c15.htm</vt:lpwstr>
      </vt:variant>
      <vt:variant>
        <vt:lpwstr/>
      </vt:variant>
      <vt:variant>
        <vt:i4>5439519</vt:i4>
      </vt:variant>
      <vt:variant>
        <vt:i4>702</vt:i4>
      </vt:variant>
      <vt:variant>
        <vt:i4>0</vt:i4>
      </vt:variant>
      <vt:variant>
        <vt:i4>5</vt:i4>
      </vt:variant>
      <vt:variant>
        <vt:lpwstr>http://elyon1.court.gov.il/files/16/850/023/t08/16023850.t08.htm</vt:lpwstr>
      </vt:variant>
      <vt:variant>
        <vt:lpwstr/>
      </vt:variant>
      <vt:variant>
        <vt:i4>2490492</vt:i4>
      </vt:variant>
      <vt:variant>
        <vt:i4>699</vt:i4>
      </vt:variant>
      <vt:variant>
        <vt:i4>0</vt:i4>
      </vt:variant>
      <vt:variant>
        <vt:i4>5</vt:i4>
      </vt:variant>
      <vt:variant>
        <vt:lpwstr>http://www.ynet.co.il/articles/0,7340,L-4870514,00.html</vt:lpwstr>
      </vt:variant>
      <vt:variant>
        <vt:lpwstr/>
      </vt:variant>
      <vt:variant>
        <vt:i4>1966080</vt:i4>
      </vt:variant>
      <vt:variant>
        <vt:i4>696</vt:i4>
      </vt:variant>
      <vt:variant>
        <vt:i4>0</vt:i4>
      </vt:variant>
      <vt:variant>
        <vt:i4>5</vt:i4>
      </vt:variant>
      <vt:variant>
        <vt:lpwstr>http://www.pmo.gov.il/Secretary/GovDecisions/2016/Pages/des1321.aspx</vt:lpwstr>
      </vt:variant>
      <vt:variant>
        <vt:lpwstr/>
      </vt:variant>
      <vt:variant>
        <vt:i4>3276914</vt:i4>
      </vt:variant>
      <vt:variant>
        <vt:i4>693</vt:i4>
      </vt:variant>
      <vt:variant>
        <vt:i4>0</vt:i4>
      </vt:variant>
      <vt:variant>
        <vt:i4>5</vt:i4>
      </vt:variant>
      <vt:variant>
        <vt:lpwstr>http://yedioth.ynet.co.il/articles/0,7340,L-4724346,00.html</vt:lpwstr>
      </vt:variant>
      <vt:variant>
        <vt:lpwstr/>
      </vt:variant>
      <vt:variant>
        <vt:i4>2687103</vt:i4>
      </vt:variant>
      <vt:variant>
        <vt:i4>690</vt:i4>
      </vt:variant>
      <vt:variant>
        <vt:i4>0</vt:i4>
      </vt:variant>
      <vt:variant>
        <vt:i4>5</vt:i4>
      </vt:variant>
      <vt:variant>
        <vt:lpwstr>http://www.ynet.co.il/articles/0,7340,L-4702336,00.html</vt:lpwstr>
      </vt:variant>
      <vt:variant>
        <vt:lpwstr/>
      </vt:variant>
      <vt:variant>
        <vt:i4>4128883</vt:i4>
      </vt:variant>
      <vt:variant>
        <vt:i4>687</vt:i4>
      </vt:variant>
      <vt:variant>
        <vt:i4>0</vt:i4>
      </vt:variant>
      <vt:variant>
        <vt:i4>5</vt:i4>
      </vt:variant>
      <vt:variant>
        <vt:lpwstr>http://onlybilaterali.org/</vt:lpwstr>
      </vt:variant>
      <vt:variant>
        <vt:lpwstr/>
      </vt:variant>
      <vt:variant>
        <vt:i4>65611</vt:i4>
      </vt:variant>
      <vt:variant>
        <vt:i4>684</vt:i4>
      </vt:variant>
      <vt:variant>
        <vt:i4>0</vt:i4>
      </vt:variant>
      <vt:variant>
        <vt:i4>5</vt:i4>
      </vt:variant>
      <vt:variant>
        <vt:lpwstr>http://www.kavlaoved.org.il/%D7%A2%D7%AA%D7%99%D7%A8%D7%94-%D7%A0%D7%92%D7%93-%D7%A1%D7%A8%D7%95%D7%91-%D7%94%D7%9E%D7%93%D7%99%D7%A0%D7%94-%D7%9C%D7%97%D7%AA%D7%95%D7%9D-%D7%A2%D7%9C-%D7%94%D7%A1%D7%9B%D7%9E%D7%99%D7%9D-%D7%9E/</vt:lpwstr>
      </vt:variant>
      <vt:variant>
        <vt:lpwstr/>
      </vt:variant>
      <vt:variant>
        <vt:i4>2228292</vt:i4>
      </vt:variant>
      <vt:variant>
        <vt:i4>681</vt:i4>
      </vt:variant>
      <vt:variant>
        <vt:i4>0</vt:i4>
      </vt:variant>
      <vt:variant>
        <vt:i4>5</vt:i4>
      </vt:variant>
      <vt:variant>
        <vt:lpwstr>http://main.knesset.gov.il/Activity/committees/Labor/News/pages/first_040716.aspx</vt:lpwstr>
      </vt:variant>
      <vt:variant>
        <vt:lpwstr/>
      </vt:variant>
      <vt:variant>
        <vt:i4>4063331</vt:i4>
      </vt:variant>
      <vt:variant>
        <vt:i4>678</vt:i4>
      </vt:variant>
      <vt:variant>
        <vt:i4>0</vt:i4>
      </vt:variant>
      <vt:variant>
        <vt:i4>5</vt:i4>
      </vt:variant>
      <vt:variant>
        <vt:lpwstr>http://www.haaretz.co.il/news/health/.premium-1.2963388</vt:lpwstr>
      </vt:variant>
      <vt:variant>
        <vt:lpwstr/>
      </vt:variant>
      <vt:variant>
        <vt:i4>131130</vt:i4>
      </vt:variant>
      <vt:variant>
        <vt:i4>675</vt:i4>
      </vt:variant>
      <vt:variant>
        <vt:i4>0</vt:i4>
      </vt:variant>
      <vt:variant>
        <vt:i4>5</vt:i4>
      </vt:variant>
      <vt:variant>
        <vt:lpwstr>http://www.health.gov.il/NewsAndEvents/SpokemanMesseges/Pages/01062016_2.aspx</vt:lpwstr>
      </vt:variant>
      <vt:variant>
        <vt:lpwstr/>
      </vt:variant>
      <vt:variant>
        <vt:i4>3080244</vt:i4>
      </vt:variant>
      <vt:variant>
        <vt:i4>672</vt:i4>
      </vt:variant>
      <vt:variant>
        <vt:i4>0</vt:i4>
      </vt:variant>
      <vt:variant>
        <vt:i4>5</vt:i4>
      </vt:variant>
      <vt:variant>
        <vt:lpwstr>http://www.nrg.co.il/online/1/ART2/780/350.html</vt:lpwstr>
      </vt:variant>
      <vt:variant>
        <vt:lpwstr/>
      </vt:variant>
      <vt:variant>
        <vt:i4>2228347</vt:i4>
      </vt:variant>
      <vt:variant>
        <vt:i4>669</vt:i4>
      </vt:variant>
      <vt:variant>
        <vt:i4>0</vt:i4>
      </vt:variant>
      <vt:variant>
        <vt:i4>5</vt:i4>
      </vt:variant>
      <vt:variant>
        <vt:lpwstr>https://soundcloud.com/reshet-bet/bnad4xz8zqvl</vt:lpwstr>
      </vt:variant>
      <vt:variant>
        <vt:lpwstr/>
      </vt:variant>
      <vt:variant>
        <vt:i4>5046348</vt:i4>
      </vt:variant>
      <vt:variant>
        <vt:i4>666</vt:i4>
      </vt:variant>
      <vt:variant>
        <vt:i4>0</vt:i4>
      </vt:variant>
      <vt:variant>
        <vt:i4>5</vt:i4>
      </vt:variant>
      <vt:variant>
        <vt:lpwstr>http://www.iba.org.il/bet/?entity=1181097&amp;type=1</vt:lpwstr>
      </vt:variant>
      <vt:variant>
        <vt:lpwstr/>
      </vt:variant>
      <vt:variant>
        <vt:i4>2883704</vt:i4>
      </vt:variant>
      <vt:variant>
        <vt:i4>663</vt:i4>
      </vt:variant>
      <vt:variant>
        <vt:i4>0</vt:i4>
      </vt:variant>
      <vt:variant>
        <vt:i4>5</vt:i4>
      </vt:variant>
      <vt:variant>
        <vt:lpwstr>http://www.israelhayom.co.il/article/410639</vt:lpwstr>
      </vt:variant>
      <vt:variant>
        <vt:lpwstr/>
      </vt:variant>
      <vt:variant>
        <vt:i4>3670122</vt:i4>
      </vt:variant>
      <vt:variant>
        <vt:i4>660</vt:i4>
      </vt:variant>
      <vt:variant>
        <vt:i4>0</vt:i4>
      </vt:variant>
      <vt:variant>
        <vt:i4>5</vt:i4>
      </vt:variant>
      <vt:variant>
        <vt:lpwstr>https://soundcloud.com/reshet-bet/5pdjdei7hvds</vt:lpwstr>
      </vt:variant>
      <vt:variant>
        <vt:lpwstr/>
      </vt:variant>
      <vt:variant>
        <vt:i4>4259871</vt:i4>
      </vt:variant>
      <vt:variant>
        <vt:i4>657</vt:i4>
      </vt:variant>
      <vt:variant>
        <vt:i4>0</vt:i4>
      </vt:variant>
      <vt:variant>
        <vt:i4>5</vt:i4>
      </vt:variant>
      <vt:variant>
        <vt:lpwstr>http://www.yediot.co.il/articles/0,7340,L-4808403,00.html</vt:lpwstr>
      </vt:variant>
      <vt:variant>
        <vt:lpwstr/>
      </vt:variant>
      <vt:variant>
        <vt:i4>7864368</vt:i4>
      </vt:variant>
      <vt:variant>
        <vt:i4>654</vt:i4>
      </vt:variant>
      <vt:variant>
        <vt:i4>0</vt:i4>
      </vt:variant>
      <vt:variant>
        <vt:i4>5</vt:i4>
      </vt:variant>
      <vt:variant>
        <vt:lpwstr>http://bizchut.org.il/he/wp-content/uploads/2016/03/%D7%93%D7%95%D7%97-%D7%A9%D7%95%D7%91%D7%A8%D7%99%D7%9D-%D7%A7%D7%A9%D7%99%D7%A8%D7%94.pdf</vt:lpwstr>
      </vt:variant>
      <vt:variant>
        <vt:lpwstr/>
      </vt:variant>
      <vt:variant>
        <vt:i4>4653111</vt:i4>
      </vt:variant>
      <vt:variant>
        <vt:i4>651</vt:i4>
      </vt:variant>
      <vt:variant>
        <vt:i4>0</vt:i4>
      </vt:variant>
      <vt:variant>
        <vt:i4>5</vt:i4>
      </vt:variant>
      <vt:variant>
        <vt:lpwstr>http://brookdaleheb.jdc.org.il/_Uploads/PublicationsFiles/child_mental_health_heb_cps-RR-644.pdf</vt:lpwstr>
      </vt:variant>
      <vt:variant>
        <vt:lpwstr/>
      </vt:variant>
      <vt:variant>
        <vt:i4>3145833</vt:i4>
      </vt:variant>
      <vt:variant>
        <vt:i4>648</vt:i4>
      </vt:variant>
      <vt:variant>
        <vt:i4>0</vt:i4>
      </vt:variant>
      <vt:variant>
        <vt:i4>5</vt:i4>
      </vt:variant>
      <vt:variant>
        <vt:lpwstr>http://www.knesset.gov.il/committees/heb/.../yeled2013-12-10-04.doc</vt:lpwstr>
      </vt:variant>
      <vt:variant>
        <vt:lpwstr/>
      </vt:variant>
      <vt:variant>
        <vt:i4>2949242</vt:i4>
      </vt:variant>
      <vt:variant>
        <vt:i4>645</vt:i4>
      </vt:variant>
      <vt:variant>
        <vt:i4>0</vt:i4>
      </vt:variant>
      <vt:variant>
        <vt:i4>5</vt:i4>
      </vt:variant>
      <vt:variant>
        <vt:lpwstr>http://www.themarker.com/news/health/1.3108450</vt:lpwstr>
      </vt:variant>
      <vt:variant>
        <vt:lpwstr/>
      </vt:variant>
      <vt:variant>
        <vt:i4>2818163</vt:i4>
      </vt:variant>
      <vt:variant>
        <vt:i4>642</vt:i4>
      </vt:variant>
      <vt:variant>
        <vt:i4>0</vt:i4>
      </vt:variant>
      <vt:variant>
        <vt:i4>5</vt:i4>
      </vt:variant>
      <vt:variant>
        <vt:lpwstr>http://www.ynet.co.il/articles/0,7340,L-3888046,00.html</vt:lpwstr>
      </vt:variant>
      <vt:variant>
        <vt:lpwstr/>
      </vt:variant>
      <vt:variant>
        <vt:i4>131119</vt:i4>
      </vt:variant>
      <vt:variant>
        <vt:i4>639</vt:i4>
      </vt:variant>
      <vt:variant>
        <vt:i4>0</vt:i4>
      </vt:variant>
      <vt:variant>
        <vt:i4>5</vt:i4>
      </vt:variant>
      <vt:variant>
        <vt:lpwstr>https://www.health.gov.il/Subjects/mental_health/reform/Pages/default.aspx</vt:lpwstr>
      </vt:variant>
      <vt:variant>
        <vt:lpwstr/>
      </vt:variant>
      <vt:variant>
        <vt:i4>7274582</vt:i4>
      </vt:variant>
      <vt:variant>
        <vt:i4>636</vt:i4>
      </vt:variant>
      <vt:variant>
        <vt:i4>0</vt:i4>
      </vt:variant>
      <vt:variant>
        <vt:i4>5</vt:i4>
      </vt:variant>
      <vt:variant>
        <vt:lpwstr>http://bizchut.org.il/he/wp-content/uploads/2016/11/Appendix-4-heb_Support-system-Model.pdf</vt:lpwstr>
      </vt:variant>
      <vt:variant>
        <vt:lpwstr/>
      </vt:variant>
      <vt:variant>
        <vt:i4>262167</vt:i4>
      </vt:variant>
      <vt:variant>
        <vt:i4>633</vt:i4>
      </vt:variant>
      <vt:variant>
        <vt:i4>0</vt:i4>
      </vt:variant>
      <vt:variant>
        <vt:i4>5</vt:i4>
      </vt:variant>
      <vt:variant>
        <vt:lpwstr>http://bizchut.org.il/he/2822</vt:lpwstr>
      </vt:variant>
      <vt:variant>
        <vt:lpwstr/>
      </vt:variant>
      <vt:variant>
        <vt:i4>1835011</vt:i4>
      </vt:variant>
      <vt:variant>
        <vt:i4>630</vt:i4>
      </vt:variant>
      <vt:variant>
        <vt:i4>0</vt:i4>
      </vt:variant>
      <vt:variant>
        <vt:i4>5</vt:i4>
      </vt:variant>
      <vt:variant>
        <vt:lpwstr>http://fs.knesset.gov.il/20/law/20_lsr_340801.pdf</vt:lpwstr>
      </vt:variant>
      <vt:variant>
        <vt:lpwstr/>
      </vt:variant>
      <vt:variant>
        <vt:i4>6160475</vt:i4>
      </vt:variant>
      <vt:variant>
        <vt:i4>627</vt:i4>
      </vt:variant>
      <vt:variant>
        <vt:i4>0</vt:i4>
      </vt:variant>
      <vt:variant>
        <vt:i4>5</vt:i4>
      </vt:variant>
      <vt:variant>
        <vt:lpwstr>http://adva.org/he/housingtorealestate/?gclid=CLP-56Kais8CFeYp0wodrygPaw</vt:lpwstr>
      </vt:variant>
      <vt:variant>
        <vt:lpwstr/>
      </vt:variant>
      <vt:variant>
        <vt:i4>6357107</vt:i4>
      </vt:variant>
      <vt:variant>
        <vt:i4>624</vt:i4>
      </vt:variant>
      <vt:variant>
        <vt:i4>0</vt:i4>
      </vt:variant>
      <vt:variant>
        <vt:i4>5</vt:i4>
      </vt:variant>
      <vt:variant>
        <vt:lpwstr>http://www.acri.org.il/he/34140</vt:lpwstr>
      </vt:variant>
      <vt:variant>
        <vt:lpwstr/>
      </vt:variant>
      <vt:variant>
        <vt:i4>327770</vt:i4>
      </vt:variant>
      <vt:variant>
        <vt:i4>621</vt:i4>
      </vt:variant>
      <vt:variant>
        <vt:i4>0</vt:i4>
      </vt:variant>
      <vt:variant>
        <vt:i4>5</vt:i4>
      </vt:variant>
      <vt:variant>
        <vt:lpwstr>http://www.themarker.com/realestate/1.2985322</vt:lpwstr>
      </vt:variant>
      <vt:variant>
        <vt:lpwstr/>
      </vt:variant>
      <vt:variant>
        <vt:i4>3801150</vt:i4>
      </vt:variant>
      <vt:variant>
        <vt:i4>618</vt:i4>
      </vt:variant>
      <vt:variant>
        <vt:i4>0</vt:i4>
      </vt:variant>
      <vt:variant>
        <vt:i4>5</vt:i4>
      </vt:variant>
      <vt:variant>
        <vt:lpwstr>http://www.maariv.co.il/business/economic/israel/Article-493800</vt:lpwstr>
      </vt:variant>
      <vt:variant>
        <vt:lpwstr/>
      </vt:variant>
      <vt:variant>
        <vt:i4>2490490</vt:i4>
      </vt:variant>
      <vt:variant>
        <vt:i4>615</vt:i4>
      </vt:variant>
      <vt:variant>
        <vt:i4>0</vt:i4>
      </vt:variant>
      <vt:variant>
        <vt:i4>5</vt:i4>
      </vt:variant>
      <vt:variant>
        <vt:lpwstr>http://www.ynet.co.il/articles/0,7340,L-4806676,00.html</vt:lpwstr>
      </vt:variant>
      <vt:variant>
        <vt:lpwstr/>
      </vt:variant>
      <vt:variant>
        <vt:i4>6094856</vt:i4>
      </vt:variant>
      <vt:variant>
        <vt:i4>612</vt:i4>
      </vt:variant>
      <vt:variant>
        <vt:i4>0</vt:i4>
      </vt:variant>
      <vt:variant>
        <vt:i4>5</vt:i4>
      </vt:variant>
      <vt:variant>
        <vt:lpwstr>https://www.acri.org.il/he/33611</vt:lpwstr>
      </vt:variant>
      <vt:variant>
        <vt:lpwstr/>
      </vt:variant>
      <vt:variant>
        <vt:i4>4522009</vt:i4>
      </vt:variant>
      <vt:variant>
        <vt:i4>609</vt:i4>
      </vt:variant>
      <vt:variant>
        <vt:i4>0</vt:i4>
      </vt:variant>
      <vt:variant>
        <vt:i4>5</vt:i4>
      </vt:variant>
      <vt:variant>
        <vt:lpwstr>http://www.acri.org.il/he/wp-content/uploads/2015/07/urban-renewal220715.pdf</vt:lpwstr>
      </vt:variant>
      <vt:variant>
        <vt:lpwstr/>
      </vt:variant>
      <vt:variant>
        <vt:i4>1835017</vt:i4>
      </vt:variant>
      <vt:variant>
        <vt:i4>606</vt:i4>
      </vt:variant>
      <vt:variant>
        <vt:i4>0</vt:i4>
      </vt:variant>
      <vt:variant>
        <vt:i4>5</vt:i4>
      </vt:variant>
      <vt:variant>
        <vt:lpwstr>http://fs.knesset.gov.il/20/law/20_lsr_348685.pdf</vt:lpwstr>
      </vt:variant>
      <vt:variant>
        <vt:lpwstr/>
      </vt:variant>
      <vt:variant>
        <vt:i4>6684790</vt:i4>
      </vt:variant>
      <vt:variant>
        <vt:i4>603</vt:i4>
      </vt:variant>
      <vt:variant>
        <vt:i4>0</vt:i4>
      </vt:variant>
      <vt:variant>
        <vt:i4>5</vt:i4>
      </vt:variant>
      <vt:variant>
        <vt:lpwstr>http://www.acri.org.il/he/30476</vt:lpwstr>
      </vt:variant>
      <vt:variant>
        <vt:lpwstr/>
      </vt:variant>
      <vt:variant>
        <vt:i4>5439561</vt:i4>
      </vt:variant>
      <vt:variant>
        <vt:i4>600</vt:i4>
      </vt:variant>
      <vt:variant>
        <vt:i4>0</vt:i4>
      </vt:variant>
      <vt:variant>
        <vt:i4>5</vt:i4>
      </vt:variant>
      <vt:variant>
        <vt:lpwstr>http://www.acri.org.il/he/820</vt:lpwstr>
      </vt:variant>
      <vt:variant>
        <vt:lpwstr/>
      </vt:variant>
      <vt:variant>
        <vt:i4>3538992</vt:i4>
      </vt:variant>
      <vt:variant>
        <vt:i4>597</vt:i4>
      </vt:variant>
      <vt:variant>
        <vt:i4>0</vt:i4>
      </vt:variant>
      <vt:variant>
        <vt:i4>5</vt:i4>
      </vt:variant>
      <vt:variant>
        <vt:lpwstr>https://www.health.gov.il/Services/Committee/German/Pages/default.aspx</vt:lpwstr>
      </vt:variant>
      <vt:variant>
        <vt:lpwstr/>
      </vt:variant>
      <vt:variant>
        <vt:i4>2883708</vt:i4>
      </vt:variant>
      <vt:variant>
        <vt:i4>594</vt:i4>
      </vt:variant>
      <vt:variant>
        <vt:i4>0</vt:i4>
      </vt:variant>
      <vt:variant>
        <vt:i4>5</vt:i4>
      </vt:variant>
      <vt:variant>
        <vt:lpwstr>http://www.themarker.com/news/health/1.2845979</vt:lpwstr>
      </vt:variant>
      <vt:variant>
        <vt:lpwstr/>
      </vt:variant>
      <vt:variant>
        <vt:i4>7929911</vt:i4>
      </vt:variant>
      <vt:variant>
        <vt:i4>591</vt:i4>
      </vt:variant>
      <vt:variant>
        <vt:i4>0</vt:i4>
      </vt:variant>
      <vt:variant>
        <vt:i4>5</vt:i4>
      </vt:variant>
      <vt:variant>
        <vt:lpwstr>http://www.themarker.com/1.2844795</vt:lpwstr>
      </vt:variant>
      <vt:variant>
        <vt:lpwstr/>
      </vt:variant>
      <vt:variant>
        <vt:i4>2621552</vt:i4>
      </vt:variant>
      <vt:variant>
        <vt:i4>588</vt:i4>
      </vt:variant>
      <vt:variant>
        <vt:i4>0</vt:i4>
      </vt:variant>
      <vt:variant>
        <vt:i4>5</vt:i4>
      </vt:variant>
      <vt:variant>
        <vt:lpwstr>http://www.themarker.com/news/health/1.2918273</vt:lpwstr>
      </vt:variant>
      <vt:variant>
        <vt:lpwstr/>
      </vt:variant>
      <vt:variant>
        <vt:i4>6750321</vt:i4>
      </vt:variant>
      <vt:variant>
        <vt:i4>585</vt:i4>
      </vt:variant>
      <vt:variant>
        <vt:i4>0</vt:i4>
      </vt:variant>
      <vt:variant>
        <vt:i4>5</vt:i4>
      </vt:variant>
      <vt:variant>
        <vt:lpwstr>http://www.acri.org.il/he/20262</vt:lpwstr>
      </vt:variant>
      <vt:variant>
        <vt:lpwstr/>
      </vt:variant>
      <vt:variant>
        <vt:i4>6291575</vt:i4>
      </vt:variant>
      <vt:variant>
        <vt:i4>582</vt:i4>
      </vt:variant>
      <vt:variant>
        <vt:i4>0</vt:i4>
      </vt:variant>
      <vt:variant>
        <vt:i4>5</vt:i4>
      </vt:variant>
      <vt:variant>
        <vt:lpwstr>http://www.acri.org.il/he/38598</vt:lpwstr>
      </vt:variant>
      <vt:variant>
        <vt:lpwstr/>
      </vt:variant>
      <vt:variant>
        <vt:i4>589838</vt:i4>
      </vt:variant>
      <vt:variant>
        <vt:i4>579</vt:i4>
      </vt:variant>
      <vt:variant>
        <vt:i4>0</vt:i4>
      </vt:variant>
      <vt:variant>
        <vt:i4>5</vt:i4>
      </vt:variant>
      <vt:variant>
        <vt:lpwstr>http://www.acri.org.il/he/wp-content/uploads/2016/04/shiqum211215.pdf</vt:lpwstr>
      </vt:variant>
      <vt:variant>
        <vt:lpwstr/>
      </vt:variant>
      <vt:variant>
        <vt:i4>6226037</vt:i4>
      </vt:variant>
      <vt:variant>
        <vt:i4>576</vt:i4>
      </vt:variant>
      <vt:variant>
        <vt:i4>0</vt:i4>
      </vt:variant>
      <vt:variant>
        <vt:i4>5</vt:i4>
      </vt:variant>
      <vt:variant>
        <vt:lpwstr>http://www.mako.co.il/news-israel/health-q4_2016/Article-06a1e2d5b269751004.htm</vt:lpwstr>
      </vt:variant>
      <vt:variant>
        <vt:lpwstr/>
      </vt:variant>
      <vt:variant>
        <vt:i4>6291565</vt:i4>
      </vt:variant>
      <vt:variant>
        <vt:i4>573</vt:i4>
      </vt:variant>
      <vt:variant>
        <vt:i4>0</vt:i4>
      </vt:variant>
      <vt:variant>
        <vt:i4>5</vt:i4>
      </vt:variant>
      <vt:variant>
        <vt:lpwstr>http://taubcenter.org.il/he/%D7%9E%D7%97%D7%9B%D7%99%D7%9D-%D7%9C%D7%98%D7%99%D7%A4%D7%95%D7%9C-%D7%AA%D7%95%D7%A8%D7%99%D7%9D-%D7%91%D7%91%D7%AA%D7%99-%D7%94%D7%97%D7%95%D7%9C%D7%99%D7%9D-%D7%91%D7%99%D7%A9%D7%A8%D7%90%D7%9C/</vt:lpwstr>
      </vt:variant>
      <vt:variant>
        <vt:lpwstr/>
      </vt:variant>
      <vt:variant>
        <vt:i4>2162743</vt:i4>
      </vt:variant>
      <vt:variant>
        <vt:i4>570</vt:i4>
      </vt:variant>
      <vt:variant>
        <vt:i4>0</vt:i4>
      </vt:variant>
      <vt:variant>
        <vt:i4>5</vt:i4>
      </vt:variant>
      <vt:variant>
        <vt:lpwstr>http://www.acri.org.il/he/wp-content/uploads/2016/11/health-gaps-south.pdf</vt:lpwstr>
      </vt:variant>
      <vt:variant>
        <vt:lpwstr/>
      </vt:variant>
      <vt:variant>
        <vt:i4>2556028</vt:i4>
      </vt:variant>
      <vt:variant>
        <vt:i4>567</vt:i4>
      </vt:variant>
      <vt:variant>
        <vt:i4>0</vt:i4>
      </vt:variant>
      <vt:variant>
        <vt:i4>5</vt:i4>
      </vt:variant>
      <vt:variant>
        <vt:lpwstr>http://www.ynet.co.il/articles/0,7340,L-4872928,00.html</vt:lpwstr>
      </vt:variant>
      <vt:variant>
        <vt:lpwstr/>
      </vt:variant>
      <vt:variant>
        <vt:i4>3801151</vt:i4>
      </vt:variant>
      <vt:variant>
        <vt:i4>564</vt:i4>
      </vt:variant>
      <vt:variant>
        <vt:i4>0</vt:i4>
      </vt:variant>
      <vt:variant>
        <vt:i4>5</vt:i4>
      </vt:variant>
      <vt:variant>
        <vt:lpwstr>http://mekomit.co.il/%D7%9E%D7%94%D7%A4%D7%A8%D7%99%D7%A4%D7%A8%D7%99%D7%94-%D7%AA%D7%AA%D7%97%D7%99%D7%9C-%D7%9E%D7%94%D7%A4%D7%9B%D7%94-%D7%94%D7%AA%D7%A0%D7%95%D7%A2%D7%94-%D7%A9%D7%A8%D7%95%D7%A6%D7%94-%D7%9C%D7%90/</vt:lpwstr>
      </vt:variant>
      <vt:variant>
        <vt:lpwstr/>
      </vt:variant>
      <vt:variant>
        <vt:i4>4128879</vt:i4>
      </vt:variant>
      <vt:variant>
        <vt:i4>561</vt:i4>
      </vt:variant>
      <vt:variant>
        <vt:i4>0</vt:i4>
      </vt:variant>
      <vt:variant>
        <vt:i4>5</vt:i4>
      </vt:variant>
      <vt:variant>
        <vt:lpwstr>http://www.shinuykivun.org/</vt:lpwstr>
      </vt:variant>
      <vt:variant>
        <vt:lpwstr/>
      </vt:variant>
      <vt:variant>
        <vt:i4>2490427</vt:i4>
      </vt:variant>
      <vt:variant>
        <vt:i4>558</vt:i4>
      </vt:variant>
      <vt:variant>
        <vt:i4>0</vt:i4>
      </vt:variant>
      <vt:variant>
        <vt:i4>5</vt:i4>
      </vt:variant>
      <vt:variant>
        <vt:lpwstr>http://www.nrg.co.il/online/1/ART2/834/213.html</vt:lpwstr>
      </vt:variant>
      <vt:variant>
        <vt:lpwstr/>
      </vt:variant>
      <vt:variant>
        <vt:i4>2162727</vt:i4>
      </vt:variant>
      <vt:variant>
        <vt:i4>555</vt:i4>
      </vt:variant>
      <vt:variant>
        <vt:i4>0</vt:i4>
      </vt:variant>
      <vt:variant>
        <vt:i4>5</vt:i4>
      </vt:variant>
      <vt:variant>
        <vt:lpwstr>http://www.acri.org.il/he/wp-content/uploads/2016/04/mashlim040416.pdf</vt:lpwstr>
      </vt:variant>
      <vt:variant>
        <vt:lpwstr/>
      </vt:variant>
      <vt:variant>
        <vt:i4>4259960</vt:i4>
      </vt:variant>
      <vt:variant>
        <vt:i4>552</vt:i4>
      </vt:variant>
      <vt:variant>
        <vt:i4>0</vt:i4>
      </vt:variant>
      <vt:variant>
        <vt:i4>5</vt:i4>
      </vt:variant>
      <vt:variant>
        <vt:lpwstr>http://www.tazkirim.gov.il/Tazkirim_Attachments/42810_x_AttachFile.docx</vt:lpwstr>
      </vt:variant>
      <vt:variant>
        <vt:lpwstr/>
      </vt:variant>
      <vt:variant>
        <vt:i4>2162727</vt:i4>
      </vt:variant>
      <vt:variant>
        <vt:i4>549</vt:i4>
      </vt:variant>
      <vt:variant>
        <vt:i4>0</vt:i4>
      </vt:variant>
      <vt:variant>
        <vt:i4>5</vt:i4>
      </vt:variant>
      <vt:variant>
        <vt:lpwstr>http://www.acri.org.il/he/wp-content/uploads/2016/04/mashlim040416.pdf</vt:lpwstr>
      </vt:variant>
      <vt:variant>
        <vt:lpwstr/>
      </vt:variant>
      <vt:variant>
        <vt:i4>6553721</vt:i4>
      </vt:variant>
      <vt:variant>
        <vt:i4>546</vt:i4>
      </vt:variant>
      <vt:variant>
        <vt:i4>0</vt:i4>
      </vt:variant>
      <vt:variant>
        <vt:i4>5</vt:i4>
      </vt:variant>
      <vt:variant>
        <vt:lpwstr>http://www.acri.org.il/he/11943</vt:lpwstr>
      </vt:variant>
      <vt:variant>
        <vt:lpwstr/>
      </vt:variant>
      <vt:variant>
        <vt:i4>852058</vt:i4>
      </vt:variant>
      <vt:variant>
        <vt:i4>543</vt:i4>
      </vt:variant>
      <vt:variant>
        <vt:i4>0</vt:i4>
      </vt:variant>
      <vt:variant>
        <vt:i4>5</vt:i4>
      </vt:variant>
      <vt:variant>
        <vt:lpwstr>http://bimkom.org/2014/08/%D7%9E%D7%93%D7%95%D7%A2-%D7%90%D7%99%D7%9F-%D7%A4%D7%99%D7%AA%D7%95%D7%97-%D7%97%D7%A1%D7%9E%D7%99%D7%9D-%D7%91%D7%A4%D7%A0%D7%99-%D7%A4%D7%99%D7%AA%D7%95%D7%97-%D7%91%D7%9B%D7%A4%D7%A8%D7%99%D7%9D/</vt:lpwstr>
      </vt:variant>
      <vt:variant>
        <vt:lpwstr/>
      </vt:variant>
      <vt:variant>
        <vt:i4>1835080</vt:i4>
      </vt:variant>
      <vt:variant>
        <vt:i4>540</vt:i4>
      </vt:variant>
      <vt:variant>
        <vt:i4>0</vt:i4>
      </vt:variant>
      <vt:variant>
        <vt:i4>5</vt:i4>
      </vt:variant>
      <vt:variant>
        <vt:lpwstr>http://adva.org/wp-content/uploads/2015/06/Abu-Basma1.pdf</vt:lpwstr>
      </vt:variant>
      <vt:variant>
        <vt:lpwstr/>
      </vt:variant>
      <vt:variant>
        <vt:i4>1507391</vt:i4>
      </vt:variant>
      <vt:variant>
        <vt:i4>537</vt:i4>
      </vt:variant>
      <vt:variant>
        <vt:i4>0</vt:i4>
      </vt:variant>
      <vt:variant>
        <vt:i4>5</vt:i4>
      </vt:variant>
      <vt:variant>
        <vt:lpwstr>http://www.dukium.org/wp-content/uploads/2014/03/IDERD_Hebrew.pdf</vt:lpwstr>
      </vt:variant>
      <vt:variant>
        <vt:lpwstr/>
      </vt:variant>
      <vt:variant>
        <vt:i4>7143486</vt:i4>
      </vt:variant>
      <vt:variant>
        <vt:i4>534</vt:i4>
      </vt:variant>
      <vt:variant>
        <vt:i4>0</vt:i4>
      </vt:variant>
      <vt:variant>
        <vt:i4>5</vt:i4>
      </vt:variant>
      <vt:variant>
        <vt:lpwstr>http://www.dukium.org/%D7%93%D7%95%D7%B4%D7%97-%D7%97%D7%93%D7%A9-982-%D7%9E%D7%91%D7%A0%D7%99%D7%9D-%D7%A0%D7%94%D7%A8%D7%A1%D7%95-%D7%91%D7%A0%D7%92%D7%91-%D7%91%D7%A9%D7%A0%D7%94-%D7%A8%D7%A9%D7%95%D7%99%D7%95%D7%AA/?lang=he</vt:lpwstr>
      </vt:variant>
      <vt:variant>
        <vt:lpwstr/>
      </vt:variant>
      <vt:variant>
        <vt:i4>6815862</vt:i4>
      </vt:variant>
      <vt:variant>
        <vt:i4>531</vt:i4>
      </vt:variant>
      <vt:variant>
        <vt:i4>0</vt:i4>
      </vt:variant>
      <vt:variant>
        <vt:i4>5</vt:i4>
      </vt:variant>
      <vt:variant>
        <vt:lpwstr>http://www.acri.org.il/he/38410</vt:lpwstr>
      </vt:variant>
      <vt:variant>
        <vt:lpwstr/>
      </vt:variant>
      <vt:variant>
        <vt:i4>5242962</vt:i4>
      </vt:variant>
      <vt:variant>
        <vt:i4>528</vt:i4>
      </vt:variant>
      <vt:variant>
        <vt:i4>0</vt:i4>
      </vt:variant>
      <vt:variant>
        <vt:i4>5</vt:i4>
      </vt:variant>
      <vt:variant>
        <vt:lpwstr>http://www.scooper.co.il/pr/1038839/99f075d6-acd0-4e93-8ab9-83b2c4a3f528/0/%d7%94%d7%a6%d7%a2%d7%aa %d7%94%d7%9e%d7%97%d7%9c%d7%99%d7%98%d7%99%d7%9d.pdf</vt:lpwstr>
      </vt:variant>
      <vt:variant>
        <vt:lpwstr/>
      </vt:variant>
      <vt:variant>
        <vt:i4>6291570</vt:i4>
      </vt:variant>
      <vt:variant>
        <vt:i4>525</vt:i4>
      </vt:variant>
      <vt:variant>
        <vt:i4>0</vt:i4>
      </vt:variant>
      <vt:variant>
        <vt:i4>5</vt:i4>
      </vt:variant>
      <vt:variant>
        <vt:lpwstr>http://www.acri.org.il/he/32038</vt:lpwstr>
      </vt:variant>
      <vt:variant>
        <vt:lpwstr/>
      </vt:variant>
      <vt:variant>
        <vt:i4>6357107</vt:i4>
      </vt:variant>
      <vt:variant>
        <vt:i4>522</vt:i4>
      </vt:variant>
      <vt:variant>
        <vt:i4>0</vt:i4>
      </vt:variant>
      <vt:variant>
        <vt:i4>5</vt:i4>
      </vt:variant>
      <vt:variant>
        <vt:lpwstr>http://www.acri.org.il/he/35159</vt:lpwstr>
      </vt:variant>
      <vt:variant>
        <vt:lpwstr/>
      </vt:variant>
      <vt:variant>
        <vt:i4>2621472</vt:i4>
      </vt:variant>
      <vt:variant>
        <vt:i4>519</vt:i4>
      </vt:variant>
      <vt:variant>
        <vt:i4>0</vt:i4>
      </vt:variant>
      <vt:variant>
        <vt:i4>5</vt:i4>
      </vt:variant>
      <vt:variant>
        <vt:lpwstr>https://www.adalah.org/he/content/view/8732</vt:lpwstr>
      </vt:variant>
      <vt:variant>
        <vt:lpwstr/>
      </vt:variant>
      <vt:variant>
        <vt:i4>196697</vt:i4>
      </vt:variant>
      <vt:variant>
        <vt:i4>516</vt:i4>
      </vt:variant>
      <vt:variant>
        <vt:i4>0</vt:i4>
      </vt:variant>
      <vt:variant>
        <vt:i4>5</vt:i4>
      </vt:variant>
      <vt:variant>
        <vt:lpwstr>http://www.haaretz.co.il/news/education/1.3137826</vt:lpwstr>
      </vt:variant>
      <vt:variant>
        <vt:lpwstr/>
      </vt:variant>
      <vt:variant>
        <vt:i4>5046341</vt:i4>
      </vt:variant>
      <vt:variant>
        <vt:i4>513</vt:i4>
      </vt:variant>
      <vt:variant>
        <vt:i4>0</vt:i4>
      </vt:variant>
      <vt:variant>
        <vt:i4>5</vt:i4>
      </vt:variant>
      <vt:variant>
        <vt:lpwstr>http://www.iba.org.il/bet/?entity=1195664</vt:lpwstr>
      </vt:variant>
      <vt:variant>
        <vt:lpwstr/>
      </vt:variant>
      <vt:variant>
        <vt:i4>6488183</vt:i4>
      </vt:variant>
      <vt:variant>
        <vt:i4>510</vt:i4>
      </vt:variant>
      <vt:variant>
        <vt:i4>0</vt:i4>
      </vt:variant>
      <vt:variant>
        <vt:i4>5</vt:i4>
      </vt:variant>
      <vt:variant>
        <vt:lpwstr>http://www.acri.org.il/he/23413</vt:lpwstr>
      </vt:variant>
      <vt:variant>
        <vt:lpwstr/>
      </vt:variant>
      <vt:variant>
        <vt:i4>6422643</vt:i4>
      </vt:variant>
      <vt:variant>
        <vt:i4>507</vt:i4>
      </vt:variant>
      <vt:variant>
        <vt:i4>0</vt:i4>
      </vt:variant>
      <vt:variant>
        <vt:i4>5</vt:i4>
      </vt:variant>
      <vt:variant>
        <vt:lpwstr>http://www.acri.org.il/he/36158</vt:lpwstr>
      </vt:variant>
      <vt:variant>
        <vt:lpwstr/>
      </vt:variant>
      <vt:variant>
        <vt:i4>2228331</vt:i4>
      </vt:variant>
      <vt:variant>
        <vt:i4>504</vt:i4>
      </vt:variant>
      <vt:variant>
        <vt:i4>0</vt:i4>
      </vt:variant>
      <vt:variant>
        <vt:i4>5</vt:i4>
      </vt:variant>
      <vt:variant>
        <vt:lpwstr>http://www.acri.org.il/he/wp-content/uploads/2015/03/planning-housing-arab-citizens0414.pdf</vt:lpwstr>
      </vt:variant>
      <vt:variant>
        <vt:lpwstr/>
      </vt:variant>
      <vt:variant>
        <vt:i4>6094917</vt:i4>
      </vt:variant>
      <vt:variant>
        <vt:i4>501</vt:i4>
      </vt:variant>
      <vt:variant>
        <vt:i4>0</vt:i4>
      </vt:variant>
      <vt:variant>
        <vt:i4>5</vt:i4>
      </vt:variant>
      <vt:variant>
        <vt:lpwstr>http://www.acri.org.il/he/wp-content/uploads/2016/07/building-and-planning140716.pdf</vt:lpwstr>
      </vt:variant>
      <vt:variant>
        <vt:lpwstr/>
      </vt:variant>
      <vt:variant>
        <vt:i4>4325499</vt:i4>
      </vt:variant>
      <vt:variant>
        <vt:i4>498</vt:i4>
      </vt:variant>
      <vt:variant>
        <vt:i4>0</vt:i4>
      </vt:variant>
      <vt:variant>
        <vt:i4>5</vt:i4>
      </vt:variant>
      <vt:variant>
        <vt:lpwstr>http://www.tazkirim.gov.il/Tazkirim_Attachments/42922_x_AttachFile.doc</vt:lpwstr>
      </vt:variant>
      <vt:variant>
        <vt:lpwstr/>
      </vt:variant>
      <vt:variant>
        <vt:i4>2490490</vt:i4>
      </vt:variant>
      <vt:variant>
        <vt:i4>495</vt:i4>
      </vt:variant>
      <vt:variant>
        <vt:i4>0</vt:i4>
      </vt:variant>
      <vt:variant>
        <vt:i4>5</vt:i4>
      </vt:variant>
      <vt:variant>
        <vt:lpwstr>http://www.justice.gov.il/Pubilcations/News/Documents/FullIllegalBuildingReport.pdf</vt:lpwstr>
      </vt:variant>
      <vt:variant>
        <vt:lpwstr/>
      </vt:variant>
      <vt:variant>
        <vt:i4>1638414</vt:i4>
      </vt:variant>
      <vt:variant>
        <vt:i4>492</vt:i4>
      </vt:variant>
      <vt:variant>
        <vt:i4>0</vt:i4>
      </vt:variant>
      <vt:variant>
        <vt:i4>5</vt:i4>
      </vt:variant>
      <vt:variant>
        <vt:lpwstr>http://www.pmo.gov.il/Secretary/GovDecisions/2016/Pages/des1559.aspx</vt:lpwstr>
      </vt:variant>
      <vt:variant>
        <vt:lpwstr/>
      </vt:variant>
      <vt:variant>
        <vt:i4>6815859</vt:i4>
      </vt:variant>
      <vt:variant>
        <vt:i4>489</vt:i4>
      </vt:variant>
      <vt:variant>
        <vt:i4>0</vt:i4>
      </vt:variant>
      <vt:variant>
        <vt:i4>5</vt:i4>
      </vt:variant>
      <vt:variant>
        <vt:lpwstr>http://www.acri.org.il/he/38119</vt:lpwstr>
      </vt:variant>
      <vt:variant>
        <vt:lpwstr/>
      </vt:variant>
      <vt:variant>
        <vt:i4>7602234</vt:i4>
      </vt:variant>
      <vt:variant>
        <vt:i4>486</vt:i4>
      </vt:variant>
      <vt:variant>
        <vt:i4>0</vt:i4>
      </vt:variant>
      <vt:variant>
        <vt:i4>5</vt:i4>
      </vt:variant>
      <vt:variant>
        <vt:lpwstr>http://www.idi.org.il/%D7%A1%D7%A4%D7%A8%D7%99%D7%9D-%D7%95%D7%9E%D7%90%D7%9E%D7%A8%D7%99%D7%9D/%D7%9E%D7%90%D7%9E%D7%A8%D7%99%D7%9D/israblof/</vt:lpwstr>
      </vt:variant>
      <vt:variant>
        <vt:lpwstr/>
      </vt:variant>
      <vt:variant>
        <vt:i4>2293799</vt:i4>
      </vt:variant>
      <vt:variant>
        <vt:i4>483</vt:i4>
      </vt:variant>
      <vt:variant>
        <vt:i4>0</vt:i4>
      </vt:variant>
      <vt:variant>
        <vt:i4>5</vt:i4>
      </vt:variant>
      <vt:variant>
        <vt:lpwstr>http://d922.shivyon.gov.il/1787/File/Index/report2707/</vt:lpwstr>
      </vt:variant>
      <vt:variant>
        <vt:lpwstr/>
      </vt:variant>
      <vt:variant>
        <vt:i4>6422591</vt:i4>
      </vt:variant>
      <vt:variant>
        <vt:i4>480</vt:i4>
      </vt:variant>
      <vt:variant>
        <vt:i4>0</vt:i4>
      </vt:variant>
      <vt:variant>
        <vt:i4>5</vt:i4>
      </vt:variant>
      <vt:variant>
        <vt:lpwstr>http://www.themarker.com/news/1.3020560</vt:lpwstr>
      </vt:variant>
      <vt:variant>
        <vt:lpwstr/>
      </vt:variant>
      <vt:variant>
        <vt:i4>2228351</vt:i4>
      </vt:variant>
      <vt:variant>
        <vt:i4>477</vt:i4>
      </vt:variant>
      <vt:variant>
        <vt:i4>0</vt:i4>
      </vt:variant>
      <vt:variant>
        <vt:i4>5</vt:i4>
      </vt:variant>
      <vt:variant>
        <vt:lpwstr>http://www.pmo.gov.il/Secretary/GovDecisions/2015/Pages/des922.aspx</vt:lpwstr>
      </vt:variant>
      <vt:variant>
        <vt:lpwstr/>
      </vt:variant>
      <vt:variant>
        <vt:i4>7274615</vt:i4>
      </vt:variant>
      <vt:variant>
        <vt:i4>474</vt:i4>
      </vt:variant>
      <vt:variant>
        <vt:i4>0</vt:i4>
      </vt:variant>
      <vt:variant>
        <vt:i4>5</vt:i4>
      </vt:variant>
      <vt:variant>
        <vt:lpwstr>http://www.acri.org.il/he/37594</vt:lpwstr>
      </vt:variant>
      <vt:variant>
        <vt:lpwstr/>
      </vt:variant>
      <vt:variant>
        <vt:i4>2949219</vt:i4>
      </vt:variant>
      <vt:variant>
        <vt:i4>471</vt:i4>
      </vt:variant>
      <vt:variant>
        <vt:i4>0</vt:i4>
      </vt:variant>
      <vt:variant>
        <vt:i4>5</vt:i4>
      </vt:variant>
      <vt:variant>
        <vt:lpwstr>http://www.mevaker.gov.il/he/publication/Articles/Pages/2016.09.22-Education.aspx?AspxAutoDetectCookieSupport=1</vt:lpwstr>
      </vt:variant>
      <vt:variant>
        <vt:lpwstr/>
      </vt:variant>
      <vt:variant>
        <vt:i4>2490473</vt:i4>
      </vt:variant>
      <vt:variant>
        <vt:i4>468</vt:i4>
      </vt:variant>
      <vt:variant>
        <vt:i4>0</vt:i4>
      </vt:variant>
      <vt:variant>
        <vt:i4>5</vt:i4>
      </vt:variant>
      <vt:variant>
        <vt:lpwstr>http://us2.campaign-archive2.com/?u=3476224e38bd22add086658b6&amp;id=18b881303c&amp;e=%5bUNIQID%5d</vt:lpwstr>
      </vt:variant>
      <vt:variant>
        <vt:lpwstr/>
      </vt:variant>
      <vt:variant>
        <vt:i4>4128887</vt:i4>
      </vt:variant>
      <vt:variant>
        <vt:i4>465</vt:i4>
      </vt:variant>
      <vt:variant>
        <vt:i4>0</vt:i4>
      </vt:variant>
      <vt:variant>
        <vt:i4>5</vt:i4>
      </vt:variant>
      <vt:variant>
        <vt:lpwstr>http://www.haokets.org/2016/09/05/%D7%9C%D7%90-%D7%94%D7%AA%D7%A4%D7%9C%D7%A7-%D7%9C%D7%95-%D7%9C%D7%9E%D7%A4%D7%9B%D7%9C/</vt:lpwstr>
      </vt:variant>
      <vt:variant>
        <vt:lpwstr/>
      </vt:variant>
      <vt:variant>
        <vt:i4>655418</vt:i4>
      </vt:variant>
      <vt:variant>
        <vt:i4>462</vt:i4>
      </vt:variant>
      <vt:variant>
        <vt:i4>0</vt:i4>
      </vt:variant>
      <vt:variant>
        <vt:i4>5</vt:i4>
      </vt:variant>
      <vt:variant>
        <vt:lpwstr>http://www.mako.co.il/news-military/politics-q3_2016/Article-7a6501cb117e651004.htm</vt:lpwstr>
      </vt:variant>
      <vt:variant>
        <vt:lpwstr/>
      </vt:variant>
      <vt:variant>
        <vt:i4>3473417</vt:i4>
      </vt:variant>
      <vt:variant>
        <vt:i4>459</vt:i4>
      </vt:variant>
      <vt:variant>
        <vt:i4>0</vt:i4>
      </vt:variant>
      <vt:variant>
        <vt:i4>5</vt:i4>
      </vt:variant>
      <vt:variant>
        <vt:lpwstr>http://www.mako.co.il/news-israel/local-q3_2016/Article-7d6b69159464651004.htm</vt:lpwstr>
      </vt:variant>
      <vt:variant>
        <vt:lpwstr/>
      </vt:variant>
      <vt:variant>
        <vt:i4>3473417</vt:i4>
      </vt:variant>
      <vt:variant>
        <vt:i4>456</vt:i4>
      </vt:variant>
      <vt:variant>
        <vt:i4>0</vt:i4>
      </vt:variant>
      <vt:variant>
        <vt:i4>5</vt:i4>
      </vt:variant>
      <vt:variant>
        <vt:lpwstr>http://www.mako.co.il/news-israel/local-q3_2016/Article-7d6b69159464651004.htm</vt:lpwstr>
      </vt:variant>
      <vt:variant>
        <vt:lpwstr/>
      </vt:variant>
      <vt:variant>
        <vt:i4>2424946</vt:i4>
      </vt:variant>
      <vt:variant>
        <vt:i4>453</vt:i4>
      </vt:variant>
      <vt:variant>
        <vt:i4>0</vt:i4>
      </vt:variant>
      <vt:variant>
        <vt:i4>5</vt:i4>
      </vt:variant>
      <vt:variant>
        <vt:lpwstr>http://www.ynet.co.il/articles/0,7340,L-4837259,00.html</vt:lpwstr>
      </vt:variant>
      <vt:variant>
        <vt:lpwstr/>
      </vt:variant>
      <vt:variant>
        <vt:i4>4718623</vt:i4>
      </vt:variant>
      <vt:variant>
        <vt:i4>450</vt:i4>
      </vt:variant>
      <vt:variant>
        <vt:i4>0</vt:i4>
      </vt:variant>
      <vt:variant>
        <vt:i4>5</vt:i4>
      </vt:variant>
      <vt:variant>
        <vt:lpwstr>http://www.yediot.co.il/articles/0,7340,L-4836074,00.html</vt:lpwstr>
      </vt:variant>
      <vt:variant>
        <vt:lpwstr/>
      </vt:variant>
      <vt:variant>
        <vt:i4>983134</vt:i4>
      </vt:variant>
      <vt:variant>
        <vt:i4>447</vt:i4>
      </vt:variant>
      <vt:variant>
        <vt:i4>0</vt:i4>
      </vt:variant>
      <vt:variant>
        <vt:i4>5</vt:i4>
      </vt:variant>
      <vt:variant>
        <vt:lpwstr>http://www.pmo.gov.il/MediaCenter/Events/Pages/eventShiluv010816.aspx</vt:lpwstr>
      </vt:variant>
      <vt:variant>
        <vt:lpwstr/>
      </vt:variant>
      <vt:variant>
        <vt:i4>4849685</vt:i4>
      </vt:variant>
      <vt:variant>
        <vt:i4>444</vt:i4>
      </vt:variant>
      <vt:variant>
        <vt:i4>0</vt:i4>
      </vt:variant>
      <vt:variant>
        <vt:i4>5</vt:i4>
      </vt:variant>
      <vt:variant>
        <vt:lpwstr>http://www.justice.gov.il/Pubilcations/Articles/Pages/PalmorRacismEradicationReport2016.aspx</vt:lpwstr>
      </vt:variant>
      <vt:variant>
        <vt:lpwstr/>
      </vt:variant>
      <vt:variant>
        <vt:i4>3211385</vt:i4>
      </vt:variant>
      <vt:variant>
        <vt:i4>441</vt:i4>
      </vt:variant>
      <vt:variant>
        <vt:i4>0</vt:i4>
      </vt:variant>
      <vt:variant>
        <vt:i4>5</vt:i4>
      </vt:variant>
      <vt:variant>
        <vt:lpwstr>http://www.justice.gov.il/Pubilcations/Articles/Documents/ReportEradicateRacism.pdf</vt:lpwstr>
      </vt:variant>
      <vt:variant>
        <vt:lpwstr/>
      </vt:variant>
      <vt:variant>
        <vt:i4>94045611</vt:i4>
      </vt:variant>
      <vt:variant>
        <vt:i4>438</vt:i4>
      </vt:variant>
      <vt:variant>
        <vt:i4>0</vt:i4>
      </vt:variant>
      <vt:variant>
        <vt:i4>5</vt:i4>
      </vt:variant>
      <vt:variant>
        <vt:lpwstr>http://main.knesset.gov.il/Activity/committees/education/News/Pages/הודעה-מסמוס-דוח-ביטון.aspx</vt:lpwstr>
      </vt:variant>
      <vt:variant>
        <vt:lpwstr/>
      </vt:variant>
      <vt:variant>
        <vt:i4>2883642</vt:i4>
      </vt:variant>
      <vt:variant>
        <vt:i4>435</vt:i4>
      </vt:variant>
      <vt:variant>
        <vt:i4>0</vt:i4>
      </vt:variant>
      <vt:variant>
        <vt:i4>5</vt:i4>
      </vt:variant>
      <vt:variant>
        <vt:lpwstr>http://www.nrg.co.il/online/1/ART2/848/275.html</vt:lpwstr>
      </vt:variant>
      <vt:variant>
        <vt:lpwstr/>
      </vt:variant>
      <vt:variant>
        <vt:i4>852059</vt:i4>
      </vt:variant>
      <vt:variant>
        <vt:i4>432</vt:i4>
      </vt:variant>
      <vt:variant>
        <vt:i4>0</vt:i4>
      </vt:variant>
      <vt:variant>
        <vt:i4>5</vt:i4>
      </vt:variant>
      <vt:variant>
        <vt:lpwstr>http://news.walla.co.il/item/3009958</vt:lpwstr>
      </vt:variant>
      <vt:variant>
        <vt:lpwstr/>
      </vt:variant>
      <vt:variant>
        <vt:i4>4587539</vt:i4>
      </vt:variant>
      <vt:variant>
        <vt:i4>429</vt:i4>
      </vt:variant>
      <vt:variant>
        <vt:i4>0</vt:i4>
      </vt:variant>
      <vt:variant>
        <vt:i4>5</vt:i4>
      </vt:variant>
      <vt:variant>
        <vt:lpwstr>http://edu.gov.il/owlHeb/Tichon/RefurmotHinoch/Documents/bitonreport.pdf</vt:lpwstr>
      </vt:variant>
      <vt:variant>
        <vt:lpwstr/>
      </vt:variant>
      <vt:variant>
        <vt:i4>131155</vt:i4>
      </vt:variant>
      <vt:variant>
        <vt:i4>426</vt:i4>
      </vt:variant>
      <vt:variant>
        <vt:i4>0</vt:i4>
      </vt:variant>
      <vt:variant>
        <vt:i4>5</vt:i4>
      </vt:variant>
      <vt:variant>
        <vt:lpwstr>http://www.haaretz.co.il/news/education/1.2999957</vt:lpwstr>
      </vt:variant>
      <vt:variant>
        <vt:lpwstr/>
      </vt:variant>
      <vt:variant>
        <vt:i4>2293799</vt:i4>
      </vt:variant>
      <vt:variant>
        <vt:i4>423</vt:i4>
      </vt:variant>
      <vt:variant>
        <vt:i4>0</vt:i4>
      </vt:variant>
      <vt:variant>
        <vt:i4>5</vt:i4>
      </vt:variant>
      <vt:variant>
        <vt:lpwstr>http://d922.shivyon.gov.il/1787/File/Index/report2707/</vt:lpwstr>
      </vt:variant>
      <vt:variant>
        <vt:lpwstr/>
      </vt:variant>
      <vt:variant>
        <vt:i4>2818173</vt:i4>
      </vt:variant>
      <vt:variant>
        <vt:i4>420</vt:i4>
      </vt:variant>
      <vt:variant>
        <vt:i4>0</vt:i4>
      </vt:variant>
      <vt:variant>
        <vt:i4>5</vt:i4>
      </vt:variant>
      <vt:variant>
        <vt:lpwstr>http://www.israelhayom.co.il/article/400241</vt:lpwstr>
      </vt:variant>
      <vt:variant>
        <vt:lpwstr/>
      </vt:variant>
      <vt:variant>
        <vt:i4>2162810</vt:i4>
      </vt:variant>
      <vt:variant>
        <vt:i4>417</vt:i4>
      </vt:variant>
      <vt:variant>
        <vt:i4>0</vt:i4>
      </vt:variant>
      <vt:variant>
        <vt:i4>5</vt:i4>
      </vt:variant>
      <vt:variant>
        <vt:lpwstr>http://www.ynet.co.il/articles/0,7340,L-4833251,00.html</vt:lpwstr>
      </vt:variant>
      <vt:variant>
        <vt:lpwstr/>
      </vt:variant>
      <vt:variant>
        <vt:i4>5177468</vt:i4>
      </vt:variant>
      <vt:variant>
        <vt:i4>414</vt:i4>
      </vt:variant>
      <vt:variant>
        <vt:i4>0</vt:i4>
      </vt:variant>
      <vt:variant>
        <vt:i4>5</vt:i4>
      </vt:variant>
      <vt:variant>
        <vt:lpwstr>http://www.mako.co.il/news-law/crime-q3_2016/Article-6acb1cf7b111651004.htm</vt:lpwstr>
      </vt:variant>
      <vt:variant>
        <vt:lpwstr/>
      </vt:variant>
      <vt:variant>
        <vt:i4>6422641</vt:i4>
      </vt:variant>
      <vt:variant>
        <vt:i4>411</vt:i4>
      </vt:variant>
      <vt:variant>
        <vt:i4>0</vt:i4>
      </vt:variant>
      <vt:variant>
        <vt:i4>5</vt:i4>
      </vt:variant>
      <vt:variant>
        <vt:lpwstr>http://www.acri.org.il/he/37340</vt:lpwstr>
      </vt:variant>
      <vt:variant>
        <vt:lpwstr/>
      </vt:variant>
      <vt:variant>
        <vt:i4>5308425</vt:i4>
      </vt:variant>
      <vt:variant>
        <vt:i4>408</vt:i4>
      </vt:variant>
      <vt:variant>
        <vt:i4>0</vt:i4>
      </vt:variant>
      <vt:variant>
        <vt:i4>5</vt:i4>
      </vt:variant>
      <vt:variant>
        <vt:lpwstr>http://www.justice.gov.il/Units/NetzivutShivyon/publications/news/Pages/IsraelDisabilitiesStatisticalReport2015.aspx</vt:lpwstr>
      </vt:variant>
      <vt:variant>
        <vt:lpwstr/>
      </vt:variant>
      <vt:variant>
        <vt:i4>2490489</vt:i4>
      </vt:variant>
      <vt:variant>
        <vt:i4>405</vt:i4>
      </vt:variant>
      <vt:variant>
        <vt:i4>0</vt:i4>
      </vt:variant>
      <vt:variant>
        <vt:i4>5</vt:i4>
      </vt:variant>
      <vt:variant>
        <vt:lpwstr>http://www.ynet.co.il/articles/0,7340,L-4864257,00.html</vt:lpwstr>
      </vt:variant>
      <vt:variant>
        <vt:lpwstr/>
      </vt:variant>
      <vt:variant>
        <vt:i4>1966098</vt:i4>
      </vt:variant>
      <vt:variant>
        <vt:i4>402</vt:i4>
      </vt:variant>
      <vt:variant>
        <vt:i4>0</vt:i4>
      </vt:variant>
      <vt:variant>
        <vt:i4>5</vt:i4>
      </vt:variant>
      <vt:variant>
        <vt:lpwstr>http://www.genderindex.vanleer.org.il/wp-content/uploads/2016/10/%D7%A2%D7%99%D7%A7%D7%A8%D7%99-%D7%94%D7%9E%D7%9E%D7%A6%D7%90%D7%99%D7%9D-%D7%9E%D7%93%D7%93-%D7%94%D7%9E%D7%92%D7%93%D7%A8-2016.pdf</vt:lpwstr>
      </vt:variant>
      <vt:variant>
        <vt:lpwstr/>
      </vt:variant>
      <vt:variant>
        <vt:i4>7274613</vt:i4>
      </vt:variant>
      <vt:variant>
        <vt:i4>399</vt:i4>
      </vt:variant>
      <vt:variant>
        <vt:i4>0</vt:i4>
      </vt:variant>
      <vt:variant>
        <vt:i4>5</vt:i4>
      </vt:variant>
      <vt:variant>
        <vt:lpwstr>http://www.acri.org.il/he/38760</vt:lpwstr>
      </vt:variant>
      <vt:variant>
        <vt:lpwstr/>
      </vt:variant>
      <vt:variant>
        <vt:i4>2556029</vt:i4>
      </vt:variant>
      <vt:variant>
        <vt:i4>396</vt:i4>
      </vt:variant>
      <vt:variant>
        <vt:i4>0</vt:i4>
      </vt:variant>
      <vt:variant>
        <vt:i4>5</vt:i4>
      </vt:variant>
      <vt:variant>
        <vt:lpwstr>http://www.ynet.co.il/articles/0,7340,L-4869899,00.html</vt:lpwstr>
      </vt:variant>
      <vt:variant>
        <vt:lpwstr/>
      </vt:variant>
      <vt:variant>
        <vt:i4>65626</vt:i4>
      </vt:variant>
      <vt:variant>
        <vt:i4>393</vt:i4>
      </vt:variant>
      <vt:variant>
        <vt:i4>0</vt:i4>
      </vt:variant>
      <vt:variant>
        <vt:i4>5</vt:i4>
      </vt:variant>
      <vt:variant>
        <vt:lpwstr>http://news.walla.co.il/item/3009449</vt:lpwstr>
      </vt:variant>
      <vt:variant>
        <vt:lpwstr/>
      </vt:variant>
      <vt:variant>
        <vt:i4>524370</vt:i4>
      </vt:variant>
      <vt:variant>
        <vt:i4>390</vt:i4>
      </vt:variant>
      <vt:variant>
        <vt:i4>0</vt:i4>
      </vt:variant>
      <vt:variant>
        <vt:i4>5</vt:i4>
      </vt:variant>
      <vt:variant>
        <vt:lpwstr>http://news.walla.co.il/item/2945190</vt:lpwstr>
      </vt:variant>
      <vt:variant>
        <vt:lpwstr/>
      </vt:variant>
      <vt:variant>
        <vt:i4>1114135</vt:i4>
      </vt:variant>
      <vt:variant>
        <vt:i4>387</vt:i4>
      </vt:variant>
      <vt:variant>
        <vt:i4>0</vt:i4>
      </vt:variant>
      <vt:variant>
        <vt:i4>5</vt:i4>
      </vt:variant>
      <vt:variant>
        <vt:lpwstr>http://www.acri.org.il/he/wp-content/uploads/2016/08/carrots-and-sticks180816.pdf</vt:lpwstr>
      </vt:variant>
      <vt:variant>
        <vt:lpwstr/>
      </vt:variant>
      <vt:variant>
        <vt:i4>6684784</vt:i4>
      </vt:variant>
      <vt:variant>
        <vt:i4>384</vt:i4>
      </vt:variant>
      <vt:variant>
        <vt:i4>0</vt:i4>
      </vt:variant>
      <vt:variant>
        <vt:i4>5</vt:i4>
      </vt:variant>
      <vt:variant>
        <vt:lpwstr>http://www.acri.org.il/he/37201</vt:lpwstr>
      </vt:variant>
      <vt:variant>
        <vt:lpwstr/>
      </vt:variant>
      <vt:variant>
        <vt:i4>6619176</vt:i4>
      </vt:variant>
      <vt:variant>
        <vt:i4>381</vt:i4>
      </vt:variant>
      <vt:variant>
        <vt:i4>0</vt:i4>
      </vt:variant>
      <vt:variant>
        <vt:i4>5</vt:i4>
      </vt:variant>
      <vt:variant>
        <vt:lpwstr>https://www.facebook.com/Netanyahu/posts/10153410007402076</vt:lpwstr>
      </vt:variant>
      <vt:variant>
        <vt:lpwstr/>
      </vt:variant>
      <vt:variant>
        <vt:i4>7143461</vt:i4>
      </vt:variant>
      <vt:variant>
        <vt:i4>378</vt:i4>
      </vt:variant>
      <vt:variant>
        <vt:i4>0</vt:i4>
      </vt:variant>
      <vt:variant>
        <vt:i4>5</vt:i4>
      </vt:variant>
      <vt:variant>
        <vt:lpwstr>http://www.hamoked.org.il/Document.aspx?dID=Updates1764</vt:lpwstr>
      </vt:variant>
      <vt:variant>
        <vt:lpwstr/>
      </vt:variant>
      <vt:variant>
        <vt:i4>2162747</vt:i4>
      </vt:variant>
      <vt:variant>
        <vt:i4>375</vt:i4>
      </vt:variant>
      <vt:variant>
        <vt:i4>0</vt:i4>
      </vt:variant>
      <vt:variant>
        <vt:i4>5</vt:i4>
      </vt:variant>
      <vt:variant>
        <vt:lpwstr>http://www.nrg.co.il/online/1/ART2/751/874.html</vt:lpwstr>
      </vt:variant>
      <vt:variant>
        <vt:lpwstr/>
      </vt:variant>
      <vt:variant>
        <vt:i4>393218</vt:i4>
      </vt:variant>
      <vt:variant>
        <vt:i4>372</vt:i4>
      </vt:variant>
      <vt:variant>
        <vt:i4>0</vt:i4>
      </vt:variant>
      <vt:variant>
        <vt:i4>5</vt:i4>
      </vt:variant>
      <vt:variant>
        <vt:lpwstr>http://www.btselem.org/hebrew/detainees_and_prisoners/minors_in_custody</vt:lpwstr>
      </vt:variant>
      <vt:variant>
        <vt:lpwstr/>
      </vt:variant>
      <vt:variant>
        <vt:i4>6750323</vt:i4>
      </vt:variant>
      <vt:variant>
        <vt:i4>369</vt:i4>
      </vt:variant>
      <vt:variant>
        <vt:i4>0</vt:i4>
      </vt:variant>
      <vt:variant>
        <vt:i4>5</vt:i4>
      </vt:variant>
      <vt:variant>
        <vt:lpwstr>http://www.acri.org.il/he/36104</vt:lpwstr>
      </vt:variant>
      <vt:variant>
        <vt:lpwstr/>
      </vt:variant>
      <vt:variant>
        <vt:i4>6029426</vt:i4>
      </vt:variant>
      <vt:variant>
        <vt:i4>366</vt:i4>
      </vt:variant>
      <vt:variant>
        <vt:i4>0</vt:i4>
      </vt:variant>
      <vt:variant>
        <vt:i4>5</vt:i4>
      </vt:variant>
      <vt:variant>
        <vt:lpwstr>http://www.mako.co.il/news-military/security-q3_2016/Article-fc1e04426ac4651004.htm?sCh=31750a2610f26110&amp;pId=2004468333</vt:lpwstr>
      </vt:variant>
      <vt:variant>
        <vt:lpwstr/>
      </vt:variant>
      <vt:variant>
        <vt:i4>3145846</vt:i4>
      </vt:variant>
      <vt:variant>
        <vt:i4>363</vt:i4>
      </vt:variant>
      <vt:variant>
        <vt:i4>0</vt:i4>
      </vt:variant>
      <vt:variant>
        <vt:i4>5</vt:i4>
      </vt:variant>
      <vt:variant>
        <vt:lpwstr>http://www.haaretz.co.il/news/politi/.premium-1.3106451</vt:lpwstr>
      </vt:variant>
      <vt:variant>
        <vt:lpwstr/>
      </vt:variant>
      <vt:variant>
        <vt:i4>5046290</vt:i4>
      </vt:variant>
      <vt:variant>
        <vt:i4>360</vt:i4>
      </vt:variant>
      <vt:variant>
        <vt:i4>0</vt:i4>
      </vt:variant>
      <vt:variant>
        <vt:i4>5</vt:i4>
      </vt:variant>
      <vt:variant>
        <vt:lpwstr>http://www.haaretz.co.il/news/politics/.premium-1.3104394</vt:lpwstr>
      </vt:variant>
      <vt:variant>
        <vt:lpwstr/>
      </vt:variant>
      <vt:variant>
        <vt:i4>3735665</vt:i4>
      </vt:variant>
      <vt:variant>
        <vt:i4>357</vt:i4>
      </vt:variant>
      <vt:variant>
        <vt:i4>0</vt:i4>
      </vt:variant>
      <vt:variant>
        <vt:i4>5</vt:i4>
      </vt:variant>
      <vt:variant>
        <vt:lpwstr>http://www.haaretz.co.il/news/politi/.premium-1.3108327</vt:lpwstr>
      </vt:variant>
      <vt:variant>
        <vt:lpwstr/>
      </vt:variant>
      <vt:variant>
        <vt:i4>1638413</vt:i4>
      </vt:variant>
      <vt:variant>
        <vt:i4>354</vt:i4>
      </vt:variant>
      <vt:variant>
        <vt:i4>0</vt:i4>
      </vt:variant>
      <vt:variant>
        <vt:i4>5</vt:i4>
      </vt:variant>
      <vt:variant>
        <vt:lpwstr>http://fs.knesset.gov.il/20/Committees/20_ptv_361358.doc</vt:lpwstr>
      </vt:variant>
      <vt:variant>
        <vt:lpwstr/>
      </vt:variant>
      <vt:variant>
        <vt:i4>6750315</vt:i4>
      </vt:variant>
      <vt:variant>
        <vt:i4>351</vt:i4>
      </vt:variant>
      <vt:variant>
        <vt:i4>0</vt:i4>
      </vt:variant>
      <vt:variant>
        <vt:i4>5</vt:i4>
      </vt:variant>
      <vt:variant>
        <vt:lpwstr>http://www.news1.co.il/Archive/001-D-384318-00.html</vt:lpwstr>
      </vt:variant>
      <vt:variant>
        <vt:lpwstr/>
      </vt:variant>
      <vt:variant>
        <vt:i4>524295</vt:i4>
      </vt:variant>
      <vt:variant>
        <vt:i4>348</vt:i4>
      </vt:variant>
      <vt:variant>
        <vt:i4>0</vt:i4>
      </vt:variant>
      <vt:variant>
        <vt:i4>5</vt:i4>
      </vt:variant>
      <vt:variant>
        <vt:lpwstr>http://tv.social.org.il/updates/46500</vt:lpwstr>
      </vt:variant>
      <vt:variant>
        <vt:lpwstr/>
      </vt:variant>
      <vt:variant>
        <vt:i4>4194323</vt:i4>
      </vt:variant>
      <vt:variant>
        <vt:i4>345</vt:i4>
      </vt:variant>
      <vt:variant>
        <vt:i4>0</vt:i4>
      </vt:variant>
      <vt:variant>
        <vt:i4>5</vt:i4>
      </vt:variant>
      <vt:variant>
        <vt:lpwstr>http://www.haaretz.co.il/news/politics/.premium-1.3018395</vt:lpwstr>
      </vt:variant>
      <vt:variant>
        <vt:lpwstr/>
      </vt:variant>
      <vt:variant>
        <vt:i4>1769511</vt:i4>
      </vt:variant>
      <vt:variant>
        <vt:i4>342</vt:i4>
      </vt:variant>
      <vt:variant>
        <vt:i4>0</vt:i4>
      </vt:variant>
      <vt:variant>
        <vt:i4>5</vt:i4>
      </vt:variant>
      <vt:variant>
        <vt:lpwstr>http://www.btselem.org/hebrew/administrative_detention/statistics</vt:lpwstr>
      </vt:variant>
      <vt:variant>
        <vt:lpwstr/>
      </vt:variant>
      <vt:variant>
        <vt:i4>6946939</vt:i4>
      </vt:variant>
      <vt:variant>
        <vt:i4>339</vt:i4>
      </vt:variant>
      <vt:variant>
        <vt:i4>0</vt:i4>
      </vt:variant>
      <vt:variant>
        <vt:i4>5</vt:i4>
      </vt:variant>
      <vt:variant>
        <vt:lpwstr>http://www.acri.org.il/he/38930</vt:lpwstr>
      </vt:variant>
      <vt:variant>
        <vt:lpwstr/>
      </vt:variant>
      <vt:variant>
        <vt:i4>6684764</vt:i4>
      </vt:variant>
      <vt:variant>
        <vt:i4>336</vt:i4>
      </vt:variant>
      <vt:variant>
        <vt:i4>0</vt:i4>
      </vt:variant>
      <vt:variant>
        <vt:i4>5</vt:i4>
      </vt:variant>
      <vt:variant>
        <vt:lpwstr>http://fs.knesset.gov.il/20/Committees/20_cs_bg_350437.pdf</vt:lpwstr>
      </vt:variant>
      <vt:variant>
        <vt:lpwstr/>
      </vt:variant>
      <vt:variant>
        <vt:i4>6488101</vt:i4>
      </vt:variant>
      <vt:variant>
        <vt:i4>333</vt:i4>
      </vt:variant>
      <vt:variant>
        <vt:i4>0</vt:i4>
      </vt:variant>
      <vt:variant>
        <vt:i4>5</vt:i4>
      </vt:variant>
      <vt:variant>
        <vt:lpwstr>http://www.hamoked.org.il/Document.aspx?dID=Updates1789</vt:lpwstr>
      </vt:variant>
      <vt:variant>
        <vt:lpwstr/>
      </vt:variant>
      <vt:variant>
        <vt:i4>5308422</vt:i4>
      </vt:variant>
      <vt:variant>
        <vt:i4>330</vt:i4>
      </vt:variant>
      <vt:variant>
        <vt:i4>0</vt:i4>
      </vt:variant>
      <vt:variant>
        <vt:i4>5</vt:i4>
      </vt:variant>
      <vt:variant>
        <vt:lpwstr>http://www.mako.co.il/Tagit/%D7%90%D7%9C%D7%90%D7%95%D7%A8+%D7%90%D7%96%D7%A8%D7%99%D7%94</vt:lpwstr>
      </vt:variant>
      <vt:variant>
        <vt:lpwstr/>
      </vt:variant>
      <vt:variant>
        <vt:i4>262175</vt:i4>
      </vt:variant>
      <vt:variant>
        <vt:i4>327</vt:i4>
      </vt:variant>
      <vt:variant>
        <vt:i4>0</vt:i4>
      </vt:variant>
      <vt:variant>
        <vt:i4>5</vt:i4>
      </vt:variant>
      <vt:variant>
        <vt:lpwstr>http://www.haaretz.co.il/news/politics/1.3102202</vt:lpwstr>
      </vt:variant>
      <vt:variant>
        <vt:lpwstr/>
      </vt:variant>
      <vt:variant>
        <vt:i4>6750330</vt:i4>
      </vt:variant>
      <vt:variant>
        <vt:i4>324</vt:i4>
      </vt:variant>
      <vt:variant>
        <vt:i4>0</vt:i4>
      </vt:variant>
      <vt:variant>
        <vt:i4>5</vt:i4>
      </vt:variant>
      <vt:variant>
        <vt:lpwstr>http://www.acri.org.il/he/35830</vt:lpwstr>
      </vt:variant>
      <vt:variant>
        <vt:lpwstr/>
      </vt:variant>
      <vt:variant>
        <vt:i4>2228286</vt:i4>
      </vt:variant>
      <vt:variant>
        <vt:i4>321</vt:i4>
      </vt:variant>
      <vt:variant>
        <vt:i4>0</vt:i4>
      </vt:variant>
      <vt:variant>
        <vt:i4>5</vt:i4>
      </vt:variant>
      <vt:variant>
        <vt:lpwstr>https://www.mdais.org/news/3704-%D7%92%D7%9C-%D7%98%D7%A8%D7%95%D7%A8-%D7%91%D7%A8%D7%97%D7%91%D7%99-%D7%94%D7%90%D7%A8%D7%A5-%D7%A0%D7%9E%D7%A9%D7%9A-%D7%A1%D7%99%D7%9B%D7%95%D7%9D-%D7%A0%D7%A4%D7%92%D7%A2%D7%99%D7%9D-%D7%9E%D7%AA%D7%97%D7%99%D7%9C%D7%AA-</vt:lpwstr>
      </vt:variant>
      <vt:variant>
        <vt:lpwstr/>
      </vt:variant>
      <vt:variant>
        <vt:i4>2228346</vt:i4>
      </vt:variant>
      <vt:variant>
        <vt:i4>318</vt:i4>
      </vt:variant>
      <vt:variant>
        <vt:i4>0</vt:i4>
      </vt:variant>
      <vt:variant>
        <vt:i4>5</vt:i4>
      </vt:variant>
      <vt:variant>
        <vt:lpwstr>http://www.ynet.co.il/articles/0,7340,L-4823260,00.html</vt:lpwstr>
      </vt:variant>
      <vt:variant>
        <vt:lpwstr/>
      </vt:variant>
      <vt:variant>
        <vt:i4>6815773</vt:i4>
      </vt:variant>
      <vt:variant>
        <vt:i4>315</vt:i4>
      </vt:variant>
      <vt:variant>
        <vt:i4>0</vt:i4>
      </vt:variant>
      <vt:variant>
        <vt:i4>5</vt:i4>
      </vt:variant>
      <vt:variant>
        <vt:lpwstr>https://he.wikipedia.org/wiki/%D7%A4%D7%99%D7%92%D7%95%D7%A2%D7%99_%D7%94%D7%98%D7%A8%D7%95%D7%A8_%D7%94%D7%A4%D7%9C%D7%A1%D7%98%D7%99%D7%A0%D7%99_(2015%E2%80%932016)</vt:lpwstr>
      </vt:variant>
      <vt:variant>
        <vt:lpwstr>.D7.9B.D7.A8.D7.95.D7.A0.D7.99.D7.A7.D7.94</vt:lpwstr>
      </vt:variant>
      <vt:variant>
        <vt:i4>7536752</vt:i4>
      </vt:variant>
      <vt:variant>
        <vt:i4>312</vt:i4>
      </vt:variant>
      <vt:variant>
        <vt:i4>0</vt:i4>
      </vt:variant>
      <vt:variant>
        <vt:i4>5</vt:i4>
      </vt:variant>
      <vt:variant>
        <vt:lpwstr>http://www.haaretz.co.il/news/politi/1.3026593</vt:lpwstr>
      </vt:variant>
      <vt:variant>
        <vt:lpwstr/>
      </vt:variant>
      <vt:variant>
        <vt:i4>786512</vt:i4>
      </vt:variant>
      <vt:variant>
        <vt:i4>309</vt:i4>
      </vt:variant>
      <vt:variant>
        <vt:i4>0</vt:i4>
      </vt:variant>
      <vt:variant>
        <vt:i4>5</vt:i4>
      </vt:variant>
      <vt:variant>
        <vt:lpwstr>http://www.globes.co.il/news/article.aspx?did=1001160782</vt:lpwstr>
      </vt:variant>
      <vt:variant>
        <vt:lpwstr/>
      </vt:variant>
      <vt:variant>
        <vt:i4>7929974</vt:i4>
      </vt:variant>
      <vt:variant>
        <vt:i4>306</vt:i4>
      </vt:variant>
      <vt:variant>
        <vt:i4>0</vt:i4>
      </vt:variant>
      <vt:variant>
        <vt:i4>5</vt:i4>
      </vt:variant>
      <vt:variant>
        <vt:lpwstr>http://www.themarker.com/advertising/1.2928127</vt:lpwstr>
      </vt:variant>
      <vt:variant>
        <vt:lpwstr/>
      </vt:variant>
      <vt:variant>
        <vt:i4>8257655</vt:i4>
      </vt:variant>
      <vt:variant>
        <vt:i4>303</vt:i4>
      </vt:variant>
      <vt:variant>
        <vt:i4>0</vt:i4>
      </vt:variant>
      <vt:variant>
        <vt:i4>5</vt:i4>
      </vt:variant>
      <vt:variant>
        <vt:lpwstr>http://www.themarker.com/advertising/1.3130534</vt:lpwstr>
      </vt:variant>
      <vt:variant>
        <vt:lpwstr/>
      </vt:variant>
      <vt:variant>
        <vt:i4>8323193</vt:i4>
      </vt:variant>
      <vt:variant>
        <vt:i4>300</vt:i4>
      </vt:variant>
      <vt:variant>
        <vt:i4>0</vt:i4>
      </vt:variant>
      <vt:variant>
        <vt:i4>5</vt:i4>
      </vt:variant>
      <vt:variant>
        <vt:lpwstr>http://www.themarker.com/advertising/1.2925404</vt:lpwstr>
      </vt:variant>
      <vt:variant>
        <vt:lpwstr/>
      </vt:variant>
      <vt:variant>
        <vt:i4>4194396</vt:i4>
      </vt:variant>
      <vt:variant>
        <vt:i4>297</vt:i4>
      </vt:variant>
      <vt:variant>
        <vt:i4>0</vt:i4>
      </vt:variant>
      <vt:variant>
        <vt:i4>5</vt:i4>
      </vt:variant>
      <vt:variant>
        <vt:lpwstr>http://www.the7eye.org.il/173764</vt:lpwstr>
      </vt:variant>
      <vt:variant>
        <vt:lpwstr/>
      </vt:variant>
      <vt:variant>
        <vt:i4>5963872</vt:i4>
      </vt:variant>
      <vt:variant>
        <vt:i4>294</vt:i4>
      </vt:variant>
      <vt:variant>
        <vt:i4>0</vt:i4>
      </vt:variant>
      <vt:variant>
        <vt:i4>5</vt:i4>
      </vt:variant>
      <vt:variant>
        <vt:lpwstr>http://www.mako.co.il/news-military/politics-q4_2016/Article-4d161984fca2851004.htm</vt:lpwstr>
      </vt:variant>
      <vt:variant>
        <vt:lpwstr/>
      </vt:variant>
      <vt:variant>
        <vt:i4>6488113</vt:i4>
      </vt:variant>
      <vt:variant>
        <vt:i4>291</vt:i4>
      </vt:variant>
      <vt:variant>
        <vt:i4>0</vt:i4>
      </vt:variant>
      <vt:variant>
        <vt:i4>5</vt:i4>
      </vt:variant>
      <vt:variant>
        <vt:lpwstr>http://www.themarker.com/news/1.3112848</vt:lpwstr>
      </vt:variant>
      <vt:variant>
        <vt:lpwstr/>
      </vt:variant>
      <vt:variant>
        <vt:i4>852053</vt:i4>
      </vt:variant>
      <vt:variant>
        <vt:i4>288</vt:i4>
      </vt:variant>
      <vt:variant>
        <vt:i4>0</vt:i4>
      </vt:variant>
      <vt:variant>
        <vt:i4>5</vt:i4>
      </vt:variant>
      <vt:variant>
        <vt:lpwstr>http://news.walla.co.il/item/3010020</vt:lpwstr>
      </vt:variant>
      <vt:variant>
        <vt:lpwstr/>
      </vt:variant>
      <vt:variant>
        <vt:i4>8061033</vt:i4>
      </vt:variant>
      <vt:variant>
        <vt:i4>285</vt:i4>
      </vt:variant>
      <vt:variant>
        <vt:i4>0</vt:i4>
      </vt:variant>
      <vt:variant>
        <vt:i4>5</vt:i4>
      </vt:variant>
      <vt:variant>
        <vt:lpwstr>http://www.calcalist.co.il/marketing/articles/0,7340,L-3694510,00.html</vt:lpwstr>
      </vt:variant>
      <vt:variant>
        <vt:lpwstr/>
      </vt:variant>
      <vt:variant>
        <vt:i4>7864445</vt:i4>
      </vt:variant>
      <vt:variant>
        <vt:i4>282</vt:i4>
      </vt:variant>
      <vt:variant>
        <vt:i4>0</vt:i4>
      </vt:variant>
      <vt:variant>
        <vt:i4>5</vt:i4>
      </vt:variant>
      <vt:variant>
        <vt:lpwstr>http://www.haaretz.co.il/news/politi/1.3023914</vt:lpwstr>
      </vt:variant>
      <vt:variant>
        <vt:lpwstr/>
      </vt:variant>
      <vt:variant>
        <vt:i4>7864445</vt:i4>
      </vt:variant>
      <vt:variant>
        <vt:i4>279</vt:i4>
      </vt:variant>
      <vt:variant>
        <vt:i4>0</vt:i4>
      </vt:variant>
      <vt:variant>
        <vt:i4>5</vt:i4>
      </vt:variant>
      <vt:variant>
        <vt:lpwstr>http://www.haaretz.co.il/news/politi/1.3023914</vt:lpwstr>
      </vt:variant>
      <vt:variant>
        <vt:lpwstr/>
      </vt:variant>
      <vt:variant>
        <vt:i4>720903</vt:i4>
      </vt:variant>
      <vt:variant>
        <vt:i4>276</vt:i4>
      </vt:variant>
      <vt:variant>
        <vt:i4>0</vt:i4>
      </vt:variant>
      <vt:variant>
        <vt:i4>5</vt:i4>
      </vt:variant>
      <vt:variant>
        <vt:lpwstr>http://b.walla.co.il/item/2981928</vt:lpwstr>
      </vt:variant>
      <vt:variant>
        <vt:lpwstr/>
      </vt:variant>
      <vt:variant>
        <vt:i4>786514</vt:i4>
      </vt:variant>
      <vt:variant>
        <vt:i4>273</vt:i4>
      </vt:variant>
      <vt:variant>
        <vt:i4>0</vt:i4>
      </vt:variant>
      <vt:variant>
        <vt:i4>5</vt:i4>
      </vt:variant>
      <vt:variant>
        <vt:lpwstr>http://news.walla.co.il/item/3010657</vt:lpwstr>
      </vt:variant>
      <vt:variant>
        <vt:lpwstr/>
      </vt:variant>
      <vt:variant>
        <vt:i4>6619248</vt:i4>
      </vt:variant>
      <vt:variant>
        <vt:i4>270</vt:i4>
      </vt:variant>
      <vt:variant>
        <vt:i4>0</vt:i4>
      </vt:variant>
      <vt:variant>
        <vt:i4>5</vt:i4>
      </vt:variant>
      <vt:variant>
        <vt:lpwstr>http://www.calcalist.co.il/local/articles/0,7340,L-3700134,00.html</vt:lpwstr>
      </vt:variant>
      <vt:variant>
        <vt:lpwstr/>
      </vt:variant>
      <vt:variant>
        <vt:i4>7864432</vt:i4>
      </vt:variant>
      <vt:variant>
        <vt:i4>267</vt:i4>
      </vt:variant>
      <vt:variant>
        <vt:i4>0</vt:i4>
      </vt:variant>
      <vt:variant>
        <vt:i4>5</vt:i4>
      </vt:variant>
      <vt:variant>
        <vt:lpwstr>http://www.themarker.com/advertising/1.3032572</vt:lpwstr>
      </vt:variant>
      <vt:variant>
        <vt:lpwstr/>
      </vt:variant>
      <vt:variant>
        <vt:i4>327775</vt:i4>
      </vt:variant>
      <vt:variant>
        <vt:i4>264</vt:i4>
      </vt:variant>
      <vt:variant>
        <vt:i4>0</vt:i4>
      </vt:variant>
      <vt:variant>
        <vt:i4>5</vt:i4>
      </vt:variant>
      <vt:variant>
        <vt:lpwstr>http://www.globes.co.il/news/article.aspx?did=1000936098</vt:lpwstr>
      </vt:variant>
      <vt:variant>
        <vt:lpwstr/>
      </vt:variant>
      <vt:variant>
        <vt:i4>2818173</vt:i4>
      </vt:variant>
      <vt:variant>
        <vt:i4>261</vt:i4>
      </vt:variant>
      <vt:variant>
        <vt:i4>0</vt:i4>
      </vt:variant>
      <vt:variant>
        <vt:i4>5</vt:i4>
      </vt:variant>
      <vt:variant>
        <vt:lpwstr>http://www.israelhayom.co.il/article/179583</vt:lpwstr>
      </vt:variant>
      <vt:variant>
        <vt:lpwstr/>
      </vt:variant>
      <vt:variant>
        <vt:i4>720901</vt:i4>
      </vt:variant>
      <vt:variant>
        <vt:i4>258</vt:i4>
      </vt:variant>
      <vt:variant>
        <vt:i4>0</vt:i4>
      </vt:variant>
      <vt:variant>
        <vt:i4>5</vt:i4>
      </vt:variant>
      <vt:variant>
        <vt:lpwstr>http://b.walla.co.il/item/2972413</vt:lpwstr>
      </vt:variant>
      <vt:variant>
        <vt:lpwstr/>
      </vt:variant>
      <vt:variant>
        <vt:i4>7340150</vt:i4>
      </vt:variant>
      <vt:variant>
        <vt:i4>255</vt:i4>
      </vt:variant>
      <vt:variant>
        <vt:i4>0</vt:i4>
      </vt:variant>
      <vt:variant>
        <vt:i4>5</vt:i4>
      </vt:variant>
      <vt:variant>
        <vt:lpwstr>http://www.themarker.com/advertising/1.2982782</vt:lpwstr>
      </vt:variant>
      <vt:variant>
        <vt:lpwstr/>
      </vt:variant>
      <vt:variant>
        <vt:i4>3080250</vt:i4>
      </vt:variant>
      <vt:variant>
        <vt:i4>252</vt:i4>
      </vt:variant>
      <vt:variant>
        <vt:i4>0</vt:i4>
      </vt:variant>
      <vt:variant>
        <vt:i4>5</vt:i4>
      </vt:variant>
      <vt:variant>
        <vt:lpwstr>http://www.nrg.co.il/online/1/ART2/808/135.html</vt:lpwstr>
      </vt:variant>
      <vt:variant>
        <vt:lpwstr/>
      </vt:variant>
      <vt:variant>
        <vt:i4>7995505</vt:i4>
      </vt:variant>
      <vt:variant>
        <vt:i4>249</vt:i4>
      </vt:variant>
      <vt:variant>
        <vt:i4>0</vt:i4>
      </vt:variant>
      <vt:variant>
        <vt:i4>5</vt:i4>
      </vt:variant>
      <vt:variant>
        <vt:lpwstr>http://www.themarker.com/advertising/1.3013572</vt:lpwstr>
      </vt:variant>
      <vt:variant>
        <vt:lpwstr/>
      </vt:variant>
      <vt:variant>
        <vt:i4>3735606</vt:i4>
      </vt:variant>
      <vt:variant>
        <vt:i4>246</vt:i4>
      </vt:variant>
      <vt:variant>
        <vt:i4>0</vt:i4>
      </vt:variant>
      <vt:variant>
        <vt:i4>5</vt:i4>
      </vt:variant>
      <vt:variant>
        <vt:lpwstr>http://news.nana10.co.il/Article/?ArticleID=1200191</vt:lpwstr>
      </vt:variant>
      <vt:variant>
        <vt:lpwstr/>
      </vt:variant>
      <vt:variant>
        <vt:i4>917599</vt:i4>
      </vt:variant>
      <vt:variant>
        <vt:i4>243</vt:i4>
      </vt:variant>
      <vt:variant>
        <vt:i4>0</vt:i4>
      </vt:variant>
      <vt:variant>
        <vt:i4>5</vt:i4>
      </vt:variant>
      <vt:variant>
        <vt:lpwstr>http://www.globes.co.il/news/article.aspx?did=1001101667</vt:lpwstr>
      </vt:variant>
      <vt:variant>
        <vt:lpwstr/>
      </vt:variant>
      <vt:variant>
        <vt:i4>2883704</vt:i4>
      </vt:variant>
      <vt:variant>
        <vt:i4>240</vt:i4>
      </vt:variant>
      <vt:variant>
        <vt:i4>0</vt:i4>
      </vt:variant>
      <vt:variant>
        <vt:i4>5</vt:i4>
      </vt:variant>
      <vt:variant>
        <vt:lpwstr>http://www.ynet.co.il/articles/0,7340,L-4720949,00.html</vt:lpwstr>
      </vt:variant>
      <vt:variant>
        <vt:lpwstr/>
      </vt:variant>
      <vt:variant>
        <vt:i4>851976</vt:i4>
      </vt:variant>
      <vt:variant>
        <vt:i4>237</vt:i4>
      </vt:variant>
      <vt:variant>
        <vt:i4>0</vt:i4>
      </vt:variant>
      <vt:variant>
        <vt:i4>5</vt:i4>
      </vt:variant>
      <vt:variant>
        <vt:lpwstr>http://b.walla.co.il/item/2895719</vt:lpwstr>
      </vt:variant>
      <vt:variant>
        <vt:lpwstr/>
      </vt:variant>
      <vt:variant>
        <vt:i4>196610</vt:i4>
      </vt:variant>
      <vt:variant>
        <vt:i4>234</vt:i4>
      </vt:variant>
      <vt:variant>
        <vt:i4>0</vt:i4>
      </vt:variant>
      <vt:variant>
        <vt:i4>5</vt:i4>
      </vt:variant>
      <vt:variant>
        <vt:lpwstr>http://b.walla.co.il/item/2933780</vt:lpwstr>
      </vt:variant>
      <vt:variant>
        <vt:lpwstr/>
      </vt:variant>
      <vt:variant>
        <vt:i4>2752639</vt:i4>
      </vt:variant>
      <vt:variant>
        <vt:i4>231</vt:i4>
      </vt:variant>
      <vt:variant>
        <vt:i4>0</vt:i4>
      </vt:variant>
      <vt:variant>
        <vt:i4>5</vt:i4>
      </vt:variant>
      <vt:variant>
        <vt:lpwstr>http://www.ice.co.il/advertising-marketing/news/article/454445</vt:lpwstr>
      </vt:variant>
      <vt:variant>
        <vt:lpwstr/>
      </vt:variant>
      <vt:variant>
        <vt:i4>4325376</vt:i4>
      </vt:variant>
      <vt:variant>
        <vt:i4>228</vt:i4>
      </vt:variant>
      <vt:variant>
        <vt:i4>0</vt:i4>
      </vt:variant>
      <vt:variant>
        <vt:i4>5</vt:i4>
      </vt:variant>
      <vt:variant>
        <vt:lpwstr>https://www.facebook.com/miri.regev.il/posts/1145467628883384</vt:lpwstr>
      </vt:variant>
      <vt:variant>
        <vt:lpwstr/>
      </vt:variant>
      <vt:variant>
        <vt:i4>327683</vt:i4>
      </vt:variant>
      <vt:variant>
        <vt:i4>225</vt:i4>
      </vt:variant>
      <vt:variant>
        <vt:i4>0</vt:i4>
      </vt:variant>
      <vt:variant>
        <vt:i4>5</vt:i4>
      </vt:variant>
      <vt:variant>
        <vt:lpwstr>http://b.walla.co.il/item/3011556</vt:lpwstr>
      </vt:variant>
      <vt:variant>
        <vt:lpwstr/>
      </vt:variant>
      <vt:variant>
        <vt:i4>7798901</vt:i4>
      </vt:variant>
      <vt:variant>
        <vt:i4>222</vt:i4>
      </vt:variant>
      <vt:variant>
        <vt:i4>0</vt:i4>
      </vt:variant>
      <vt:variant>
        <vt:i4>5</vt:i4>
      </vt:variant>
      <vt:variant>
        <vt:lpwstr>http://www.haaretz.co.il/news/politi/1.3122496</vt:lpwstr>
      </vt:variant>
      <vt:variant>
        <vt:lpwstr/>
      </vt:variant>
      <vt:variant>
        <vt:i4>5046363</vt:i4>
      </vt:variant>
      <vt:variant>
        <vt:i4>219</vt:i4>
      </vt:variant>
      <vt:variant>
        <vt:i4>0</vt:i4>
      </vt:variant>
      <vt:variant>
        <vt:i4>5</vt:i4>
      </vt:variant>
      <vt:variant>
        <vt:lpwstr>http://www.the7eye.org.il/224853</vt:lpwstr>
      </vt:variant>
      <vt:variant>
        <vt:lpwstr/>
      </vt:variant>
      <vt:variant>
        <vt:i4>2359337</vt:i4>
      </vt:variant>
      <vt:variant>
        <vt:i4>216</vt:i4>
      </vt:variant>
      <vt:variant>
        <vt:i4>0</vt:i4>
      </vt:variant>
      <vt:variant>
        <vt:i4>5</vt:i4>
      </vt:variant>
      <vt:variant>
        <vt:lpwstr>http://www.haaretz.co.il/1.3125038</vt:lpwstr>
      </vt:variant>
      <vt:variant>
        <vt:lpwstr/>
      </vt:variant>
      <vt:variant>
        <vt:i4>262244</vt:i4>
      </vt:variant>
      <vt:variant>
        <vt:i4>213</vt:i4>
      </vt:variant>
      <vt:variant>
        <vt:i4>0</vt:i4>
      </vt:variant>
      <vt:variant>
        <vt:i4>5</vt:i4>
      </vt:variant>
      <vt:variant>
        <vt:lpwstr>http://www.mako.co.il/news-military/politics-q4_2016/Article-0444db5d1804851004.htm</vt:lpwstr>
      </vt:variant>
      <vt:variant>
        <vt:lpwstr/>
      </vt:variant>
      <vt:variant>
        <vt:i4>262148</vt:i4>
      </vt:variant>
      <vt:variant>
        <vt:i4>210</vt:i4>
      </vt:variant>
      <vt:variant>
        <vt:i4>0</vt:i4>
      </vt:variant>
      <vt:variant>
        <vt:i4>5</vt:i4>
      </vt:variant>
      <vt:variant>
        <vt:lpwstr>http://b.walla.co.il/item/3013262</vt:lpwstr>
      </vt:variant>
      <vt:variant>
        <vt:lpwstr/>
      </vt:variant>
      <vt:variant>
        <vt:i4>4849754</vt:i4>
      </vt:variant>
      <vt:variant>
        <vt:i4>207</vt:i4>
      </vt:variant>
      <vt:variant>
        <vt:i4>0</vt:i4>
      </vt:variant>
      <vt:variant>
        <vt:i4>5</vt:i4>
      </vt:variant>
      <vt:variant>
        <vt:lpwstr>http://www.the7eye.org.il/225854</vt:lpwstr>
      </vt:variant>
      <vt:variant>
        <vt:lpwstr/>
      </vt:variant>
      <vt:variant>
        <vt:i4>8061043</vt:i4>
      </vt:variant>
      <vt:variant>
        <vt:i4>204</vt:i4>
      </vt:variant>
      <vt:variant>
        <vt:i4>0</vt:i4>
      </vt:variant>
      <vt:variant>
        <vt:i4>5</vt:i4>
      </vt:variant>
      <vt:variant>
        <vt:lpwstr>http://www.themarker.com/advertising/1.3063253</vt:lpwstr>
      </vt:variant>
      <vt:variant>
        <vt:lpwstr/>
      </vt:variant>
      <vt:variant>
        <vt:i4>7602210</vt:i4>
      </vt:variant>
      <vt:variant>
        <vt:i4>201</vt:i4>
      </vt:variant>
      <vt:variant>
        <vt:i4>0</vt:i4>
      </vt:variant>
      <vt:variant>
        <vt:i4>5</vt:i4>
      </vt:variant>
      <vt:variant>
        <vt:lpwstr>http://www.ch10.co.il/news/310804/</vt:lpwstr>
      </vt:variant>
      <vt:variant>
        <vt:lpwstr/>
      </vt:variant>
      <vt:variant>
        <vt:i4>2687072</vt:i4>
      </vt:variant>
      <vt:variant>
        <vt:i4>198</vt:i4>
      </vt:variant>
      <vt:variant>
        <vt:i4>0</vt:i4>
      </vt:variant>
      <vt:variant>
        <vt:i4>5</vt:i4>
      </vt:variant>
      <vt:variant>
        <vt:lpwstr>http://www.haaretz.co.il/tmr/1.3014585</vt:lpwstr>
      </vt:variant>
      <vt:variant>
        <vt:lpwstr/>
      </vt:variant>
      <vt:variant>
        <vt:i4>131150</vt:i4>
      </vt:variant>
      <vt:variant>
        <vt:i4>195</vt:i4>
      </vt:variant>
      <vt:variant>
        <vt:i4>0</vt:i4>
      </vt:variant>
      <vt:variant>
        <vt:i4>5</vt:i4>
      </vt:variant>
      <vt:variant>
        <vt:lpwstr>http://www.haaretz.co.il/magazine/.premium-1.3110845</vt:lpwstr>
      </vt:variant>
      <vt:variant>
        <vt:lpwstr/>
      </vt:variant>
      <vt:variant>
        <vt:i4>3538991</vt:i4>
      </vt:variant>
      <vt:variant>
        <vt:i4>192</vt:i4>
      </vt:variant>
      <vt:variant>
        <vt:i4>0</vt:i4>
      </vt:variant>
      <vt:variant>
        <vt:i4>5</vt:i4>
      </vt:variant>
      <vt:variant>
        <vt:lpwstr>http://www.haaretz.co.il/news/education/.premium-1.2822629</vt:lpwstr>
      </vt:variant>
      <vt:variant>
        <vt:lpwstr/>
      </vt:variant>
      <vt:variant>
        <vt:i4>4391000</vt:i4>
      </vt:variant>
      <vt:variant>
        <vt:i4>189</vt:i4>
      </vt:variant>
      <vt:variant>
        <vt:i4>0</vt:i4>
      </vt:variant>
      <vt:variant>
        <vt:i4>5</vt:i4>
      </vt:variant>
      <vt:variant>
        <vt:lpwstr>http://www.the7eye.org.il/207453</vt:lpwstr>
      </vt:variant>
      <vt:variant>
        <vt:lpwstr/>
      </vt:variant>
      <vt:variant>
        <vt:i4>4391003</vt:i4>
      </vt:variant>
      <vt:variant>
        <vt:i4>186</vt:i4>
      </vt:variant>
      <vt:variant>
        <vt:i4>0</vt:i4>
      </vt:variant>
      <vt:variant>
        <vt:i4>5</vt:i4>
      </vt:variant>
      <vt:variant>
        <vt:lpwstr>http://www.the7eye.org.il/196846</vt:lpwstr>
      </vt:variant>
      <vt:variant>
        <vt:lpwstr/>
      </vt:variant>
      <vt:variant>
        <vt:i4>6291579</vt:i4>
      </vt:variant>
      <vt:variant>
        <vt:i4>183</vt:i4>
      </vt:variant>
      <vt:variant>
        <vt:i4>0</vt:i4>
      </vt:variant>
      <vt:variant>
        <vt:i4>5</vt:i4>
      </vt:variant>
      <vt:variant>
        <vt:lpwstr>http://www.acri.org.il/he/32938</vt:lpwstr>
      </vt:variant>
      <vt:variant>
        <vt:lpwstr/>
      </vt:variant>
      <vt:variant>
        <vt:i4>4128807</vt:i4>
      </vt:variant>
      <vt:variant>
        <vt:i4>180</vt:i4>
      </vt:variant>
      <vt:variant>
        <vt:i4>0</vt:i4>
      </vt:variant>
      <vt:variant>
        <vt:i4>5</vt:i4>
      </vt:variant>
      <vt:variant>
        <vt:lpwstr>http://www.haaretz.co.il/news/education/.premium-1.3119387</vt:lpwstr>
      </vt:variant>
      <vt:variant>
        <vt:lpwstr/>
      </vt:variant>
      <vt:variant>
        <vt:i4>1114143</vt:i4>
      </vt:variant>
      <vt:variant>
        <vt:i4>177</vt:i4>
      </vt:variant>
      <vt:variant>
        <vt:i4>0</vt:i4>
      </vt:variant>
      <vt:variant>
        <vt:i4>5</vt:i4>
      </vt:variant>
      <vt:variant>
        <vt:lpwstr>http://www.maariv.co.il/news/politics/Article-536013</vt:lpwstr>
      </vt:variant>
      <vt:variant>
        <vt:lpwstr/>
      </vt:variant>
      <vt:variant>
        <vt:i4>1638427</vt:i4>
      </vt:variant>
      <vt:variant>
        <vt:i4>174</vt:i4>
      </vt:variant>
      <vt:variant>
        <vt:i4>0</vt:i4>
      </vt:variant>
      <vt:variant>
        <vt:i4>5</vt:i4>
      </vt:variant>
      <vt:variant>
        <vt:lpwstr>http://www.maariv.co.il/news/military/Article-533146</vt:lpwstr>
      </vt:variant>
      <vt:variant>
        <vt:lpwstr/>
      </vt:variant>
      <vt:variant>
        <vt:i4>2818085</vt:i4>
      </vt:variant>
      <vt:variant>
        <vt:i4>171</vt:i4>
      </vt:variant>
      <vt:variant>
        <vt:i4>0</vt:i4>
      </vt:variant>
      <vt:variant>
        <vt:i4>5</vt:i4>
      </vt:variant>
      <vt:variant>
        <vt:lpwstr>http://www.inn.co.il/News/News.aspx/324319</vt:lpwstr>
      </vt:variant>
      <vt:variant>
        <vt:lpwstr/>
      </vt:variant>
      <vt:variant>
        <vt:i4>2621554</vt:i4>
      </vt:variant>
      <vt:variant>
        <vt:i4>168</vt:i4>
      </vt:variant>
      <vt:variant>
        <vt:i4>0</vt:i4>
      </vt:variant>
      <vt:variant>
        <vt:i4>5</vt:i4>
      </vt:variant>
      <vt:variant>
        <vt:lpwstr>http://www.ynet.co.il/articles/0,7340,L-4856895,00.html</vt:lpwstr>
      </vt:variant>
      <vt:variant>
        <vt:lpwstr/>
      </vt:variant>
      <vt:variant>
        <vt:i4>7798899</vt:i4>
      </vt:variant>
      <vt:variant>
        <vt:i4>165</vt:i4>
      </vt:variant>
      <vt:variant>
        <vt:i4>0</vt:i4>
      </vt:variant>
      <vt:variant>
        <vt:i4>5</vt:i4>
      </vt:variant>
      <vt:variant>
        <vt:lpwstr>http://www.haaretz.co.il/news/politi/1.2834301</vt:lpwstr>
      </vt:variant>
      <vt:variant>
        <vt:lpwstr/>
      </vt:variant>
      <vt:variant>
        <vt:i4>4194335</vt:i4>
      </vt:variant>
      <vt:variant>
        <vt:i4>162</vt:i4>
      </vt:variant>
      <vt:variant>
        <vt:i4>0</vt:i4>
      </vt:variant>
      <vt:variant>
        <vt:i4>5</vt:i4>
      </vt:variant>
      <vt:variant>
        <vt:lpwstr>http://www.mako.co.il/entertainment-celebs/local-2016/Article-9f83a11dd406751006.htm</vt:lpwstr>
      </vt:variant>
      <vt:variant>
        <vt:lpwstr/>
      </vt:variant>
      <vt:variant>
        <vt:i4>2228284</vt:i4>
      </vt:variant>
      <vt:variant>
        <vt:i4>159</vt:i4>
      </vt:variant>
      <vt:variant>
        <vt:i4>0</vt:i4>
      </vt:variant>
      <vt:variant>
        <vt:i4>5</vt:i4>
      </vt:variant>
      <vt:variant>
        <vt:lpwstr>http://www.nrg.co.il/online/1/ART2/845/115.html</vt:lpwstr>
      </vt:variant>
      <vt:variant>
        <vt:lpwstr/>
      </vt:variant>
      <vt:variant>
        <vt:i4>2228284</vt:i4>
      </vt:variant>
      <vt:variant>
        <vt:i4>156</vt:i4>
      </vt:variant>
      <vt:variant>
        <vt:i4>0</vt:i4>
      </vt:variant>
      <vt:variant>
        <vt:i4>5</vt:i4>
      </vt:variant>
      <vt:variant>
        <vt:lpwstr>http://www.nrg.co.il/online/1/ART2/845/115.html</vt:lpwstr>
      </vt:variant>
      <vt:variant>
        <vt:lpwstr/>
      </vt:variant>
      <vt:variant>
        <vt:i4>4980807</vt:i4>
      </vt:variant>
      <vt:variant>
        <vt:i4>153</vt:i4>
      </vt:variant>
      <vt:variant>
        <vt:i4>0</vt:i4>
      </vt:variant>
      <vt:variant>
        <vt:i4>5</vt:i4>
      </vt:variant>
      <vt:variant>
        <vt:lpwstr>http://mekomit.co.il/%D7%A9%D7%95%D7%91%D7%A8%D7%99%D7%9D-%D7%A9%D7%AA%D7%99%D7%A7%D7%94-%D7%95%D7%A8%D7%93%D7%99%D7%A4%D7%94-%D7%A4%D7%95%D7%9C%D7%99%D7%98%D7%99%D7%AA/</vt:lpwstr>
      </vt:variant>
      <vt:variant>
        <vt:lpwstr/>
      </vt:variant>
      <vt:variant>
        <vt:i4>3932203</vt:i4>
      </vt:variant>
      <vt:variant>
        <vt:i4>150</vt:i4>
      </vt:variant>
      <vt:variant>
        <vt:i4>0</vt:i4>
      </vt:variant>
      <vt:variant>
        <vt:i4>5</vt:i4>
      </vt:variant>
      <vt:variant>
        <vt:lpwstr>http://www.haaretz.co.il/news/education/.premium-1.2987728</vt:lpwstr>
      </vt:variant>
      <vt:variant>
        <vt:lpwstr/>
      </vt:variant>
      <vt:variant>
        <vt:i4>524340</vt:i4>
      </vt:variant>
      <vt:variant>
        <vt:i4>147</vt:i4>
      </vt:variant>
      <vt:variant>
        <vt:i4>0</vt:i4>
      </vt:variant>
      <vt:variant>
        <vt:i4>5</vt:i4>
      </vt:variant>
      <vt:variant>
        <vt:lpwstr>http://www.mako.co.il/news-military/politics-q1_2016/Article-752aec7bf2b8351004.htm</vt:lpwstr>
      </vt:variant>
      <vt:variant>
        <vt:lpwstr/>
      </vt:variant>
      <vt:variant>
        <vt:i4>2949239</vt:i4>
      </vt:variant>
      <vt:variant>
        <vt:i4>144</vt:i4>
      </vt:variant>
      <vt:variant>
        <vt:i4>0</vt:i4>
      </vt:variant>
      <vt:variant>
        <vt:i4>5</vt:i4>
      </vt:variant>
      <vt:variant>
        <vt:lpwstr>http://www.ynet.co.il/articles/0,7340,L-4781247,00.html</vt:lpwstr>
      </vt:variant>
      <vt:variant>
        <vt:lpwstr/>
      </vt:variant>
      <vt:variant>
        <vt:i4>131152</vt:i4>
      </vt:variant>
      <vt:variant>
        <vt:i4>141</vt:i4>
      </vt:variant>
      <vt:variant>
        <vt:i4>0</vt:i4>
      </vt:variant>
      <vt:variant>
        <vt:i4>5</vt:i4>
      </vt:variant>
      <vt:variant>
        <vt:lpwstr>http://news.walla.co.il/item/3006816</vt:lpwstr>
      </vt:variant>
      <vt:variant>
        <vt:lpwstr/>
      </vt:variant>
      <vt:variant>
        <vt:i4>7536755</vt:i4>
      </vt:variant>
      <vt:variant>
        <vt:i4>138</vt:i4>
      </vt:variant>
      <vt:variant>
        <vt:i4>0</vt:i4>
      </vt:variant>
      <vt:variant>
        <vt:i4>5</vt:i4>
      </vt:variant>
      <vt:variant>
        <vt:lpwstr>http://www.haaretz.co.il/news/politi/1.2823077</vt:lpwstr>
      </vt:variant>
      <vt:variant>
        <vt:lpwstr/>
      </vt:variant>
      <vt:variant>
        <vt:i4>2359410</vt:i4>
      </vt:variant>
      <vt:variant>
        <vt:i4>135</vt:i4>
      </vt:variant>
      <vt:variant>
        <vt:i4>0</vt:i4>
      </vt:variant>
      <vt:variant>
        <vt:i4>5</vt:i4>
      </vt:variant>
      <vt:variant>
        <vt:lpwstr>http://www.ynet.co.il/articles/0,7340,L-4882010,00.html</vt:lpwstr>
      </vt:variant>
      <vt:variant>
        <vt:lpwstr/>
      </vt:variant>
      <vt:variant>
        <vt:i4>5636191</vt:i4>
      </vt:variant>
      <vt:variant>
        <vt:i4>132</vt:i4>
      </vt:variant>
      <vt:variant>
        <vt:i4>0</vt:i4>
      </vt:variant>
      <vt:variant>
        <vt:i4>5</vt:i4>
      </vt:variant>
      <vt:variant>
        <vt:lpwstr>http://www.haaretz.co.il/gallery/media/1.3012305</vt:lpwstr>
      </vt:variant>
      <vt:variant>
        <vt:lpwstr/>
      </vt:variant>
      <vt:variant>
        <vt:i4>3604524</vt:i4>
      </vt:variant>
      <vt:variant>
        <vt:i4>129</vt:i4>
      </vt:variant>
      <vt:variant>
        <vt:i4>0</vt:i4>
      </vt:variant>
      <vt:variant>
        <vt:i4>5</vt:i4>
      </vt:variant>
      <vt:variant>
        <vt:lpwstr>http://www.haaretz.co.il/gallery/theater/accofestival/1.3091347</vt:lpwstr>
      </vt:variant>
      <vt:variant>
        <vt:lpwstr/>
      </vt:variant>
      <vt:variant>
        <vt:i4>7143546</vt:i4>
      </vt:variant>
      <vt:variant>
        <vt:i4>126</vt:i4>
      </vt:variant>
      <vt:variant>
        <vt:i4>0</vt:i4>
      </vt:variant>
      <vt:variant>
        <vt:i4>5</vt:i4>
      </vt:variant>
      <vt:variant>
        <vt:lpwstr>http://www.acri.org.il/he/38844</vt:lpwstr>
      </vt:variant>
      <vt:variant>
        <vt:lpwstr/>
      </vt:variant>
      <vt:variant>
        <vt:i4>8323188</vt:i4>
      </vt:variant>
      <vt:variant>
        <vt:i4>123</vt:i4>
      </vt:variant>
      <vt:variant>
        <vt:i4>0</vt:i4>
      </vt:variant>
      <vt:variant>
        <vt:i4>5</vt:i4>
      </vt:variant>
      <vt:variant>
        <vt:lpwstr>http://www.haaretz.co.il/gallery/.premium-1.3024571</vt:lpwstr>
      </vt:variant>
      <vt:variant>
        <vt:lpwstr/>
      </vt:variant>
      <vt:variant>
        <vt:i4>7143539</vt:i4>
      </vt:variant>
      <vt:variant>
        <vt:i4>120</vt:i4>
      </vt:variant>
      <vt:variant>
        <vt:i4>0</vt:i4>
      </vt:variant>
      <vt:variant>
        <vt:i4>5</vt:i4>
      </vt:variant>
      <vt:variant>
        <vt:lpwstr>http://www.acri.org.il/he/38142</vt:lpwstr>
      </vt:variant>
      <vt:variant>
        <vt:lpwstr/>
      </vt:variant>
      <vt:variant>
        <vt:i4>2949172</vt:i4>
      </vt:variant>
      <vt:variant>
        <vt:i4>117</vt:i4>
      </vt:variant>
      <vt:variant>
        <vt:i4>0</vt:i4>
      </vt:variant>
      <vt:variant>
        <vt:i4>5</vt:i4>
      </vt:variant>
      <vt:variant>
        <vt:lpwstr>http://www.nrg.co.il/online/1/ART2/842/995.html</vt:lpwstr>
      </vt:variant>
      <vt:variant>
        <vt:lpwstr/>
      </vt:variant>
      <vt:variant>
        <vt:i4>4325440</vt:i4>
      </vt:variant>
      <vt:variant>
        <vt:i4>114</vt:i4>
      </vt:variant>
      <vt:variant>
        <vt:i4>0</vt:i4>
      </vt:variant>
      <vt:variant>
        <vt:i4>5</vt:i4>
      </vt:variant>
      <vt:variant>
        <vt:lpwstr>http://gisha.org/he-blog/2016/11/10/%D7%94%D7%9E%D7%90%D7%91%D7%A7-%D7%90%D7%99%D7%A0%D7%95-%D7%A2%D7%9C-%D7%AA%D7%A7%D7%A0%D7%99%D7%9D-%D7%90%D7%9C%D7%90-%D7%A2%D7%9C-%D7%94%D7%91%D7%A1%D7%99%D7%A1-%D7%94%D7%93%D7%9E%D7%95%D7%A7%D7%A8/</vt:lpwstr>
      </vt:variant>
      <vt:variant>
        <vt:lpwstr/>
      </vt:variant>
      <vt:variant>
        <vt:i4>2359417</vt:i4>
      </vt:variant>
      <vt:variant>
        <vt:i4>111</vt:i4>
      </vt:variant>
      <vt:variant>
        <vt:i4>0</vt:i4>
      </vt:variant>
      <vt:variant>
        <vt:i4>5</vt:i4>
      </vt:variant>
      <vt:variant>
        <vt:lpwstr>http://www.israelhayom.co.il/article/423489</vt:lpwstr>
      </vt:variant>
      <vt:variant>
        <vt:lpwstr/>
      </vt:variant>
      <vt:variant>
        <vt:i4>8192112</vt:i4>
      </vt:variant>
      <vt:variant>
        <vt:i4>108</vt:i4>
      </vt:variant>
      <vt:variant>
        <vt:i4>0</vt:i4>
      </vt:variant>
      <vt:variant>
        <vt:i4>5</vt:i4>
      </vt:variant>
      <vt:variant>
        <vt:lpwstr>http://main.knesset.gov.il/Activity/Committees/knesset/Pages/CommitteeAgenda.aspx?tab=3&amp;ItemID=2009156</vt:lpwstr>
      </vt:variant>
      <vt:variant>
        <vt:lpwstr/>
      </vt:variant>
      <vt:variant>
        <vt:i4>5177348</vt:i4>
      </vt:variant>
      <vt:variant>
        <vt:i4>105</vt:i4>
      </vt:variant>
      <vt:variant>
        <vt:i4>0</vt:i4>
      </vt:variant>
      <vt:variant>
        <vt:i4>5</vt:i4>
      </vt:variant>
      <vt:variant>
        <vt:lpwstr>https://knesset.gov.il/Laws/Data/BillKnesset/664/664.pdf</vt:lpwstr>
      </vt:variant>
      <vt:variant>
        <vt:lpwstr/>
      </vt:variant>
      <vt:variant>
        <vt:i4>5177348</vt:i4>
      </vt:variant>
      <vt:variant>
        <vt:i4>102</vt:i4>
      </vt:variant>
      <vt:variant>
        <vt:i4>0</vt:i4>
      </vt:variant>
      <vt:variant>
        <vt:i4>5</vt:i4>
      </vt:variant>
      <vt:variant>
        <vt:lpwstr>https://knesset.gov.il/Laws/Data/BillKnesset/664/664.pdf</vt:lpwstr>
      </vt:variant>
      <vt:variant>
        <vt:lpwstr/>
      </vt:variant>
      <vt:variant>
        <vt:i4>4522058</vt:i4>
      </vt:variant>
      <vt:variant>
        <vt:i4>99</vt:i4>
      </vt:variant>
      <vt:variant>
        <vt:i4>0</vt:i4>
      </vt:variant>
      <vt:variant>
        <vt:i4>5</vt:i4>
      </vt:variant>
      <vt:variant>
        <vt:lpwstr>http://www.haaretz.co.il/news/law/.premium-1.3108496</vt:lpwstr>
      </vt:variant>
      <vt:variant>
        <vt:lpwstr/>
      </vt:variant>
      <vt:variant>
        <vt:i4>5046345</vt:i4>
      </vt:variant>
      <vt:variant>
        <vt:i4>96</vt:i4>
      </vt:variant>
      <vt:variant>
        <vt:i4>0</vt:i4>
      </vt:variant>
      <vt:variant>
        <vt:i4>5</vt:i4>
      </vt:variant>
      <vt:variant>
        <vt:lpwstr>http://knesset.gov.il/privatelaw/data/20/1374.rtf</vt:lpwstr>
      </vt:variant>
      <vt:variant>
        <vt:lpwstr/>
      </vt:variant>
      <vt:variant>
        <vt:i4>5111885</vt:i4>
      </vt:variant>
      <vt:variant>
        <vt:i4>93</vt:i4>
      </vt:variant>
      <vt:variant>
        <vt:i4>0</vt:i4>
      </vt:variant>
      <vt:variant>
        <vt:i4>5</vt:i4>
      </vt:variant>
      <vt:variant>
        <vt:lpwstr>http://knesset.gov.il/privatelaw/data/20/2172.rtf</vt:lpwstr>
      </vt:variant>
      <vt:variant>
        <vt:lpwstr/>
      </vt:variant>
      <vt:variant>
        <vt:i4>2883708</vt:i4>
      </vt:variant>
      <vt:variant>
        <vt:i4>90</vt:i4>
      </vt:variant>
      <vt:variant>
        <vt:i4>0</vt:i4>
      </vt:variant>
      <vt:variant>
        <vt:i4>5</vt:i4>
      </vt:variant>
      <vt:variant>
        <vt:lpwstr>http://www.ynet.co.il/articles/0,7340,L-4770342,00.html</vt:lpwstr>
      </vt:variant>
      <vt:variant>
        <vt:lpwstr/>
      </vt:variant>
      <vt:variant>
        <vt:i4>7209075</vt:i4>
      </vt:variant>
      <vt:variant>
        <vt:i4>87</vt:i4>
      </vt:variant>
      <vt:variant>
        <vt:i4>0</vt:i4>
      </vt:variant>
      <vt:variant>
        <vt:i4>5</vt:i4>
      </vt:variant>
      <vt:variant>
        <vt:lpwstr>http://www.acri.org.il/he/36195</vt:lpwstr>
      </vt:variant>
      <vt:variant>
        <vt:lpwstr/>
      </vt:variant>
      <vt:variant>
        <vt:i4>7209078</vt:i4>
      </vt:variant>
      <vt:variant>
        <vt:i4>84</vt:i4>
      </vt:variant>
      <vt:variant>
        <vt:i4>0</vt:i4>
      </vt:variant>
      <vt:variant>
        <vt:i4>5</vt:i4>
      </vt:variant>
      <vt:variant>
        <vt:lpwstr>http://www.acri.org.il/he/37480</vt:lpwstr>
      </vt:variant>
      <vt:variant>
        <vt:lpwstr/>
      </vt:variant>
      <vt:variant>
        <vt:i4>4390980</vt:i4>
      </vt:variant>
      <vt:variant>
        <vt:i4>81</vt:i4>
      </vt:variant>
      <vt:variant>
        <vt:i4>0</vt:i4>
      </vt:variant>
      <vt:variant>
        <vt:i4>5</vt:i4>
      </vt:variant>
      <vt:variant>
        <vt:lpwstr>http://www.acri.org.il/he/wp-content/uploads/2016/08/anti-democratic-legislation0816.pdf</vt:lpwstr>
      </vt:variant>
      <vt:variant>
        <vt:lpwstr/>
      </vt:variant>
      <vt:variant>
        <vt:i4>2293799</vt:i4>
      </vt:variant>
      <vt:variant>
        <vt:i4>78</vt:i4>
      </vt:variant>
      <vt:variant>
        <vt:i4>0</vt:i4>
      </vt:variant>
      <vt:variant>
        <vt:i4>5</vt:i4>
      </vt:variant>
      <vt:variant>
        <vt:lpwstr>http://d922.shivyon.gov.il/1787/File/Index/report2707/</vt:lpwstr>
      </vt:variant>
      <vt:variant>
        <vt:lpwstr/>
      </vt:variant>
      <vt:variant>
        <vt:i4>786437</vt:i4>
      </vt:variant>
      <vt:variant>
        <vt:i4>75</vt:i4>
      </vt:variant>
      <vt:variant>
        <vt:i4>0</vt:i4>
      </vt:variant>
      <vt:variant>
        <vt:i4>5</vt:i4>
      </vt:variant>
      <vt:variant>
        <vt:lpwstr/>
      </vt:variant>
      <vt:variant>
        <vt:lpwstr>סיפוח</vt:lpwstr>
      </vt:variant>
      <vt:variant>
        <vt:i4>98108894</vt:i4>
      </vt:variant>
      <vt:variant>
        <vt:i4>72</vt:i4>
      </vt:variant>
      <vt:variant>
        <vt:i4>0</vt:i4>
      </vt:variant>
      <vt:variant>
        <vt:i4>5</vt:i4>
      </vt:variant>
      <vt:variant>
        <vt:lpwstr/>
      </vt:variant>
      <vt:variant>
        <vt:lpwstr>מים</vt:lpwstr>
      </vt:variant>
      <vt:variant>
        <vt:i4>93192241</vt:i4>
      </vt:variant>
      <vt:variant>
        <vt:i4>69</vt:i4>
      </vt:variant>
      <vt:variant>
        <vt:i4>0</vt:i4>
      </vt:variant>
      <vt:variant>
        <vt:i4>5</vt:i4>
      </vt:variant>
      <vt:variant>
        <vt:lpwstr/>
      </vt:variant>
      <vt:variant>
        <vt:lpwstr>_ללא_קורת_גג</vt:lpwstr>
      </vt:variant>
      <vt:variant>
        <vt:i4>93192241</vt:i4>
      </vt:variant>
      <vt:variant>
        <vt:i4>66</vt:i4>
      </vt:variant>
      <vt:variant>
        <vt:i4>0</vt:i4>
      </vt:variant>
      <vt:variant>
        <vt:i4>5</vt:i4>
      </vt:variant>
      <vt:variant>
        <vt:lpwstr/>
      </vt:variant>
      <vt:variant>
        <vt:lpwstr>_ללא_קורת_גג</vt:lpwstr>
      </vt:variant>
      <vt:variant>
        <vt:i4>96272437</vt:i4>
      </vt:variant>
      <vt:variant>
        <vt:i4>63</vt:i4>
      </vt:variant>
      <vt:variant>
        <vt:i4>0</vt:i4>
      </vt:variant>
      <vt:variant>
        <vt:i4>5</vt:i4>
      </vt:variant>
      <vt:variant>
        <vt:lpwstr/>
      </vt:variant>
      <vt:variant>
        <vt:lpwstr>_זכויות_פליטים_ומבקשי</vt:lpwstr>
      </vt:variant>
      <vt:variant>
        <vt:i4>6030804</vt:i4>
      </vt:variant>
      <vt:variant>
        <vt:i4>60</vt:i4>
      </vt:variant>
      <vt:variant>
        <vt:i4>0</vt:i4>
      </vt:variant>
      <vt:variant>
        <vt:i4>5</vt:i4>
      </vt:variant>
      <vt:variant>
        <vt:lpwstr/>
      </vt:variant>
      <vt:variant>
        <vt:lpwstr>_זכויות__מהגרי</vt:lpwstr>
      </vt:variant>
      <vt:variant>
        <vt:i4>65598</vt:i4>
      </vt:variant>
      <vt:variant>
        <vt:i4>57</vt:i4>
      </vt:variant>
      <vt:variant>
        <vt:i4>0</vt:i4>
      </vt:variant>
      <vt:variant>
        <vt:i4>5</vt:i4>
      </vt:variant>
      <vt:variant>
        <vt:lpwstr/>
      </vt:variant>
      <vt:variant>
        <vt:lpwstr>קשירה</vt:lpwstr>
      </vt:variant>
      <vt:variant>
        <vt:i4>98764248</vt:i4>
      </vt:variant>
      <vt:variant>
        <vt:i4>54</vt:i4>
      </vt:variant>
      <vt:variant>
        <vt:i4>0</vt:i4>
      </vt:variant>
      <vt:variant>
        <vt:i4>5</vt:i4>
      </vt:variant>
      <vt:variant>
        <vt:lpwstr/>
      </vt:variant>
      <vt:variant>
        <vt:lpwstr>הרפורמה</vt:lpwstr>
      </vt:variant>
      <vt:variant>
        <vt:i4>7210464</vt:i4>
      </vt:variant>
      <vt:variant>
        <vt:i4>51</vt:i4>
      </vt:variant>
      <vt:variant>
        <vt:i4>0</vt:i4>
      </vt:variant>
      <vt:variant>
        <vt:i4>5</vt:i4>
      </vt:variant>
      <vt:variant>
        <vt:lpwstr/>
      </vt:variant>
      <vt:variant>
        <vt:lpwstr>_הכרה_בתמיכה_בקבלת</vt:lpwstr>
      </vt:variant>
      <vt:variant>
        <vt:i4>3278257</vt:i4>
      </vt:variant>
      <vt:variant>
        <vt:i4>48</vt:i4>
      </vt:variant>
      <vt:variant>
        <vt:i4>0</vt:i4>
      </vt:variant>
      <vt:variant>
        <vt:i4>5</vt:i4>
      </vt:variant>
      <vt:variant>
        <vt:lpwstr/>
      </vt:variant>
      <vt:variant>
        <vt:lpwstr>_זכויות_אנשים_עם</vt:lpwstr>
      </vt:variant>
      <vt:variant>
        <vt:i4>786491</vt:i4>
      </vt:variant>
      <vt:variant>
        <vt:i4>45</vt:i4>
      </vt:variant>
      <vt:variant>
        <vt:i4>0</vt:i4>
      </vt:variant>
      <vt:variant>
        <vt:i4>5</vt:i4>
      </vt:variant>
      <vt:variant>
        <vt:lpwstr/>
      </vt:variant>
      <vt:variant>
        <vt:lpwstr>דירות</vt:lpwstr>
      </vt:variant>
      <vt:variant>
        <vt:i4>524293</vt:i4>
      </vt:variant>
      <vt:variant>
        <vt:i4>42</vt:i4>
      </vt:variant>
      <vt:variant>
        <vt:i4>0</vt:i4>
      </vt:variant>
      <vt:variant>
        <vt:i4>5</vt:i4>
      </vt:variant>
      <vt:variant>
        <vt:lpwstr/>
      </vt:variant>
      <vt:variant>
        <vt:lpwstr>_הזכות_לדיור</vt:lpwstr>
      </vt:variant>
      <vt:variant>
        <vt:i4>524293</vt:i4>
      </vt:variant>
      <vt:variant>
        <vt:i4>39</vt:i4>
      </vt:variant>
      <vt:variant>
        <vt:i4>0</vt:i4>
      </vt:variant>
      <vt:variant>
        <vt:i4>5</vt:i4>
      </vt:variant>
      <vt:variant>
        <vt:lpwstr/>
      </vt:variant>
      <vt:variant>
        <vt:lpwstr>_הזכות_לדיור</vt:lpwstr>
      </vt:variant>
      <vt:variant>
        <vt:i4>99091945</vt:i4>
      </vt:variant>
      <vt:variant>
        <vt:i4>36</vt:i4>
      </vt:variant>
      <vt:variant>
        <vt:i4>0</vt:i4>
      </vt:variant>
      <vt:variant>
        <vt:i4>5</vt:i4>
      </vt:variant>
      <vt:variant>
        <vt:lpwstr/>
      </vt:variant>
      <vt:variant>
        <vt:lpwstr>שרפ</vt:lpwstr>
      </vt:variant>
      <vt:variant>
        <vt:i4>3932175</vt:i4>
      </vt:variant>
      <vt:variant>
        <vt:i4>33</vt:i4>
      </vt:variant>
      <vt:variant>
        <vt:i4>0</vt:i4>
      </vt:variant>
      <vt:variant>
        <vt:i4>5</vt:i4>
      </vt:variant>
      <vt:variant>
        <vt:lpwstr/>
      </vt:variant>
      <vt:variant>
        <vt:lpwstr>מחאתהפריפריה</vt:lpwstr>
      </vt:variant>
      <vt:variant>
        <vt:i4>99288542</vt:i4>
      </vt:variant>
      <vt:variant>
        <vt:i4>30</vt:i4>
      </vt:variant>
      <vt:variant>
        <vt:i4>0</vt:i4>
      </vt:variant>
      <vt:variant>
        <vt:i4>5</vt:i4>
      </vt:variant>
      <vt:variant>
        <vt:lpwstr/>
      </vt:variant>
      <vt:variant>
        <vt:lpwstr>_הזכות_לבריאות</vt:lpwstr>
      </vt:variant>
      <vt:variant>
        <vt:i4>99288542</vt:i4>
      </vt:variant>
      <vt:variant>
        <vt:i4>27</vt:i4>
      </vt:variant>
      <vt:variant>
        <vt:i4>0</vt:i4>
      </vt:variant>
      <vt:variant>
        <vt:i4>5</vt:i4>
      </vt:variant>
      <vt:variant>
        <vt:lpwstr/>
      </vt:variant>
      <vt:variant>
        <vt:lpwstr>_הזכות_לבריאות</vt:lpwstr>
      </vt:variant>
      <vt:variant>
        <vt:i4>98371026</vt:i4>
      </vt:variant>
      <vt:variant>
        <vt:i4>24</vt:i4>
      </vt:variant>
      <vt:variant>
        <vt:i4>0</vt:i4>
      </vt:variant>
      <vt:variant>
        <vt:i4>5</vt:i4>
      </vt:variant>
      <vt:variant>
        <vt:lpwstr/>
      </vt:variant>
      <vt:variant>
        <vt:lpwstr>הבדווים</vt:lpwstr>
      </vt:variant>
      <vt:variant>
        <vt:i4>99419613</vt:i4>
      </vt:variant>
      <vt:variant>
        <vt:i4>21</vt:i4>
      </vt:variant>
      <vt:variant>
        <vt:i4>0</vt:i4>
      </vt:variant>
      <vt:variant>
        <vt:i4>5</vt:i4>
      </vt:variant>
      <vt:variant>
        <vt:lpwstr/>
      </vt:variant>
      <vt:variant>
        <vt:lpwstr>קורתגג</vt:lpwstr>
      </vt:variant>
      <vt:variant>
        <vt:i4>5309908</vt:i4>
      </vt:variant>
      <vt:variant>
        <vt:i4>18</vt:i4>
      </vt:variant>
      <vt:variant>
        <vt:i4>0</vt:i4>
      </vt:variant>
      <vt:variant>
        <vt:i4>5</vt:i4>
      </vt:variant>
      <vt:variant>
        <vt:lpwstr/>
      </vt:variant>
      <vt:variant>
        <vt:lpwstr>_זכויות__המיעוט</vt:lpwstr>
      </vt:variant>
      <vt:variant>
        <vt:i4>5309908</vt:i4>
      </vt:variant>
      <vt:variant>
        <vt:i4>15</vt:i4>
      </vt:variant>
      <vt:variant>
        <vt:i4>0</vt:i4>
      </vt:variant>
      <vt:variant>
        <vt:i4>5</vt:i4>
      </vt:variant>
      <vt:variant>
        <vt:lpwstr/>
      </vt:variant>
      <vt:variant>
        <vt:lpwstr>_זכויות__המיעוט</vt:lpwstr>
      </vt:variant>
      <vt:variant>
        <vt:i4>6422635</vt:i4>
      </vt:variant>
      <vt:variant>
        <vt:i4>12</vt:i4>
      </vt:variant>
      <vt:variant>
        <vt:i4>0</vt:i4>
      </vt:variant>
      <vt:variant>
        <vt:i4>5</vt:i4>
      </vt:variant>
      <vt:variant>
        <vt:lpwstr/>
      </vt:variant>
      <vt:variant>
        <vt:lpwstr>_גזענות_ואפליה:</vt:lpwstr>
      </vt:variant>
      <vt:variant>
        <vt:i4>7013823</vt:i4>
      </vt:variant>
      <vt:variant>
        <vt:i4>9</vt:i4>
      </vt:variant>
      <vt:variant>
        <vt:i4>0</vt:i4>
      </vt:variant>
      <vt:variant>
        <vt:i4>5</vt:i4>
      </vt:variant>
      <vt:variant>
        <vt:lpwstr/>
      </vt:variant>
      <vt:variant>
        <vt:lpwstr>_גל_האלימות:</vt:lpwstr>
      </vt:variant>
      <vt:variant>
        <vt:i4>96208315</vt:i4>
      </vt:variant>
      <vt:variant>
        <vt:i4>6</vt:i4>
      </vt:variant>
      <vt:variant>
        <vt:i4>0</vt:i4>
      </vt:variant>
      <vt:variant>
        <vt:i4>5</vt:i4>
      </vt:variant>
      <vt:variant>
        <vt:lpwstr/>
      </vt:variant>
      <vt:variant>
        <vt:lpwstr>_חופש_הביטוי</vt:lpwstr>
      </vt:variant>
      <vt:variant>
        <vt:i4>97910890</vt:i4>
      </vt:variant>
      <vt:variant>
        <vt:i4>3</vt:i4>
      </vt:variant>
      <vt:variant>
        <vt:i4>0</vt:i4>
      </vt:variant>
      <vt:variant>
        <vt:i4>5</vt:i4>
      </vt:variant>
      <vt:variant>
        <vt:lpwstr/>
      </vt:variant>
      <vt:variant>
        <vt:lpwstr>_שינוי_מהותי_בכללי</vt:lpwstr>
      </vt:variant>
      <vt:variant>
        <vt:i4>722318</vt:i4>
      </vt:variant>
      <vt:variant>
        <vt:i4>0</vt:i4>
      </vt:variant>
      <vt:variant>
        <vt:i4>0</vt:i4>
      </vt:variant>
      <vt:variant>
        <vt:i4>5</vt:i4>
      </vt:variant>
      <vt:variant>
        <vt:lpwstr/>
      </vt:variant>
      <vt:variant>
        <vt:lpwstr>_מבוא</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זכויות האדם בישראל - תמונת מצב 2016</dc:title>
  <dc:subject/>
  <dc:creator>Tal Dahan</dc:creator>
  <cp:keywords/>
  <dc:description/>
  <cp:lastModifiedBy>Tal Dahan</cp:lastModifiedBy>
  <cp:revision>2</cp:revision>
  <cp:lastPrinted>2016-12-06T12:20:00Z</cp:lastPrinted>
  <dcterms:created xsi:type="dcterms:W3CDTF">2016-12-06T13:53:00Z</dcterms:created>
  <dcterms:modified xsi:type="dcterms:W3CDTF">2016-12-06T13:53:00Z</dcterms:modified>
</cp:coreProperties>
</file>