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AC" w:rsidRPr="008451D3" w:rsidRDefault="00BE27AC" w:rsidP="008451D3">
      <w:pPr>
        <w:spacing w:before="120" w:after="0"/>
        <w:jc w:val="both"/>
        <w:rPr>
          <w:rFonts w:ascii="Arial" w:hAnsi="Arial" w:hint="cs"/>
          <w:b/>
          <w:bCs/>
          <w:sz w:val="23"/>
          <w:szCs w:val="23"/>
          <w:u w:val="single"/>
          <w:rtl/>
        </w:rPr>
      </w:pPr>
    </w:p>
    <w:p w:rsidR="00BE27AC" w:rsidRPr="008451D3" w:rsidRDefault="00BE27AC" w:rsidP="008451D3">
      <w:pPr>
        <w:spacing w:before="120" w:after="0"/>
        <w:jc w:val="both"/>
        <w:rPr>
          <w:rFonts w:ascii="Arial" w:hAnsi="Arial"/>
          <w:b/>
          <w:bCs/>
          <w:sz w:val="23"/>
          <w:szCs w:val="23"/>
          <w:u w:val="single"/>
          <w:rtl/>
        </w:rPr>
      </w:pPr>
    </w:p>
    <w:p w:rsidR="00BE27AC" w:rsidRPr="008451D3" w:rsidRDefault="00BE27AC" w:rsidP="008451D3">
      <w:pPr>
        <w:spacing w:before="120" w:after="0"/>
        <w:jc w:val="both"/>
        <w:rPr>
          <w:rFonts w:ascii="Arial" w:hAnsi="Arial"/>
          <w:b/>
          <w:bCs/>
          <w:sz w:val="23"/>
          <w:szCs w:val="23"/>
          <w:u w:val="single"/>
          <w:rtl/>
        </w:rPr>
      </w:pPr>
    </w:p>
    <w:p w:rsidR="00BE27AC" w:rsidRPr="008451D3" w:rsidRDefault="00BE27AC" w:rsidP="008451D3">
      <w:pPr>
        <w:spacing w:before="120" w:after="0"/>
        <w:jc w:val="center"/>
        <w:rPr>
          <w:rFonts w:ascii="Arial" w:hAnsi="Arial"/>
          <w:b/>
          <w:bCs/>
          <w:color w:val="7AC143"/>
          <w:sz w:val="72"/>
          <w:szCs w:val="72"/>
          <w:rtl/>
        </w:rPr>
      </w:pPr>
      <w:r w:rsidRPr="008451D3">
        <w:rPr>
          <w:rFonts w:ascii="Arial" w:hAnsi="Arial"/>
          <w:b/>
          <w:bCs/>
          <w:color w:val="7AC143"/>
          <w:sz w:val="72"/>
          <w:szCs w:val="72"/>
          <w:rtl/>
        </w:rPr>
        <w:t xml:space="preserve">מותה בטרם עת </w:t>
      </w:r>
      <w:r w:rsidRPr="008451D3">
        <w:rPr>
          <w:rFonts w:ascii="Arial" w:hAnsi="Arial"/>
          <w:b/>
          <w:bCs/>
          <w:color w:val="7AC143"/>
          <w:sz w:val="72"/>
          <w:szCs w:val="72"/>
          <w:rtl/>
        </w:rPr>
        <w:br/>
        <w:t>של ההכשרה המקצועית בישראל</w:t>
      </w:r>
    </w:p>
    <w:p w:rsidR="00BE27AC" w:rsidRPr="008451D3" w:rsidRDefault="00BE27AC" w:rsidP="008451D3">
      <w:pPr>
        <w:spacing w:before="120" w:after="0"/>
        <w:jc w:val="center"/>
        <w:rPr>
          <w:rFonts w:ascii="Arial" w:hAnsi="Arial"/>
          <w:b/>
          <w:bCs/>
          <w:color w:val="7AC143"/>
          <w:sz w:val="36"/>
          <w:szCs w:val="36"/>
          <w:rtl/>
        </w:rPr>
      </w:pPr>
      <w:r w:rsidRPr="008451D3">
        <w:rPr>
          <w:rFonts w:ascii="Arial" w:hAnsi="Arial"/>
          <w:b/>
          <w:bCs/>
          <w:color w:val="7AC143"/>
          <w:sz w:val="36"/>
          <w:szCs w:val="36"/>
          <w:rtl/>
        </w:rPr>
        <w:t>מסמך מדיניות</w:t>
      </w:r>
    </w:p>
    <w:p w:rsidR="00BE27AC" w:rsidRPr="008451D3" w:rsidRDefault="00BE27AC" w:rsidP="008451D3">
      <w:pPr>
        <w:spacing w:before="120" w:after="0"/>
        <w:jc w:val="both"/>
        <w:rPr>
          <w:rFonts w:ascii="Arial" w:hAnsi="Arial"/>
          <w:b/>
          <w:bCs/>
          <w:sz w:val="23"/>
          <w:szCs w:val="23"/>
          <w:rtl/>
        </w:rPr>
      </w:pPr>
    </w:p>
    <w:p w:rsidR="00BE27AC" w:rsidRPr="008451D3" w:rsidRDefault="00BE27AC" w:rsidP="008451D3">
      <w:pPr>
        <w:spacing w:before="120" w:after="0"/>
        <w:jc w:val="both"/>
        <w:rPr>
          <w:rFonts w:ascii="Arial" w:hAnsi="Arial"/>
          <w:sz w:val="23"/>
          <w:szCs w:val="23"/>
          <w:rtl/>
        </w:rPr>
      </w:pPr>
    </w:p>
    <w:p w:rsidR="00BE27AC" w:rsidRPr="008451D3" w:rsidRDefault="00D17C48" w:rsidP="008451D3">
      <w:pPr>
        <w:spacing w:before="120" w:after="0"/>
        <w:jc w:val="both"/>
        <w:rPr>
          <w:rFonts w:ascii="Arial" w:hAnsi="Arial"/>
          <w:b/>
          <w:bCs/>
          <w:sz w:val="25"/>
          <w:szCs w:val="25"/>
          <w:rtl/>
        </w:rPr>
      </w:pPr>
      <w:r>
        <w:rPr>
          <w:rFonts w:ascii="Arial" w:hAnsi="Arial" w:hint="cs"/>
          <w:b/>
          <w:bCs/>
          <w:sz w:val="25"/>
          <w:szCs w:val="25"/>
          <w:rtl/>
        </w:rPr>
        <w:t>מחקר ו</w:t>
      </w:r>
      <w:r w:rsidR="00BE27AC" w:rsidRPr="008451D3">
        <w:rPr>
          <w:rFonts w:ascii="Arial" w:hAnsi="Arial"/>
          <w:b/>
          <w:bCs/>
          <w:sz w:val="25"/>
          <w:szCs w:val="25"/>
          <w:rtl/>
        </w:rPr>
        <w:t xml:space="preserve">כתיבה: </w:t>
      </w:r>
      <w:r w:rsidR="00BE27AC" w:rsidRPr="008451D3">
        <w:rPr>
          <w:rFonts w:ascii="Arial" w:hAnsi="Arial"/>
          <w:sz w:val="25"/>
          <w:szCs w:val="25"/>
          <w:rtl/>
        </w:rPr>
        <w:t>מיכל דגן</w:t>
      </w:r>
    </w:p>
    <w:p w:rsidR="00BE27AC" w:rsidRPr="008451D3" w:rsidRDefault="00D17C48" w:rsidP="008451D3">
      <w:pPr>
        <w:spacing w:before="120" w:after="0"/>
        <w:jc w:val="both"/>
        <w:rPr>
          <w:rFonts w:ascii="Arial" w:hAnsi="Arial"/>
          <w:b/>
          <w:bCs/>
          <w:sz w:val="25"/>
          <w:szCs w:val="25"/>
          <w:rtl/>
        </w:rPr>
      </w:pPr>
      <w:r>
        <w:rPr>
          <w:rFonts w:ascii="Arial" w:hAnsi="Arial" w:hint="cs"/>
          <w:b/>
          <w:bCs/>
          <w:sz w:val="25"/>
          <w:szCs w:val="25"/>
          <w:rtl/>
        </w:rPr>
        <w:t>איסוף</w:t>
      </w:r>
      <w:r w:rsidRPr="008451D3">
        <w:rPr>
          <w:rFonts w:ascii="Arial" w:hAnsi="Arial"/>
          <w:b/>
          <w:bCs/>
          <w:sz w:val="25"/>
          <w:szCs w:val="25"/>
          <w:rtl/>
        </w:rPr>
        <w:t xml:space="preserve"> </w:t>
      </w:r>
      <w:r w:rsidR="00BE27AC" w:rsidRPr="008451D3">
        <w:rPr>
          <w:rFonts w:ascii="Arial" w:hAnsi="Arial"/>
          <w:b/>
          <w:bCs/>
          <w:sz w:val="25"/>
          <w:szCs w:val="25"/>
          <w:rtl/>
        </w:rPr>
        <w:t xml:space="preserve">וריכוז נתונים: </w:t>
      </w:r>
      <w:r w:rsidR="00BE27AC" w:rsidRPr="008451D3">
        <w:rPr>
          <w:rFonts w:ascii="Arial" w:hAnsi="Arial"/>
          <w:sz w:val="25"/>
          <w:szCs w:val="25"/>
          <w:rtl/>
        </w:rPr>
        <w:t>עו"ד טלי ניר, עו"ד מיטל רוסו, מיכל דגן</w:t>
      </w:r>
    </w:p>
    <w:p w:rsidR="00D17C48" w:rsidRPr="008451D3" w:rsidRDefault="00D17C48" w:rsidP="006424CB">
      <w:pPr>
        <w:spacing w:before="120" w:after="0"/>
        <w:jc w:val="both"/>
        <w:rPr>
          <w:rFonts w:ascii="Arial" w:hAnsi="Arial"/>
          <w:b/>
          <w:bCs/>
          <w:sz w:val="25"/>
          <w:szCs w:val="25"/>
          <w:rtl/>
        </w:rPr>
      </w:pPr>
      <w:r w:rsidRPr="008451D3">
        <w:rPr>
          <w:rFonts w:ascii="Arial" w:hAnsi="Arial"/>
          <w:b/>
          <w:bCs/>
          <w:sz w:val="25"/>
          <w:szCs w:val="25"/>
          <w:rtl/>
        </w:rPr>
        <w:t xml:space="preserve">עריכה: </w:t>
      </w:r>
      <w:r w:rsidR="006424CB" w:rsidRPr="008451D3">
        <w:rPr>
          <w:rFonts w:ascii="Arial" w:hAnsi="Arial"/>
          <w:sz w:val="25"/>
          <w:szCs w:val="25"/>
          <w:rtl/>
        </w:rPr>
        <w:t>טל דהן</w:t>
      </w:r>
      <w:r w:rsidR="006424CB">
        <w:rPr>
          <w:rFonts w:ascii="Arial" w:hAnsi="Arial" w:hint="cs"/>
          <w:sz w:val="25"/>
          <w:szCs w:val="25"/>
          <w:rtl/>
        </w:rPr>
        <w:t>,</w:t>
      </w:r>
      <w:r w:rsidR="006424CB" w:rsidRPr="008451D3">
        <w:rPr>
          <w:rFonts w:ascii="Arial" w:hAnsi="Arial"/>
          <w:sz w:val="25"/>
          <w:szCs w:val="25"/>
          <w:rtl/>
        </w:rPr>
        <w:t xml:space="preserve"> </w:t>
      </w:r>
      <w:r w:rsidRPr="008451D3">
        <w:rPr>
          <w:rFonts w:ascii="Arial" w:hAnsi="Arial"/>
          <w:sz w:val="25"/>
          <w:szCs w:val="25"/>
          <w:rtl/>
        </w:rPr>
        <w:t>עו"ד טלי ניר</w:t>
      </w:r>
    </w:p>
    <w:p w:rsidR="00BE27AC" w:rsidRPr="008451D3" w:rsidRDefault="00BE27AC" w:rsidP="008451D3">
      <w:pPr>
        <w:spacing w:before="120" w:after="0"/>
        <w:jc w:val="both"/>
        <w:rPr>
          <w:rFonts w:ascii="Arial" w:hAnsi="Arial"/>
          <w:b/>
          <w:bCs/>
          <w:sz w:val="23"/>
          <w:szCs w:val="23"/>
          <w:rtl/>
        </w:rPr>
      </w:pPr>
    </w:p>
    <w:p w:rsidR="00BE27AC" w:rsidRDefault="00BE27AC" w:rsidP="008451D3">
      <w:pPr>
        <w:spacing w:before="120" w:after="0"/>
        <w:jc w:val="both"/>
        <w:rPr>
          <w:rFonts w:ascii="Arial" w:hAnsi="Arial" w:hint="cs"/>
          <w:b/>
          <w:bCs/>
          <w:sz w:val="23"/>
          <w:szCs w:val="23"/>
          <w:rtl/>
        </w:rPr>
      </w:pPr>
    </w:p>
    <w:p w:rsidR="000E2E7A" w:rsidRDefault="000E2E7A" w:rsidP="008451D3">
      <w:pPr>
        <w:spacing w:before="120" w:after="0"/>
        <w:jc w:val="both"/>
        <w:rPr>
          <w:rFonts w:ascii="Arial" w:hAnsi="Arial" w:hint="cs"/>
          <w:b/>
          <w:bCs/>
          <w:sz w:val="23"/>
          <w:szCs w:val="23"/>
          <w:rtl/>
        </w:rPr>
      </w:pPr>
    </w:p>
    <w:p w:rsidR="000E2E7A" w:rsidRDefault="000E2E7A" w:rsidP="008451D3">
      <w:pPr>
        <w:spacing w:before="120" w:after="0"/>
        <w:jc w:val="both"/>
        <w:rPr>
          <w:rFonts w:ascii="Arial" w:hAnsi="Arial" w:hint="cs"/>
          <w:b/>
          <w:bCs/>
          <w:sz w:val="23"/>
          <w:szCs w:val="23"/>
          <w:rtl/>
        </w:rPr>
      </w:pPr>
    </w:p>
    <w:p w:rsidR="000E2E7A" w:rsidRPr="008451D3" w:rsidRDefault="000E2E7A" w:rsidP="008451D3">
      <w:pPr>
        <w:spacing w:before="120" w:after="0"/>
        <w:jc w:val="both"/>
        <w:rPr>
          <w:rFonts w:ascii="Arial" w:hAnsi="Arial" w:hint="cs"/>
          <w:b/>
          <w:bCs/>
          <w:sz w:val="23"/>
          <w:szCs w:val="23"/>
          <w:rtl/>
        </w:rPr>
      </w:pPr>
    </w:p>
    <w:p w:rsidR="00BE27AC" w:rsidRDefault="00BE27AC" w:rsidP="008451D3">
      <w:pPr>
        <w:spacing w:before="120" w:after="0"/>
        <w:jc w:val="both"/>
        <w:rPr>
          <w:rFonts w:ascii="Arial" w:hAnsi="Arial" w:hint="cs"/>
          <w:b/>
          <w:bCs/>
          <w:sz w:val="23"/>
          <w:szCs w:val="23"/>
          <w:rtl/>
        </w:rPr>
      </w:pPr>
    </w:p>
    <w:p w:rsidR="00BE27AC" w:rsidRDefault="00AB33F3" w:rsidP="00AB33F3">
      <w:pPr>
        <w:spacing w:before="120" w:after="0"/>
        <w:jc w:val="center"/>
        <w:rPr>
          <w:rFonts w:ascii="Arial" w:hAnsi="Arial" w:hint="cs"/>
          <w:b/>
          <w:bCs/>
          <w:sz w:val="23"/>
          <w:szCs w:val="23"/>
          <w:rtl/>
        </w:rPr>
      </w:pPr>
      <w:r>
        <w:rPr>
          <w:rFonts w:ascii="Arial" w:hAnsi="Arial" w:hint="cs"/>
          <w:b/>
          <w:bCs/>
          <w:rtl/>
        </w:rPr>
        <w:t>יולי</w:t>
      </w:r>
      <w:r w:rsidRPr="008451D3">
        <w:rPr>
          <w:rFonts w:ascii="Arial" w:hAnsi="Arial"/>
          <w:b/>
          <w:bCs/>
          <w:rtl/>
        </w:rPr>
        <w:t xml:space="preserve"> </w:t>
      </w:r>
      <w:r w:rsidR="00BE27AC" w:rsidRPr="008451D3">
        <w:rPr>
          <w:rFonts w:ascii="Arial" w:hAnsi="Arial"/>
          <w:b/>
          <w:bCs/>
          <w:rtl/>
        </w:rPr>
        <w:t>2016</w:t>
      </w:r>
    </w:p>
    <w:p w:rsidR="000E2E7A" w:rsidRDefault="000E2E7A" w:rsidP="00AB33F3">
      <w:pPr>
        <w:spacing w:before="120" w:after="0"/>
        <w:jc w:val="center"/>
        <w:rPr>
          <w:rFonts w:ascii="Arial" w:hAnsi="Arial" w:hint="cs"/>
          <w:b/>
          <w:bCs/>
          <w:sz w:val="23"/>
          <w:szCs w:val="23"/>
          <w:rtl/>
        </w:rPr>
      </w:pPr>
    </w:p>
    <w:p w:rsidR="00A814A4" w:rsidRPr="009461BC" w:rsidRDefault="00A814A4" w:rsidP="00A814A4">
      <w:pPr>
        <w:shd w:val="clear" w:color="auto" w:fill="92D050"/>
        <w:spacing w:before="120" w:after="0"/>
        <w:jc w:val="center"/>
        <w:rPr>
          <w:rFonts w:ascii="Arial" w:hAnsi="Arial"/>
          <w:b/>
          <w:bCs/>
          <w:color w:val="FFFFFF"/>
          <w:sz w:val="36"/>
          <w:szCs w:val="36"/>
          <w:rtl/>
        </w:rPr>
      </w:pPr>
      <w:r w:rsidRPr="009461BC">
        <w:rPr>
          <w:rFonts w:ascii="Arial" w:hAnsi="Arial"/>
          <w:b/>
          <w:bCs/>
          <w:color w:val="FFFFFF"/>
          <w:sz w:val="36"/>
          <w:szCs w:val="36"/>
          <w:rtl/>
        </w:rPr>
        <w:lastRenderedPageBreak/>
        <w:t>תוכן עניינים</w:t>
      </w:r>
    </w:p>
    <w:p w:rsidR="00A814A4" w:rsidRDefault="00A814A4" w:rsidP="008451D3">
      <w:pPr>
        <w:pStyle w:val="TOC1"/>
        <w:tabs>
          <w:tab w:val="right" w:leader="dot" w:pos="8778"/>
        </w:tabs>
        <w:spacing w:after="0"/>
        <w:jc w:val="both"/>
        <w:rPr>
          <w:rFonts w:ascii="Arial" w:hAnsi="Arial" w:hint="cs"/>
          <w:sz w:val="23"/>
          <w:szCs w:val="23"/>
          <w:rtl/>
        </w:rPr>
      </w:pPr>
    </w:p>
    <w:p w:rsidR="00DD3458" w:rsidRPr="00DD3458" w:rsidRDefault="00DD3458" w:rsidP="00DD3458"/>
    <w:p w:rsidR="004566BE" w:rsidRDefault="008B7822" w:rsidP="004566BE">
      <w:pPr>
        <w:pStyle w:val="TOC2"/>
        <w:tabs>
          <w:tab w:val="right" w:leader="dot" w:pos="7587"/>
        </w:tabs>
        <w:spacing w:before="120"/>
        <w:rPr>
          <w:rFonts w:asciiTheme="minorHAnsi" w:eastAsiaTheme="minorEastAsia" w:hAnsiTheme="minorHAnsi" w:cstheme="minorBidi"/>
          <w:smallCaps w:val="0"/>
          <w:noProof/>
          <w:sz w:val="22"/>
          <w:szCs w:val="22"/>
          <w:rtl/>
        </w:rPr>
      </w:pPr>
      <w:r w:rsidRPr="00DD3458">
        <w:rPr>
          <w:rFonts w:asciiTheme="minorBidi" w:hAnsiTheme="minorBidi" w:cstheme="minorBidi"/>
          <w:b/>
          <w:bCs/>
          <w:caps/>
          <w:sz w:val="23"/>
          <w:szCs w:val="23"/>
        </w:rPr>
        <w:fldChar w:fldCharType="begin"/>
      </w:r>
      <w:r w:rsidRPr="00DD3458">
        <w:rPr>
          <w:rFonts w:asciiTheme="minorBidi" w:hAnsiTheme="minorBidi" w:cstheme="minorBidi"/>
          <w:b/>
          <w:bCs/>
          <w:caps/>
          <w:sz w:val="23"/>
          <w:szCs w:val="23"/>
        </w:rPr>
        <w:instrText xml:space="preserve"> TOC \o "1-2" \h \z \u </w:instrText>
      </w:r>
      <w:r w:rsidRPr="00DD3458">
        <w:rPr>
          <w:rFonts w:asciiTheme="minorBidi" w:hAnsiTheme="minorBidi" w:cstheme="minorBidi"/>
          <w:b/>
          <w:bCs/>
          <w:caps/>
          <w:sz w:val="23"/>
          <w:szCs w:val="23"/>
        </w:rPr>
        <w:fldChar w:fldCharType="separate"/>
      </w:r>
    </w:p>
    <w:p w:rsidR="004566BE" w:rsidRPr="004566BE" w:rsidRDefault="004566BE" w:rsidP="004566BE">
      <w:pPr>
        <w:pStyle w:val="TOC1"/>
        <w:tabs>
          <w:tab w:val="right" w:leader="dot" w:pos="7587"/>
        </w:tabs>
        <w:spacing w:after="0"/>
        <w:rPr>
          <w:rStyle w:val="Hyperlink"/>
          <w:rFonts w:asciiTheme="minorBidi" w:hAnsiTheme="minorBidi" w:cstheme="minorBidi"/>
          <w:noProof/>
          <w:sz w:val="23"/>
          <w:szCs w:val="23"/>
          <w:rtl/>
        </w:rPr>
      </w:pPr>
      <w:hyperlink w:anchor="_תקציר" w:history="1">
        <w:r w:rsidRPr="004566BE">
          <w:rPr>
            <w:rStyle w:val="Hyperlink"/>
            <w:rFonts w:asciiTheme="minorBidi" w:hAnsiTheme="minorBidi" w:cstheme="minorBidi"/>
            <w:noProof/>
            <w:sz w:val="23"/>
            <w:szCs w:val="23"/>
            <w:rtl/>
          </w:rPr>
          <w:t>תקציר</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Toc456623805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3</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spacing w:before="120" w:after="0"/>
        <w:ind w:firstLine="220"/>
        <w:rPr>
          <w:rFonts w:asciiTheme="minorBidi" w:eastAsiaTheme="minorEastAsia" w:hAnsiTheme="minorBidi" w:cstheme="minorBidi"/>
          <w:sz w:val="23"/>
          <w:szCs w:val="23"/>
          <w:rtl/>
        </w:rPr>
      </w:pPr>
      <w:hyperlink w:anchor="_Toc456623804" w:history="1">
        <w:r w:rsidRPr="004566BE">
          <w:rPr>
            <w:rStyle w:val="Hyperlink"/>
            <w:rFonts w:asciiTheme="minorBidi" w:hAnsiTheme="minorBidi" w:cstheme="minorBidi"/>
            <w:noProof/>
            <w:sz w:val="23"/>
            <w:szCs w:val="23"/>
            <w:rtl/>
          </w:rPr>
          <w:t>עשר עובדות על ההכשרה המקצועית בישראל</w:t>
        </w:r>
        <w:r>
          <w:rPr>
            <w:rFonts w:asciiTheme="minorBidi" w:hAnsiTheme="minorBidi" w:cstheme="minorBidi" w:hint="cs"/>
            <w:noProof/>
            <w:webHidden/>
            <w:sz w:val="23"/>
            <w:szCs w:val="23"/>
            <w:rtl/>
          </w:rPr>
          <w:t>...................................................3</w:t>
        </w:r>
      </w:hyperlink>
    </w:p>
    <w:p w:rsidR="004566BE" w:rsidRPr="004566BE" w:rsidRDefault="004566BE" w:rsidP="004566BE">
      <w:pPr>
        <w:pStyle w:val="TOC2"/>
        <w:tabs>
          <w:tab w:val="right" w:leader="dot" w:pos="7587"/>
        </w:tabs>
        <w:spacing w:before="120"/>
        <w:rPr>
          <w:rFonts w:asciiTheme="minorBidi" w:eastAsiaTheme="minorEastAsia" w:hAnsiTheme="minorBidi" w:cstheme="minorBidi"/>
          <w:smallCaps w:val="0"/>
          <w:noProof/>
          <w:sz w:val="23"/>
          <w:szCs w:val="23"/>
          <w:rtl/>
        </w:rPr>
      </w:pPr>
      <w:hyperlink w:anchor="_Toc456623806" w:history="1">
        <w:r w:rsidRPr="004566BE">
          <w:rPr>
            <w:rStyle w:val="Hyperlink"/>
            <w:rFonts w:asciiTheme="minorBidi" w:hAnsiTheme="minorBidi" w:cstheme="minorBidi"/>
            <w:noProof/>
            <w:sz w:val="23"/>
            <w:szCs w:val="23"/>
            <w:rtl/>
          </w:rPr>
          <w:t>עיקרי ההמלצות</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Toc456623806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4</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1"/>
        <w:tabs>
          <w:tab w:val="right" w:leader="dot" w:pos="7587"/>
        </w:tabs>
        <w:spacing w:after="0"/>
        <w:rPr>
          <w:rFonts w:asciiTheme="minorBidi" w:eastAsiaTheme="minorEastAsia" w:hAnsiTheme="minorBidi" w:cstheme="minorBidi"/>
          <w:b w:val="0"/>
          <w:bCs w:val="0"/>
          <w:caps w:val="0"/>
          <w:noProof/>
          <w:sz w:val="23"/>
          <w:szCs w:val="23"/>
          <w:rtl/>
        </w:rPr>
      </w:pPr>
      <w:hyperlink w:anchor="_1._האם_ההכשרה" w:history="1">
        <w:r w:rsidRPr="004566BE">
          <w:rPr>
            <w:rStyle w:val="Hyperlink"/>
            <w:rFonts w:asciiTheme="minorBidi" w:hAnsiTheme="minorBidi" w:cstheme="minorBidi"/>
            <w:noProof/>
            <w:sz w:val="23"/>
            <w:szCs w:val="23"/>
            <w:rtl/>
          </w:rPr>
          <w:t>1. האם ההכשרה המקצועית בישראל נעלמת?</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Toc456623807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6</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1"/>
        <w:tabs>
          <w:tab w:val="right" w:leader="dot" w:pos="7587"/>
        </w:tabs>
        <w:spacing w:after="0"/>
        <w:rPr>
          <w:rFonts w:asciiTheme="minorBidi" w:eastAsiaTheme="minorEastAsia" w:hAnsiTheme="minorBidi" w:cstheme="minorBidi"/>
          <w:b w:val="0"/>
          <w:bCs w:val="0"/>
          <w:caps w:val="0"/>
          <w:noProof/>
          <w:sz w:val="23"/>
          <w:szCs w:val="23"/>
          <w:rtl/>
        </w:rPr>
      </w:pPr>
      <w:hyperlink w:anchor="_2._הכשרה_מקצועית" w:history="1">
        <w:r w:rsidRPr="004566BE">
          <w:rPr>
            <w:rStyle w:val="Hyperlink"/>
            <w:rFonts w:asciiTheme="minorBidi" w:hAnsiTheme="minorBidi" w:cstheme="minorBidi"/>
            <w:noProof/>
            <w:sz w:val="23"/>
            <w:szCs w:val="23"/>
            <w:rtl/>
          </w:rPr>
          <w:t>2. הכשרה מקצועית – אתגרים מול מעשה</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Toc456623808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9</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1"/>
        <w:tabs>
          <w:tab w:val="right" w:leader="dot" w:pos="7587"/>
        </w:tabs>
        <w:spacing w:after="0"/>
        <w:rPr>
          <w:rFonts w:asciiTheme="minorBidi" w:eastAsiaTheme="minorEastAsia" w:hAnsiTheme="minorBidi" w:cstheme="minorBidi"/>
          <w:b w:val="0"/>
          <w:bCs w:val="0"/>
          <w:caps w:val="0"/>
          <w:noProof/>
          <w:sz w:val="23"/>
          <w:szCs w:val="23"/>
          <w:rtl/>
        </w:rPr>
      </w:pPr>
      <w:hyperlink w:anchor="_3._מי_מקבל" w:history="1">
        <w:r w:rsidRPr="004566BE">
          <w:rPr>
            <w:rStyle w:val="Hyperlink"/>
            <w:rFonts w:asciiTheme="minorBidi" w:hAnsiTheme="minorBidi" w:cstheme="minorBidi"/>
            <w:noProof/>
            <w:sz w:val="23"/>
            <w:szCs w:val="23"/>
            <w:rtl/>
          </w:rPr>
          <w:t>3. מי מקבל היום הכשרות מקצועיות בישראל?</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Toc456623809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15</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2"/>
        <w:tabs>
          <w:tab w:val="right" w:leader="dot" w:pos="7587"/>
        </w:tabs>
        <w:spacing w:before="120"/>
        <w:rPr>
          <w:rFonts w:asciiTheme="minorBidi" w:eastAsiaTheme="minorEastAsia" w:hAnsiTheme="minorBidi" w:cstheme="minorBidi"/>
          <w:smallCaps w:val="0"/>
          <w:noProof/>
          <w:sz w:val="23"/>
          <w:szCs w:val="23"/>
          <w:rtl/>
        </w:rPr>
      </w:pPr>
      <w:hyperlink w:anchor="_Toc456623810" w:history="1">
        <w:r w:rsidRPr="004566BE">
          <w:rPr>
            <w:rStyle w:val="Hyperlink"/>
            <w:rFonts w:asciiTheme="minorBidi" w:hAnsiTheme="minorBidi" w:cstheme="minorBidi"/>
            <w:noProof/>
            <w:sz w:val="23"/>
            <w:szCs w:val="23"/>
            <w:rtl/>
          </w:rPr>
          <w:t>א. הפקרת המובטלים</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Toc456623810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16</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2"/>
        <w:tabs>
          <w:tab w:val="right" w:leader="dot" w:pos="7587"/>
        </w:tabs>
        <w:spacing w:before="120"/>
        <w:rPr>
          <w:rFonts w:asciiTheme="minorBidi" w:eastAsiaTheme="minorEastAsia" w:hAnsiTheme="minorBidi" w:cstheme="minorBidi"/>
          <w:smallCaps w:val="0"/>
          <w:noProof/>
          <w:sz w:val="23"/>
          <w:szCs w:val="23"/>
          <w:rtl/>
        </w:rPr>
      </w:pPr>
      <w:hyperlink w:anchor="_Toc456623811" w:history="1">
        <w:r w:rsidRPr="004566BE">
          <w:rPr>
            <w:rStyle w:val="Hyperlink"/>
            <w:rFonts w:asciiTheme="minorBidi" w:hAnsiTheme="minorBidi" w:cstheme="minorBidi"/>
            <w:noProof/>
            <w:sz w:val="23"/>
            <w:szCs w:val="23"/>
            <w:rtl/>
          </w:rPr>
          <w:t>ב. התעלמות מאנשים עובדים</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Toc456623811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19</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2"/>
        <w:tabs>
          <w:tab w:val="right" w:leader="dot" w:pos="7587"/>
        </w:tabs>
        <w:spacing w:before="120"/>
        <w:rPr>
          <w:rFonts w:asciiTheme="minorBidi" w:eastAsiaTheme="minorEastAsia" w:hAnsiTheme="minorBidi" w:cstheme="minorBidi"/>
          <w:smallCaps w:val="0"/>
          <w:noProof/>
          <w:sz w:val="23"/>
          <w:szCs w:val="23"/>
          <w:rtl/>
        </w:rPr>
      </w:pPr>
      <w:hyperlink w:anchor="_Toc456623812" w:history="1">
        <w:r w:rsidRPr="004566BE">
          <w:rPr>
            <w:rStyle w:val="Hyperlink"/>
            <w:rFonts w:asciiTheme="minorBidi" w:hAnsiTheme="minorBidi" w:cstheme="minorBidi"/>
            <w:noProof/>
            <w:sz w:val="23"/>
            <w:szCs w:val="23"/>
            <w:rtl/>
          </w:rPr>
          <w:t>ג. שכחו אותן/ם בבית: מבוגרים ומבוגרות בגיל 45+</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Toc456623812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21</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1"/>
        <w:tabs>
          <w:tab w:val="right" w:leader="dot" w:pos="7587"/>
        </w:tabs>
        <w:spacing w:after="0"/>
        <w:rPr>
          <w:rFonts w:asciiTheme="minorBidi" w:eastAsiaTheme="minorEastAsia" w:hAnsiTheme="minorBidi" w:cstheme="minorBidi"/>
          <w:b w:val="0"/>
          <w:bCs w:val="0"/>
          <w:caps w:val="0"/>
          <w:noProof/>
          <w:sz w:val="23"/>
          <w:szCs w:val="23"/>
          <w:rtl/>
        </w:rPr>
      </w:pPr>
      <w:hyperlink w:anchor="_4._קידום_שוויון" w:history="1">
        <w:r w:rsidRPr="004566BE">
          <w:rPr>
            <w:rStyle w:val="Hyperlink"/>
            <w:rFonts w:asciiTheme="minorBidi" w:hAnsiTheme="minorBidi" w:cstheme="minorBidi"/>
            <w:noProof/>
            <w:sz w:val="23"/>
            <w:szCs w:val="23"/>
            <w:rtl/>
          </w:rPr>
          <w:t>4. קידום שוויון מגדרי בתעסוקה ובהכשרות מקצועיות</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Toc456623814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27</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1"/>
        <w:tabs>
          <w:tab w:val="right" w:leader="dot" w:pos="7587"/>
        </w:tabs>
        <w:spacing w:after="0"/>
        <w:rPr>
          <w:rFonts w:asciiTheme="minorBidi" w:eastAsiaTheme="minorEastAsia" w:hAnsiTheme="minorBidi" w:cstheme="minorBidi"/>
          <w:b w:val="0"/>
          <w:bCs w:val="0"/>
          <w:caps w:val="0"/>
          <w:noProof/>
          <w:sz w:val="23"/>
          <w:szCs w:val="23"/>
          <w:rtl/>
        </w:rPr>
      </w:pPr>
      <w:hyperlink w:anchor="_5._מה_כן" w:history="1">
        <w:r w:rsidRPr="004566BE">
          <w:rPr>
            <w:rStyle w:val="Hyperlink"/>
            <w:rFonts w:asciiTheme="minorBidi" w:hAnsiTheme="minorBidi" w:cstheme="minorBidi"/>
            <w:noProof/>
            <w:sz w:val="23"/>
            <w:szCs w:val="23"/>
            <w:rtl/>
          </w:rPr>
          <w:t>5. מה כן נותנת המדינה? מסלולי ההכשרה של משרד הכלכלה</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Toc456623815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30</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2"/>
        <w:tabs>
          <w:tab w:val="right" w:leader="dot" w:pos="7587"/>
        </w:tabs>
        <w:spacing w:before="120"/>
        <w:rPr>
          <w:rFonts w:asciiTheme="minorBidi" w:eastAsiaTheme="minorEastAsia" w:hAnsiTheme="minorBidi" w:cstheme="minorBidi"/>
          <w:smallCaps w:val="0"/>
          <w:noProof/>
          <w:sz w:val="23"/>
          <w:szCs w:val="23"/>
          <w:rtl/>
        </w:rPr>
      </w:pPr>
      <w:hyperlink w:anchor="_Toc456623816" w:history="1">
        <w:r w:rsidRPr="004566BE">
          <w:rPr>
            <w:rStyle w:val="Hyperlink"/>
            <w:rFonts w:asciiTheme="minorBidi" w:hAnsiTheme="minorBidi" w:cstheme="minorBidi"/>
            <w:noProof/>
            <w:sz w:val="23"/>
            <w:szCs w:val="23"/>
            <w:rtl/>
          </w:rPr>
          <w:t>היעלמותן של הכשרות היום, כיתה במפעל והכשרה תוך עבודה (</w:t>
        </w:r>
        <w:r w:rsidRPr="004566BE">
          <w:rPr>
            <w:rStyle w:val="Hyperlink"/>
            <w:rFonts w:asciiTheme="minorBidi" w:hAnsiTheme="minorBidi" w:cstheme="minorBidi"/>
            <w:noProof/>
            <w:sz w:val="23"/>
            <w:szCs w:val="23"/>
          </w:rPr>
          <w:t>OJT</w:t>
        </w:r>
        <w:r w:rsidRPr="004566BE">
          <w:rPr>
            <w:rStyle w:val="Hyperlink"/>
            <w:rFonts w:asciiTheme="minorBidi" w:hAnsiTheme="minorBidi" w:cstheme="minorBidi"/>
            <w:noProof/>
            <w:sz w:val="23"/>
            <w:szCs w:val="23"/>
            <w:rtl/>
          </w:rPr>
          <w:t>)</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Toc456623816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32</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2"/>
        <w:tabs>
          <w:tab w:val="right" w:leader="dot" w:pos="7587"/>
        </w:tabs>
        <w:spacing w:before="120"/>
        <w:rPr>
          <w:rFonts w:asciiTheme="minorBidi" w:eastAsiaTheme="minorEastAsia" w:hAnsiTheme="minorBidi" w:cstheme="minorBidi"/>
          <w:smallCaps w:val="0"/>
          <w:noProof/>
          <w:sz w:val="23"/>
          <w:szCs w:val="23"/>
          <w:rtl/>
        </w:rPr>
      </w:pPr>
      <w:hyperlink w:anchor="_Toc456623817" w:history="1">
        <w:r w:rsidRPr="004566BE">
          <w:rPr>
            <w:rStyle w:val="Hyperlink"/>
            <w:rFonts w:asciiTheme="minorBidi" w:hAnsiTheme="minorBidi" w:cstheme="minorBidi"/>
            <w:noProof/>
            <w:sz w:val="23"/>
            <w:szCs w:val="23"/>
            <w:rtl/>
          </w:rPr>
          <w:t>תוכנית השוברים – הפרטה כהמתה</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Toc456623817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34</w:t>
        </w:r>
        <w:r w:rsidRPr="004566BE">
          <w:rPr>
            <w:rStyle w:val="Hyperlink"/>
            <w:rFonts w:asciiTheme="minorBidi" w:hAnsiTheme="minorBidi" w:cstheme="minorBidi"/>
            <w:noProof/>
            <w:sz w:val="23"/>
            <w:szCs w:val="23"/>
            <w:rtl/>
          </w:rPr>
          <w:fldChar w:fldCharType="end"/>
        </w:r>
      </w:hyperlink>
    </w:p>
    <w:p w:rsidR="004566BE" w:rsidRPr="004566BE" w:rsidRDefault="004566BE" w:rsidP="004566BE">
      <w:pPr>
        <w:pStyle w:val="TOC1"/>
        <w:tabs>
          <w:tab w:val="right" w:leader="dot" w:pos="7587"/>
        </w:tabs>
        <w:spacing w:after="0"/>
        <w:rPr>
          <w:rFonts w:asciiTheme="minorBidi" w:eastAsiaTheme="minorEastAsia" w:hAnsiTheme="minorBidi" w:cstheme="minorBidi"/>
          <w:b w:val="0"/>
          <w:bCs w:val="0"/>
          <w:caps w:val="0"/>
          <w:noProof/>
          <w:sz w:val="23"/>
          <w:szCs w:val="23"/>
          <w:rtl/>
        </w:rPr>
      </w:pPr>
      <w:hyperlink w:anchor="_6._מה_תעשה" w:history="1">
        <w:r w:rsidRPr="004566BE">
          <w:rPr>
            <w:rStyle w:val="Hyperlink"/>
            <w:rFonts w:asciiTheme="minorBidi" w:hAnsiTheme="minorBidi" w:cstheme="minorBidi"/>
            <w:noProof/>
            <w:sz w:val="23"/>
            <w:szCs w:val="23"/>
            <w:rtl/>
          </w:rPr>
          <w:t>6. מה תעשה חקיקה להכשרה המקצועית?</w:t>
        </w:r>
        <w:r w:rsidRPr="004566BE">
          <w:rPr>
            <w:rFonts w:asciiTheme="minorBidi" w:hAnsiTheme="minorBidi" w:cstheme="minorBidi"/>
            <w:noProof/>
            <w:webHidden/>
            <w:sz w:val="23"/>
            <w:szCs w:val="23"/>
            <w:rtl/>
          </w:rPr>
          <w:tab/>
        </w:r>
        <w:r w:rsidRPr="004566BE">
          <w:rPr>
            <w:rStyle w:val="Hyperlink"/>
            <w:rFonts w:asciiTheme="minorBidi" w:hAnsiTheme="minorBidi" w:cstheme="minorBidi"/>
            <w:noProof/>
            <w:sz w:val="23"/>
            <w:szCs w:val="23"/>
            <w:rtl/>
          </w:rPr>
          <w:fldChar w:fldCharType="begin"/>
        </w:r>
        <w:r w:rsidRPr="004566BE">
          <w:rPr>
            <w:rFonts w:asciiTheme="minorBidi" w:hAnsiTheme="minorBidi" w:cstheme="minorBidi"/>
            <w:noProof/>
            <w:webHidden/>
            <w:sz w:val="23"/>
            <w:szCs w:val="23"/>
            <w:rtl/>
          </w:rPr>
          <w:instrText xml:space="preserve"> </w:instrText>
        </w:r>
        <w:r w:rsidRPr="004566BE">
          <w:rPr>
            <w:rFonts w:asciiTheme="minorBidi" w:hAnsiTheme="minorBidi" w:cstheme="minorBidi"/>
            <w:noProof/>
            <w:webHidden/>
            <w:sz w:val="23"/>
            <w:szCs w:val="23"/>
          </w:rPr>
          <w:instrText>PAGEREF</w:instrText>
        </w:r>
        <w:r w:rsidRPr="004566BE">
          <w:rPr>
            <w:rFonts w:asciiTheme="minorBidi" w:hAnsiTheme="minorBidi" w:cstheme="minorBidi"/>
            <w:noProof/>
            <w:webHidden/>
            <w:sz w:val="23"/>
            <w:szCs w:val="23"/>
            <w:rtl/>
          </w:rPr>
          <w:instrText xml:space="preserve"> _</w:instrText>
        </w:r>
        <w:r w:rsidRPr="004566BE">
          <w:rPr>
            <w:rFonts w:asciiTheme="minorBidi" w:hAnsiTheme="minorBidi" w:cstheme="minorBidi"/>
            <w:noProof/>
            <w:webHidden/>
            <w:sz w:val="23"/>
            <w:szCs w:val="23"/>
          </w:rPr>
          <w:instrText>Toc456623818 \h</w:instrText>
        </w:r>
        <w:r w:rsidRPr="004566BE">
          <w:rPr>
            <w:rFonts w:asciiTheme="minorBidi" w:hAnsiTheme="minorBidi" w:cstheme="minorBidi"/>
            <w:noProof/>
            <w:webHidden/>
            <w:sz w:val="23"/>
            <w:szCs w:val="23"/>
            <w:rtl/>
          </w:rPr>
          <w:instrText xml:space="preserve"> </w:instrText>
        </w:r>
        <w:r w:rsidRPr="004566BE">
          <w:rPr>
            <w:rStyle w:val="Hyperlink"/>
            <w:rFonts w:asciiTheme="minorBidi" w:hAnsiTheme="minorBidi" w:cstheme="minorBidi"/>
            <w:noProof/>
            <w:sz w:val="23"/>
            <w:szCs w:val="23"/>
            <w:rtl/>
          </w:rPr>
        </w:r>
        <w:r w:rsidRPr="004566BE">
          <w:rPr>
            <w:rStyle w:val="Hyperlink"/>
            <w:rFonts w:asciiTheme="minorBidi" w:hAnsiTheme="minorBidi" w:cstheme="minorBidi"/>
            <w:noProof/>
            <w:sz w:val="23"/>
            <w:szCs w:val="23"/>
            <w:rtl/>
          </w:rPr>
          <w:fldChar w:fldCharType="separate"/>
        </w:r>
        <w:r>
          <w:rPr>
            <w:rFonts w:asciiTheme="minorBidi" w:hAnsiTheme="minorBidi" w:cstheme="minorBidi"/>
            <w:noProof/>
            <w:webHidden/>
            <w:sz w:val="23"/>
            <w:szCs w:val="23"/>
            <w:rtl/>
          </w:rPr>
          <w:t>38</w:t>
        </w:r>
        <w:r w:rsidRPr="004566BE">
          <w:rPr>
            <w:rStyle w:val="Hyperlink"/>
            <w:rFonts w:asciiTheme="minorBidi" w:hAnsiTheme="minorBidi" w:cstheme="minorBidi"/>
            <w:noProof/>
            <w:sz w:val="23"/>
            <w:szCs w:val="23"/>
            <w:rtl/>
          </w:rPr>
          <w:fldChar w:fldCharType="end"/>
        </w:r>
      </w:hyperlink>
    </w:p>
    <w:p w:rsidR="00BE27AC" w:rsidRPr="008451D3" w:rsidRDefault="008B7822" w:rsidP="004566BE">
      <w:pPr>
        <w:spacing w:before="120" w:after="0"/>
        <w:jc w:val="both"/>
        <w:rPr>
          <w:rFonts w:ascii="Arial" w:hAnsi="Arial"/>
          <w:b/>
          <w:bCs/>
          <w:sz w:val="23"/>
          <w:szCs w:val="23"/>
          <w:rtl/>
        </w:rPr>
      </w:pPr>
      <w:r w:rsidRPr="00DD3458">
        <w:rPr>
          <w:rFonts w:asciiTheme="minorBidi" w:hAnsiTheme="minorBidi" w:cstheme="minorBidi"/>
          <w:b/>
          <w:bCs/>
          <w:caps/>
          <w:sz w:val="23"/>
          <w:szCs w:val="23"/>
        </w:rPr>
        <w:fldChar w:fldCharType="end"/>
      </w:r>
    </w:p>
    <w:p w:rsidR="00BE27AC" w:rsidRPr="00836D58" w:rsidRDefault="008451D3" w:rsidP="00AB33F3">
      <w:pPr>
        <w:spacing w:before="120" w:after="0"/>
        <w:jc w:val="both"/>
        <w:rPr>
          <w:rtl/>
        </w:rPr>
      </w:pPr>
      <w:r>
        <w:rPr>
          <w:rtl/>
        </w:rPr>
        <w:br w:type="page"/>
      </w:r>
      <w:r w:rsidR="00836D58">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Text Box 7" o:spid="_x0000_s1028" type="#_x0000_t202" style="position:absolute;left:0;text-align:left;margin-left:310.45pt;margin-top:7.85pt;width:69.65pt;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Text Box 7">
              <w:txbxContent>
                <w:p w:rsidR="00B55428" w:rsidRPr="000E2E7A" w:rsidRDefault="00B55428" w:rsidP="000E2E7A">
                  <w:pPr>
                    <w:pStyle w:val="1"/>
                    <w:rPr>
                      <w:rtl/>
                    </w:rPr>
                  </w:pPr>
                  <w:bookmarkStart w:id="0" w:name="_Toc447999060"/>
                  <w:bookmarkStart w:id="1" w:name="_Toc456623805"/>
                  <w:bookmarkStart w:id="2" w:name="_תקציר"/>
                  <w:bookmarkEnd w:id="2"/>
                  <w:r w:rsidRPr="000E2E7A">
                    <w:rPr>
                      <w:rtl/>
                    </w:rPr>
                    <w:t>תקציר</w:t>
                  </w:r>
                  <w:bookmarkEnd w:id="0"/>
                  <w:bookmarkEnd w:id="1"/>
                </w:p>
                <w:p w:rsidR="00B55428" w:rsidRDefault="00B55428" w:rsidP="00836D58">
                  <w:pPr>
                    <w:bidi w:val="0"/>
                    <w:spacing w:line="240" w:lineRule="auto"/>
                    <w:rPr>
                      <w:rFonts w:ascii="Arial" w:hAnsi="Arial"/>
                      <w:b/>
                      <w:bCs/>
                      <w:color w:val="FFFFFF"/>
                      <w:sz w:val="36"/>
                      <w:szCs w:val="36"/>
                      <w:rtl/>
                    </w:rPr>
                  </w:pPr>
                </w:p>
              </w:txbxContent>
            </v:textbox>
            <w10:wrap type="square"/>
          </v:shape>
        </w:pict>
      </w:r>
      <w:r w:rsidR="00BE27AC" w:rsidRPr="008451D3">
        <w:rPr>
          <w:rFonts w:ascii="Arial" w:hAnsi="Arial"/>
          <w:sz w:val="23"/>
          <w:szCs w:val="23"/>
          <w:rtl/>
        </w:rPr>
        <w:t xml:space="preserve">מסמך זה </w:t>
      </w:r>
      <w:r w:rsidR="00341ED5">
        <w:rPr>
          <w:rFonts w:ascii="Arial" w:hAnsi="Arial" w:hint="cs"/>
          <w:sz w:val="23"/>
          <w:szCs w:val="23"/>
          <w:rtl/>
        </w:rPr>
        <w:t xml:space="preserve">מציג </w:t>
      </w:r>
      <w:r w:rsidR="00BE27AC" w:rsidRPr="008451D3">
        <w:rPr>
          <w:rFonts w:ascii="Arial" w:hAnsi="Arial"/>
          <w:sz w:val="23"/>
          <w:szCs w:val="23"/>
          <w:rtl/>
        </w:rPr>
        <w:t>תמונת מצב של מערכת ההכשרה המקצועית למבוגרים בישראל</w:t>
      </w:r>
      <w:r w:rsidR="00341ED5">
        <w:rPr>
          <w:rFonts w:ascii="Arial" w:hAnsi="Arial" w:hint="cs"/>
          <w:sz w:val="23"/>
          <w:szCs w:val="23"/>
          <w:rtl/>
        </w:rPr>
        <w:t>.</w:t>
      </w:r>
      <w:r w:rsidR="00BE27AC" w:rsidRPr="008451D3">
        <w:rPr>
          <w:rStyle w:val="a5"/>
          <w:rFonts w:ascii="Arial" w:hAnsi="Arial" w:cs="Arial"/>
          <w:sz w:val="23"/>
          <w:szCs w:val="23"/>
          <w:rtl/>
        </w:rPr>
        <w:footnoteReference w:id="1"/>
      </w:r>
      <w:r w:rsidR="00BE27AC" w:rsidRPr="008451D3">
        <w:rPr>
          <w:rFonts w:ascii="Arial" w:hAnsi="Arial"/>
          <w:sz w:val="23"/>
          <w:szCs w:val="23"/>
          <w:rtl/>
        </w:rPr>
        <w:t xml:space="preserve"> </w:t>
      </w:r>
      <w:r w:rsidR="00341ED5">
        <w:rPr>
          <w:rFonts w:ascii="Arial" w:hAnsi="Arial" w:hint="cs"/>
          <w:sz w:val="23"/>
          <w:szCs w:val="23"/>
          <w:rtl/>
        </w:rPr>
        <w:t>המסמך מפרט שורה של המלצות חיוניות</w:t>
      </w:r>
      <w:r w:rsidR="00317DAA">
        <w:rPr>
          <w:rFonts w:ascii="Arial" w:hAnsi="Arial" w:hint="cs"/>
          <w:sz w:val="23"/>
          <w:szCs w:val="23"/>
          <w:rtl/>
        </w:rPr>
        <w:t xml:space="preserve"> ל</w:t>
      </w:r>
      <w:r w:rsidR="00BE27AC" w:rsidRPr="008451D3">
        <w:rPr>
          <w:rFonts w:ascii="Arial" w:hAnsi="Arial"/>
          <w:sz w:val="23"/>
          <w:szCs w:val="23"/>
          <w:rtl/>
        </w:rPr>
        <w:t xml:space="preserve">פיתוח מדיניות </w:t>
      </w:r>
      <w:r w:rsidR="004D0B90">
        <w:rPr>
          <w:rFonts w:ascii="Arial" w:hAnsi="Arial" w:hint="cs"/>
          <w:sz w:val="23"/>
          <w:szCs w:val="23"/>
          <w:rtl/>
        </w:rPr>
        <w:t xml:space="preserve">הכשרה מקצועית </w:t>
      </w:r>
      <w:r w:rsidR="00317DAA">
        <w:rPr>
          <w:rFonts w:ascii="Arial" w:hAnsi="Arial" w:hint="cs"/>
          <w:sz w:val="23"/>
          <w:szCs w:val="23"/>
          <w:rtl/>
        </w:rPr>
        <w:t>ממשלתית</w:t>
      </w:r>
      <w:r w:rsidR="004D0B90">
        <w:rPr>
          <w:rFonts w:ascii="Arial" w:hAnsi="Arial" w:hint="cs"/>
          <w:sz w:val="23"/>
          <w:szCs w:val="23"/>
          <w:rtl/>
        </w:rPr>
        <w:t>, אשר</w:t>
      </w:r>
      <w:r w:rsidR="00AB33F3">
        <w:rPr>
          <w:rFonts w:ascii="Arial" w:hAnsi="Arial" w:hint="cs"/>
          <w:sz w:val="23"/>
          <w:szCs w:val="23"/>
          <w:rtl/>
        </w:rPr>
        <w:t xml:space="preserve"> </w:t>
      </w:r>
      <w:r w:rsidR="00317DAA">
        <w:rPr>
          <w:rFonts w:ascii="Arial" w:hAnsi="Arial" w:hint="cs"/>
          <w:sz w:val="23"/>
          <w:szCs w:val="23"/>
          <w:rtl/>
        </w:rPr>
        <w:t>ת</w:t>
      </w:r>
      <w:r w:rsidR="00BE27AC" w:rsidRPr="008451D3">
        <w:rPr>
          <w:rFonts w:ascii="Arial" w:hAnsi="Arial"/>
          <w:sz w:val="23"/>
          <w:szCs w:val="23"/>
          <w:rtl/>
        </w:rPr>
        <w:t xml:space="preserve">ענה </w:t>
      </w:r>
      <w:r w:rsidR="004D0B90">
        <w:rPr>
          <w:rFonts w:ascii="Arial" w:hAnsi="Arial" w:hint="cs"/>
          <w:sz w:val="23"/>
          <w:szCs w:val="23"/>
          <w:rtl/>
        </w:rPr>
        <w:t xml:space="preserve">על </w:t>
      </w:r>
      <w:r w:rsidR="004D0B90" w:rsidRPr="008451D3">
        <w:rPr>
          <w:rFonts w:ascii="Arial" w:hAnsi="Arial"/>
          <w:sz w:val="23"/>
          <w:szCs w:val="23"/>
          <w:rtl/>
        </w:rPr>
        <w:t xml:space="preserve">צורכי </w:t>
      </w:r>
      <w:r w:rsidR="00BE27AC" w:rsidRPr="008451D3">
        <w:rPr>
          <w:rFonts w:ascii="Arial" w:hAnsi="Arial"/>
          <w:sz w:val="23"/>
          <w:szCs w:val="23"/>
          <w:rtl/>
        </w:rPr>
        <w:t>האוכלוסייה ו</w:t>
      </w:r>
      <w:r w:rsidR="004D0B90">
        <w:rPr>
          <w:rFonts w:ascii="Arial" w:hAnsi="Arial" w:hint="cs"/>
          <w:sz w:val="23"/>
          <w:szCs w:val="23"/>
          <w:rtl/>
        </w:rPr>
        <w:t>על ה</w:t>
      </w:r>
      <w:r w:rsidR="00BE27AC" w:rsidRPr="008451D3">
        <w:rPr>
          <w:rFonts w:ascii="Arial" w:hAnsi="Arial"/>
          <w:sz w:val="23"/>
          <w:szCs w:val="23"/>
          <w:rtl/>
        </w:rPr>
        <w:t xml:space="preserve">אתגרים של </w:t>
      </w:r>
      <w:r w:rsidR="00317DAA">
        <w:rPr>
          <w:rFonts w:ascii="Arial" w:hAnsi="Arial" w:hint="cs"/>
          <w:sz w:val="23"/>
          <w:szCs w:val="23"/>
          <w:rtl/>
        </w:rPr>
        <w:t>עולם</w:t>
      </w:r>
      <w:r w:rsidR="00BE27AC" w:rsidRPr="008451D3">
        <w:rPr>
          <w:rFonts w:ascii="Arial" w:hAnsi="Arial"/>
          <w:sz w:val="23"/>
          <w:szCs w:val="23"/>
          <w:rtl/>
        </w:rPr>
        <w:t xml:space="preserve"> התעסוקה</w:t>
      </w:r>
      <w:r w:rsidR="00AB33F3">
        <w:rPr>
          <w:rFonts w:ascii="Arial" w:hAnsi="Arial" w:hint="cs"/>
          <w:sz w:val="23"/>
          <w:szCs w:val="23"/>
          <w:rtl/>
        </w:rPr>
        <w:t xml:space="preserve"> הישראלי</w:t>
      </w:r>
      <w:r w:rsidR="00BE27AC" w:rsidRPr="008451D3">
        <w:rPr>
          <w:rFonts w:ascii="Arial" w:hAnsi="Arial"/>
          <w:sz w:val="23"/>
          <w:szCs w:val="23"/>
          <w:rtl/>
        </w:rPr>
        <w:t>.</w:t>
      </w:r>
    </w:p>
    <w:p w:rsidR="005A317D" w:rsidRDefault="005A317D" w:rsidP="008451D3">
      <w:pPr>
        <w:pStyle w:val="2"/>
        <w:spacing w:after="0"/>
        <w:jc w:val="both"/>
        <w:rPr>
          <w:rFonts w:ascii="Arial" w:hAnsi="Arial" w:hint="cs"/>
          <w:rtl/>
        </w:rPr>
      </w:pPr>
    </w:p>
    <w:p w:rsidR="00BE27AC" w:rsidRPr="008451D3" w:rsidRDefault="00BE27AC" w:rsidP="008451D3">
      <w:pPr>
        <w:pStyle w:val="2"/>
        <w:spacing w:after="0"/>
        <w:jc w:val="both"/>
        <w:rPr>
          <w:rFonts w:ascii="Arial" w:hAnsi="Arial"/>
          <w:b w:val="0"/>
          <w:bCs w:val="0"/>
          <w:rtl/>
        </w:rPr>
      </w:pPr>
      <w:bookmarkStart w:id="3" w:name="_Toc456623804"/>
      <w:r w:rsidRPr="008451D3">
        <w:rPr>
          <w:rFonts w:ascii="Arial" w:hAnsi="Arial"/>
          <w:rtl/>
        </w:rPr>
        <w:t>עשר עובדות על ההכשרה המקצועית בישראל</w:t>
      </w:r>
      <w:r w:rsidRPr="008451D3">
        <w:rPr>
          <w:rStyle w:val="a5"/>
          <w:rFonts w:ascii="Arial" w:hAnsi="Arial" w:cs="Arial"/>
          <w:b w:val="0"/>
          <w:bCs w:val="0"/>
          <w:sz w:val="23"/>
          <w:szCs w:val="23"/>
          <w:rtl/>
        </w:rPr>
        <w:footnoteReference w:id="2"/>
      </w:r>
      <w:bookmarkEnd w:id="3"/>
    </w:p>
    <w:p w:rsidR="00BE27AC" w:rsidRPr="008451D3" w:rsidRDefault="00BE27AC" w:rsidP="008451D3">
      <w:pPr>
        <w:pStyle w:val="ListParagraph"/>
        <w:numPr>
          <w:ilvl w:val="0"/>
          <w:numId w:val="26"/>
        </w:numPr>
        <w:spacing w:before="120" w:after="0"/>
        <w:jc w:val="both"/>
        <w:rPr>
          <w:rFonts w:ascii="Arial" w:hAnsi="Arial"/>
          <w:sz w:val="23"/>
          <w:szCs w:val="23"/>
        </w:rPr>
      </w:pPr>
      <w:r w:rsidRPr="008451D3">
        <w:rPr>
          <w:rFonts w:ascii="Arial" w:hAnsi="Arial"/>
          <w:sz w:val="23"/>
          <w:szCs w:val="23"/>
          <w:rtl/>
        </w:rPr>
        <w:t xml:space="preserve">בין השנים 2014-2002 קוצץ תקציב ההכשרות המקצועיות בישראל ב-83%. </w:t>
      </w:r>
    </w:p>
    <w:p w:rsidR="00BE27AC" w:rsidRPr="008451D3" w:rsidRDefault="00BE27AC" w:rsidP="008451D3">
      <w:pPr>
        <w:pStyle w:val="ListParagraph"/>
        <w:numPr>
          <w:ilvl w:val="0"/>
          <w:numId w:val="26"/>
        </w:numPr>
        <w:spacing w:before="120" w:after="0"/>
        <w:jc w:val="both"/>
        <w:rPr>
          <w:rFonts w:ascii="Arial" w:hAnsi="Arial"/>
          <w:sz w:val="23"/>
          <w:szCs w:val="23"/>
        </w:rPr>
      </w:pPr>
      <w:r w:rsidRPr="008451D3">
        <w:rPr>
          <w:rFonts w:ascii="Arial" w:hAnsi="Arial"/>
          <w:sz w:val="23"/>
          <w:szCs w:val="23"/>
          <w:rtl/>
        </w:rPr>
        <w:t xml:space="preserve">בשנת 2014 עמד תקציב ההכשרות המקצועיות על כ-45.6 מיליון ש"ח – נמוך בכ-53 מיליון ש"ח מתקציב 1995.   </w:t>
      </w:r>
    </w:p>
    <w:p w:rsidR="00BE27AC" w:rsidRPr="008451D3" w:rsidRDefault="00BE27AC" w:rsidP="00414B74">
      <w:pPr>
        <w:pStyle w:val="ListParagraph"/>
        <w:numPr>
          <w:ilvl w:val="0"/>
          <w:numId w:val="26"/>
        </w:numPr>
        <w:spacing w:before="120" w:after="0"/>
        <w:jc w:val="both"/>
        <w:rPr>
          <w:rFonts w:ascii="Arial" w:hAnsi="Arial"/>
          <w:sz w:val="23"/>
          <w:szCs w:val="23"/>
        </w:rPr>
      </w:pPr>
      <w:r w:rsidRPr="008451D3">
        <w:rPr>
          <w:rFonts w:ascii="Arial" w:hAnsi="Arial"/>
          <w:sz w:val="23"/>
          <w:szCs w:val="23"/>
          <w:rtl/>
        </w:rPr>
        <w:t xml:space="preserve">בשנת 2014 רק 5,701 נשים וגברים למדו במסגרת הכשרות מקצועיות, שהם כ-16.5% ממספר הלומדים בשנת 2002. בשנת 2015 רק 4,050 איש ואישה </w:t>
      </w:r>
      <w:r w:rsidR="00414B74">
        <w:rPr>
          <w:rFonts w:ascii="Arial" w:hAnsi="Arial" w:hint="cs"/>
          <w:sz w:val="23"/>
          <w:szCs w:val="23"/>
          <w:rtl/>
        </w:rPr>
        <w:t xml:space="preserve">היו אמורים ללמוד </w:t>
      </w:r>
      <w:r w:rsidRPr="008451D3">
        <w:rPr>
          <w:rFonts w:ascii="Arial" w:hAnsi="Arial"/>
          <w:sz w:val="23"/>
          <w:szCs w:val="23"/>
          <w:rtl/>
        </w:rPr>
        <w:t>במסגרות השונות – 69% ממספר הלומדות והלומדים ב-2014.</w:t>
      </w:r>
    </w:p>
    <w:p w:rsidR="00BE27AC" w:rsidRPr="008451D3" w:rsidRDefault="00BE27AC" w:rsidP="008451D3">
      <w:pPr>
        <w:pStyle w:val="ListParagraph"/>
        <w:numPr>
          <w:ilvl w:val="0"/>
          <w:numId w:val="26"/>
        </w:numPr>
        <w:spacing w:before="120" w:after="0"/>
        <w:jc w:val="both"/>
        <w:rPr>
          <w:rFonts w:ascii="Arial" w:hAnsi="Arial"/>
          <w:sz w:val="23"/>
          <w:szCs w:val="23"/>
        </w:rPr>
      </w:pPr>
      <w:r w:rsidRPr="008451D3">
        <w:rPr>
          <w:rFonts w:ascii="Arial" w:hAnsi="Arial"/>
          <w:sz w:val="23"/>
          <w:szCs w:val="23"/>
          <w:rtl/>
        </w:rPr>
        <w:t>בשנת 2014 פקדו את לשכות התעסוקה 501,200 דורשות ודורשי עבודה, אך רק 7,888 מתוכם (1.5%) הופנו לקורסי הכשרה מקצועית במסגרת האגף להכשרה מקצועית, ורק 3,723 סיימו את לימודיהם (0.74%).</w:t>
      </w:r>
    </w:p>
    <w:p w:rsidR="00BE27AC" w:rsidRPr="008451D3" w:rsidRDefault="00BE27AC" w:rsidP="00414B74">
      <w:pPr>
        <w:pStyle w:val="ListParagraph"/>
        <w:numPr>
          <w:ilvl w:val="0"/>
          <w:numId w:val="26"/>
        </w:numPr>
        <w:spacing w:before="120" w:after="0"/>
        <w:jc w:val="both"/>
        <w:rPr>
          <w:rFonts w:ascii="Arial" w:hAnsi="Arial"/>
          <w:sz w:val="23"/>
          <w:szCs w:val="23"/>
        </w:rPr>
      </w:pPr>
      <w:r w:rsidRPr="008451D3">
        <w:rPr>
          <w:rFonts w:ascii="Arial" w:hAnsi="Arial"/>
          <w:sz w:val="23"/>
          <w:szCs w:val="23"/>
          <w:rtl/>
        </w:rPr>
        <w:t xml:space="preserve">בשנת 2014 רק 278 מובטלים, המהווים 0.4% בלבד מבין כלל המובטלים באותה שנה, השתתפו בהכשרות מקצועיות. המספר הנמוך של המובטלים הלומדים הוא תולדה של מדיניות ממשלתית: החל משנת 2002 מתמקדת המדיניות הממשלתית בהכשרות מקצועיות </w:t>
      </w:r>
      <w:r w:rsidR="00666147">
        <w:rPr>
          <w:rFonts w:ascii="Arial" w:hAnsi="Arial" w:hint="cs"/>
          <w:sz w:val="23"/>
          <w:szCs w:val="23"/>
          <w:rtl/>
        </w:rPr>
        <w:t>של ה</w:t>
      </w:r>
      <w:r w:rsidRPr="008451D3">
        <w:rPr>
          <w:rFonts w:ascii="Arial" w:hAnsi="Arial"/>
          <w:sz w:val="23"/>
          <w:szCs w:val="23"/>
          <w:rtl/>
        </w:rPr>
        <w:t xml:space="preserve">אוכלוסייה שמחוץ למעגל העבודה במטרה להעלות את שיעור ההשתתפות בכוח העבודה. מובטלים ואנשים עובדים הזקוקים להכשרות מקצועיות חסומים הלכה למעשה מלהשתתף בהן. </w:t>
      </w:r>
    </w:p>
    <w:p w:rsidR="00BE27AC" w:rsidRPr="008451D3" w:rsidRDefault="00BE27AC" w:rsidP="008451D3">
      <w:pPr>
        <w:pStyle w:val="ListParagraph"/>
        <w:numPr>
          <w:ilvl w:val="0"/>
          <w:numId w:val="26"/>
        </w:numPr>
        <w:autoSpaceDE w:val="0"/>
        <w:autoSpaceDN w:val="0"/>
        <w:adjustRightInd w:val="0"/>
        <w:spacing w:before="120" w:after="0"/>
        <w:jc w:val="both"/>
        <w:rPr>
          <w:rFonts w:ascii="Arial" w:hAnsi="Arial"/>
          <w:sz w:val="23"/>
          <w:szCs w:val="23"/>
          <w:u w:val="single"/>
        </w:rPr>
      </w:pPr>
      <w:r w:rsidRPr="008451D3">
        <w:rPr>
          <w:rFonts w:ascii="Arial" w:hAnsi="Arial"/>
          <w:sz w:val="23"/>
          <w:szCs w:val="23"/>
          <w:rtl/>
        </w:rPr>
        <w:lastRenderedPageBreak/>
        <w:t>בשנת 2014 רק 19% מבין הלומדים במסלולי יום מתוקצבים היו בני 39+. זאת למרות שבני 45+ מהווים 79% מהמובטלים והמובטלות המצויים בעומק אבטלה חריף (מעל 270 יום).</w:t>
      </w:r>
    </w:p>
    <w:p w:rsidR="00BE27AC" w:rsidRPr="008451D3" w:rsidRDefault="00BE27AC" w:rsidP="00F83FC8">
      <w:pPr>
        <w:pStyle w:val="ListParagraph"/>
        <w:numPr>
          <w:ilvl w:val="0"/>
          <w:numId w:val="26"/>
        </w:numPr>
        <w:autoSpaceDE w:val="0"/>
        <w:autoSpaceDN w:val="0"/>
        <w:adjustRightInd w:val="0"/>
        <w:spacing w:before="120" w:after="0"/>
        <w:jc w:val="both"/>
        <w:rPr>
          <w:rFonts w:ascii="Arial" w:hAnsi="Arial"/>
          <w:sz w:val="23"/>
          <w:szCs w:val="23"/>
        </w:rPr>
      </w:pPr>
      <w:r w:rsidRPr="008451D3">
        <w:rPr>
          <w:rFonts w:ascii="Arial" w:hAnsi="Arial"/>
          <w:sz w:val="23"/>
          <w:szCs w:val="23"/>
          <w:rtl/>
        </w:rPr>
        <w:t>שיעור הנשים במקצועות הלימוד בקורסים המתוקצבים במסלול יום מעיד על הסללה מגדרית: בשנת 2014 רק 42% מכלל הלומדים היו נשים; 98% מהלומד</w:t>
      </w:r>
      <w:r w:rsidR="005A317D">
        <w:rPr>
          <w:rFonts w:ascii="Arial" w:hAnsi="Arial" w:hint="cs"/>
          <w:sz w:val="23"/>
          <w:szCs w:val="23"/>
          <w:rtl/>
        </w:rPr>
        <w:t>ים</w:t>
      </w:r>
      <w:r w:rsidRPr="008451D3">
        <w:rPr>
          <w:rFonts w:ascii="Arial" w:hAnsi="Arial"/>
          <w:sz w:val="23"/>
          <w:szCs w:val="23"/>
          <w:rtl/>
        </w:rPr>
        <w:t xml:space="preserve"> בקורס מטפלות היו נשים</w:t>
      </w:r>
      <w:r w:rsidR="00F83FC8">
        <w:rPr>
          <w:rFonts w:ascii="Arial" w:hAnsi="Arial" w:hint="cs"/>
          <w:sz w:val="23"/>
          <w:szCs w:val="23"/>
          <w:rtl/>
        </w:rPr>
        <w:t>; לעומת זאת</w:t>
      </w:r>
      <w:r w:rsidR="00AB33F3">
        <w:rPr>
          <w:rFonts w:ascii="Arial" w:hAnsi="Arial" w:hint="cs"/>
          <w:sz w:val="23"/>
          <w:szCs w:val="23"/>
          <w:rtl/>
        </w:rPr>
        <w:t xml:space="preserve"> </w:t>
      </w:r>
      <w:r w:rsidRPr="008451D3">
        <w:rPr>
          <w:rFonts w:ascii="Arial" w:hAnsi="Arial"/>
          <w:sz w:val="23"/>
          <w:szCs w:val="23"/>
          <w:rtl/>
        </w:rPr>
        <w:t xml:space="preserve">נשים היוו רק 2.6% מהלומדים בקורס מתכת ומכונות. </w:t>
      </w:r>
    </w:p>
    <w:p w:rsidR="00BE27AC" w:rsidRPr="008451D3" w:rsidRDefault="00BE27AC" w:rsidP="008451D3">
      <w:pPr>
        <w:pStyle w:val="ListParagraph"/>
        <w:numPr>
          <w:ilvl w:val="0"/>
          <w:numId w:val="26"/>
        </w:numPr>
        <w:spacing w:before="120" w:after="0"/>
        <w:jc w:val="both"/>
        <w:rPr>
          <w:rFonts w:ascii="Arial" w:hAnsi="Arial"/>
          <w:sz w:val="23"/>
          <w:szCs w:val="23"/>
        </w:rPr>
      </w:pPr>
      <w:r w:rsidRPr="008451D3">
        <w:rPr>
          <w:rFonts w:ascii="Arial" w:hAnsi="Arial"/>
          <w:sz w:val="23"/>
          <w:szCs w:val="23"/>
          <w:rtl/>
        </w:rPr>
        <w:t>ישראל משקיעה רק כ-0.15% מהתמ"ג במדיניות תעסוקה פעילה (</w:t>
      </w:r>
      <w:r w:rsidRPr="008451D3">
        <w:rPr>
          <w:rFonts w:ascii="Arial" w:hAnsi="Arial"/>
          <w:sz w:val="23"/>
          <w:szCs w:val="23"/>
        </w:rPr>
        <w:t>ALMP</w:t>
      </w:r>
      <w:r w:rsidRPr="008451D3">
        <w:rPr>
          <w:rFonts w:ascii="Arial" w:hAnsi="Arial"/>
          <w:sz w:val="23"/>
          <w:szCs w:val="23"/>
          <w:rtl/>
        </w:rPr>
        <w:t>), בהשוואה ל-0.66% בממוצע במדינות ה-</w:t>
      </w:r>
      <w:r w:rsidRPr="008451D3">
        <w:rPr>
          <w:rFonts w:ascii="Arial" w:hAnsi="Arial"/>
          <w:sz w:val="23"/>
          <w:szCs w:val="23"/>
        </w:rPr>
        <w:t>OECD</w:t>
      </w:r>
      <w:r w:rsidRPr="008451D3">
        <w:rPr>
          <w:rFonts w:ascii="Arial" w:hAnsi="Arial"/>
          <w:sz w:val="23"/>
          <w:szCs w:val="23"/>
          <w:rtl/>
        </w:rPr>
        <w:t>.</w:t>
      </w:r>
    </w:p>
    <w:p w:rsidR="00BE27AC" w:rsidRPr="008451D3" w:rsidRDefault="00BE27AC" w:rsidP="008451D3">
      <w:pPr>
        <w:pStyle w:val="ListParagraph"/>
        <w:numPr>
          <w:ilvl w:val="0"/>
          <w:numId w:val="26"/>
        </w:numPr>
        <w:spacing w:before="120" w:after="0"/>
        <w:jc w:val="both"/>
        <w:rPr>
          <w:rFonts w:ascii="Arial" w:hAnsi="Arial"/>
          <w:sz w:val="23"/>
          <w:szCs w:val="23"/>
        </w:rPr>
      </w:pPr>
      <w:r w:rsidRPr="008451D3">
        <w:rPr>
          <w:rFonts w:ascii="Arial" w:hAnsi="Arial"/>
          <w:sz w:val="23"/>
          <w:szCs w:val="23"/>
          <w:rtl/>
        </w:rPr>
        <w:t>ה-</w:t>
      </w:r>
      <w:r w:rsidRPr="008451D3">
        <w:rPr>
          <w:rFonts w:ascii="Arial" w:hAnsi="Arial"/>
          <w:sz w:val="23"/>
          <w:szCs w:val="23"/>
        </w:rPr>
        <w:t>OECD</w:t>
      </w:r>
      <w:r w:rsidRPr="008451D3">
        <w:rPr>
          <w:rFonts w:ascii="Arial" w:hAnsi="Arial"/>
          <w:sz w:val="23"/>
          <w:szCs w:val="23"/>
          <w:rtl/>
        </w:rPr>
        <w:t xml:space="preserve"> מגדיר את המחסור בכוח אדם מקצועי ומיומן כאיום על הכלכלה הישראלית. המחסור במקצועות התעשייה מוערך ביותר מ-10,000 עובדים ועובדות מקצועיים, והוא צפוי לגדול בשנים הקרובות.</w:t>
      </w:r>
    </w:p>
    <w:p w:rsidR="00BE27AC" w:rsidRPr="008451D3" w:rsidRDefault="00BE27AC" w:rsidP="008451D3">
      <w:pPr>
        <w:pStyle w:val="ListParagraph"/>
        <w:numPr>
          <w:ilvl w:val="0"/>
          <w:numId w:val="26"/>
        </w:numPr>
        <w:autoSpaceDE w:val="0"/>
        <w:autoSpaceDN w:val="0"/>
        <w:adjustRightInd w:val="0"/>
        <w:spacing w:before="120" w:after="0"/>
        <w:jc w:val="both"/>
        <w:rPr>
          <w:rFonts w:ascii="Arial" w:hAnsi="Arial"/>
          <w:sz w:val="23"/>
          <w:szCs w:val="23"/>
        </w:rPr>
      </w:pPr>
      <w:r w:rsidRPr="008451D3">
        <w:rPr>
          <w:rFonts w:ascii="Arial" w:hAnsi="Arial"/>
          <w:sz w:val="23"/>
          <w:szCs w:val="23"/>
          <w:rtl/>
        </w:rPr>
        <w:t xml:space="preserve">פעילות ההכשרות המקצועיות בישראל אינה מוסדרת בחקיקה, בניגוד למצב הקיים במדינות המפותחות.  </w:t>
      </w:r>
    </w:p>
    <w:p w:rsidR="00BE27AC" w:rsidRPr="008451D3" w:rsidRDefault="00BE27AC" w:rsidP="008451D3">
      <w:pPr>
        <w:pStyle w:val="ListParagraph"/>
        <w:autoSpaceDE w:val="0"/>
        <w:autoSpaceDN w:val="0"/>
        <w:adjustRightInd w:val="0"/>
        <w:spacing w:before="120" w:after="0"/>
        <w:ind w:left="-1"/>
        <w:jc w:val="both"/>
        <w:rPr>
          <w:rFonts w:ascii="Arial" w:hAnsi="Arial"/>
          <w:b/>
          <w:bCs/>
          <w:sz w:val="23"/>
          <w:szCs w:val="23"/>
          <w:u w:val="single"/>
          <w:rtl/>
        </w:rPr>
      </w:pPr>
    </w:p>
    <w:p w:rsidR="00BE27AC" w:rsidRPr="008451D3" w:rsidRDefault="00BE27AC" w:rsidP="008451D3">
      <w:pPr>
        <w:pStyle w:val="2"/>
        <w:spacing w:after="0"/>
        <w:jc w:val="both"/>
        <w:rPr>
          <w:rFonts w:ascii="Arial" w:hAnsi="Arial"/>
          <w:bCs w:val="0"/>
          <w:rtl/>
        </w:rPr>
      </w:pPr>
      <w:bookmarkStart w:id="4" w:name="_Toc456623806"/>
      <w:r w:rsidRPr="008451D3">
        <w:rPr>
          <w:rFonts w:ascii="Arial" w:hAnsi="Arial"/>
          <w:rtl/>
        </w:rPr>
        <w:t>עיקרי ההמלצות</w:t>
      </w:r>
      <w:bookmarkEnd w:id="4"/>
      <w:r w:rsidRPr="008451D3">
        <w:rPr>
          <w:rFonts w:ascii="Arial" w:hAnsi="Arial"/>
          <w:rtl/>
        </w:rPr>
        <w:t xml:space="preserve">  </w:t>
      </w:r>
    </w:p>
    <w:p w:rsidR="00BE27AC" w:rsidRPr="008451D3" w:rsidRDefault="00BE27AC" w:rsidP="008451D3">
      <w:pPr>
        <w:pStyle w:val="ListParagraph"/>
        <w:autoSpaceDE w:val="0"/>
        <w:autoSpaceDN w:val="0"/>
        <w:adjustRightInd w:val="0"/>
        <w:spacing w:before="120" w:after="0"/>
        <w:ind w:left="-1"/>
        <w:jc w:val="both"/>
        <w:rPr>
          <w:rFonts w:ascii="Arial" w:hAnsi="Arial"/>
          <w:b/>
          <w:bCs/>
          <w:sz w:val="25"/>
          <w:szCs w:val="25"/>
          <w:rtl/>
        </w:rPr>
      </w:pPr>
      <w:r w:rsidRPr="008451D3">
        <w:rPr>
          <w:rFonts w:ascii="Arial" w:hAnsi="Arial"/>
          <w:b/>
          <w:bCs/>
          <w:sz w:val="25"/>
          <w:szCs w:val="25"/>
          <w:rtl/>
        </w:rPr>
        <w:t>תקציבים:</w:t>
      </w:r>
    </w:p>
    <w:p w:rsidR="00BE27AC" w:rsidRPr="008451D3" w:rsidRDefault="00F83FC8" w:rsidP="008451D3">
      <w:pPr>
        <w:pStyle w:val="ListParagraph"/>
        <w:numPr>
          <w:ilvl w:val="0"/>
          <w:numId w:val="23"/>
        </w:numPr>
        <w:autoSpaceDE w:val="0"/>
        <w:autoSpaceDN w:val="0"/>
        <w:adjustRightInd w:val="0"/>
        <w:spacing w:before="120" w:after="0"/>
        <w:jc w:val="both"/>
        <w:rPr>
          <w:rFonts w:ascii="Arial" w:hAnsi="Arial"/>
          <w:sz w:val="23"/>
          <w:szCs w:val="23"/>
        </w:rPr>
      </w:pPr>
      <w:r>
        <w:rPr>
          <w:rFonts w:ascii="Arial" w:hAnsi="Arial" w:hint="cs"/>
          <w:sz w:val="23"/>
          <w:szCs w:val="23"/>
          <w:rtl/>
        </w:rPr>
        <w:t xml:space="preserve">יש </w:t>
      </w:r>
      <w:r w:rsidR="00BE27AC" w:rsidRPr="008451D3">
        <w:rPr>
          <w:rFonts w:ascii="Arial" w:hAnsi="Arial"/>
          <w:sz w:val="23"/>
          <w:szCs w:val="23"/>
          <w:rtl/>
        </w:rPr>
        <w:t>להעלות באופן דרסטי את תקציבי ההכשרות המקצועיות ולגזור אותם בשיעור יחסי מהתמ"ג ו/או מתקציב המדינה, כך שיענו לצורכי המשק והאוכלוסייה, בדומה לנעשה במדינות מפותחות.</w:t>
      </w:r>
    </w:p>
    <w:p w:rsidR="00BE27AC" w:rsidRPr="008451D3" w:rsidRDefault="00BE27AC" w:rsidP="008451D3">
      <w:pPr>
        <w:pStyle w:val="ListParagraph"/>
        <w:autoSpaceDE w:val="0"/>
        <w:autoSpaceDN w:val="0"/>
        <w:adjustRightInd w:val="0"/>
        <w:spacing w:before="120" w:after="0"/>
        <w:ind w:left="360"/>
        <w:jc w:val="both"/>
        <w:rPr>
          <w:rFonts w:ascii="Arial" w:hAnsi="Arial"/>
          <w:sz w:val="23"/>
          <w:szCs w:val="23"/>
        </w:rPr>
      </w:pPr>
    </w:p>
    <w:p w:rsidR="00BE27AC" w:rsidRPr="008451D3" w:rsidRDefault="00BE27AC" w:rsidP="008451D3">
      <w:pPr>
        <w:pStyle w:val="ListParagraph"/>
        <w:autoSpaceDE w:val="0"/>
        <w:autoSpaceDN w:val="0"/>
        <w:adjustRightInd w:val="0"/>
        <w:spacing w:before="120" w:after="0"/>
        <w:ind w:left="-1"/>
        <w:jc w:val="both"/>
        <w:rPr>
          <w:rFonts w:ascii="Arial" w:hAnsi="Arial"/>
          <w:b/>
          <w:bCs/>
          <w:sz w:val="25"/>
          <w:szCs w:val="25"/>
          <w:rtl/>
        </w:rPr>
      </w:pPr>
      <w:r w:rsidRPr="008451D3">
        <w:rPr>
          <w:rFonts w:ascii="Arial" w:hAnsi="Arial"/>
          <w:b/>
          <w:bCs/>
          <w:sz w:val="25"/>
          <w:szCs w:val="25"/>
          <w:rtl/>
        </w:rPr>
        <w:t>חקיקה:</w:t>
      </w:r>
    </w:p>
    <w:p w:rsidR="00BE27AC" w:rsidRPr="008451D3" w:rsidRDefault="00F83FC8" w:rsidP="008451D3">
      <w:pPr>
        <w:pStyle w:val="ListParagraph"/>
        <w:numPr>
          <w:ilvl w:val="0"/>
          <w:numId w:val="20"/>
        </w:numPr>
        <w:autoSpaceDE w:val="0"/>
        <w:autoSpaceDN w:val="0"/>
        <w:adjustRightInd w:val="0"/>
        <w:spacing w:before="120" w:after="0"/>
        <w:jc w:val="both"/>
        <w:rPr>
          <w:rFonts w:ascii="Arial" w:hAnsi="Arial"/>
          <w:sz w:val="23"/>
          <w:szCs w:val="23"/>
        </w:rPr>
      </w:pPr>
      <w:r>
        <w:rPr>
          <w:rFonts w:ascii="Arial" w:hAnsi="Arial" w:hint="cs"/>
          <w:sz w:val="23"/>
          <w:szCs w:val="23"/>
          <w:rtl/>
        </w:rPr>
        <w:t>עיגון</w:t>
      </w:r>
      <w:r w:rsidR="00BE27AC" w:rsidRPr="008451D3">
        <w:rPr>
          <w:rFonts w:ascii="Arial" w:hAnsi="Arial"/>
          <w:sz w:val="23"/>
          <w:szCs w:val="23"/>
          <w:rtl/>
        </w:rPr>
        <w:t xml:space="preserve"> ההכשרה המקצועית בחקיקה מקיפה, שתכלול גם הגדרות תקציביות.</w:t>
      </w:r>
    </w:p>
    <w:p w:rsidR="00BE27AC" w:rsidRPr="008451D3" w:rsidRDefault="00F83FC8" w:rsidP="008451D3">
      <w:pPr>
        <w:pStyle w:val="ListParagraph"/>
        <w:numPr>
          <w:ilvl w:val="0"/>
          <w:numId w:val="20"/>
        </w:numPr>
        <w:autoSpaceDE w:val="0"/>
        <w:autoSpaceDN w:val="0"/>
        <w:adjustRightInd w:val="0"/>
        <w:spacing w:before="120" w:after="0"/>
        <w:jc w:val="both"/>
        <w:rPr>
          <w:rFonts w:ascii="Arial" w:hAnsi="Arial"/>
          <w:sz w:val="23"/>
          <w:szCs w:val="23"/>
        </w:rPr>
      </w:pPr>
      <w:r>
        <w:rPr>
          <w:rFonts w:ascii="Arial" w:hAnsi="Arial" w:hint="cs"/>
          <w:sz w:val="23"/>
          <w:szCs w:val="23"/>
          <w:rtl/>
        </w:rPr>
        <w:t>תיקון</w:t>
      </w:r>
      <w:r w:rsidR="00BE27AC" w:rsidRPr="008451D3">
        <w:rPr>
          <w:rFonts w:ascii="Arial" w:hAnsi="Arial"/>
          <w:sz w:val="23"/>
          <w:szCs w:val="23"/>
          <w:rtl/>
        </w:rPr>
        <w:t xml:space="preserve"> חוק הביטוח הלאומי, כך שיקבע תשלום של 100% דמי אבטלה ללומדים במסגרת הכשרה מקצועית והענקתם עד לתום הקורס, אף מעבר לתקופת הזכאות הבסיסית.   </w:t>
      </w:r>
    </w:p>
    <w:p w:rsidR="00BE27AC" w:rsidRDefault="00F83FC8" w:rsidP="00F83FC8">
      <w:pPr>
        <w:pStyle w:val="ListParagraph"/>
        <w:numPr>
          <w:ilvl w:val="0"/>
          <w:numId w:val="20"/>
        </w:numPr>
        <w:autoSpaceDE w:val="0"/>
        <w:autoSpaceDN w:val="0"/>
        <w:adjustRightInd w:val="0"/>
        <w:spacing w:before="120" w:after="0"/>
        <w:jc w:val="both"/>
        <w:rPr>
          <w:rFonts w:ascii="Arial" w:hAnsi="Arial" w:hint="cs"/>
          <w:sz w:val="23"/>
          <w:szCs w:val="23"/>
        </w:rPr>
      </w:pPr>
      <w:r>
        <w:rPr>
          <w:rFonts w:ascii="Arial" w:hAnsi="Arial" w:hint="cs"/>
          <w:sz w:val="23"/>
          <w:szCs w:val="23"/>
          <w:rtl/>
        </w:rPr>
        <w:t>הסדרה ו</w:t>
      </w:r>
      <w:r w:rsidR="00BE27AC" w:rsidRPr="008451D3">
        <w:rPr>
          <w:rFonts w:ascii="Arial" w:hAnsi="Arial"/>
          <w:sz w:val="23"/>
          <w:szCs w:val="23"/>
          <w:rtl/>
        </w:rPr>
        <w:t>הכרה בהכשרות מקצועיות הנרכשות במסגרת השירות הצבאי.</w:t>
      </w:r>
    </w:p>
    <w:p w:rsidR="00BE27AC" w:rsidRPr="008451D3" w:rsidRDefault="00BE27AC" w:rsidP="008451D3">
      <w:pPr>
        <w:pStyle w:val="ListParagraph"/>
        <w:autoSpaceDE w:val="0"/>
        <w:autoSpaceDN w:val="0"/>
        <w:adjustRightInd w:val="0"/>
        <w:spacing w:before="120" w:after="0"/>
        <w:ind w:left="360"/>
        <w:jc w:val="both"/>
        <w:rPr>
          <w:rFonts w:ascii="Arial" w:hAnsi="Arial"/>
          <w:sz w:val="23"/>
          <w:szCs w:val="23"/>
          <w:rtl/>
        </w:rPr>
      </w:pPr>
    </w:p>
    <w:p w:rsidR="00BE27AC" w:rsidRPr="008451D3" w:rsidRDefault="00BE27AC" w:rsidP="008451D3">
      <w:pPr>
        <w:pStyle w:val="ListParagraph"/>
        <w:autoSpaceDE w:val="0"/>
        <w:autoSpaceDN w:val="0"/>
        <w:adjustRightInd w:val="0"/>
        <w:spacing w:before="120" w:after="0"/>
        <w:ind w:left="-1"/>
        <w:jc w:val="both"/>
        <w:rPr>
          <w:rFonts w:ascii="Arial" w:hAnsi="Arial"/>
          <w:b/>
          <w:bCs/>
          <w:sz w:val="25"/>
          <w:szCs w:val="25"/>
          <w:rtl/>
        </w:rPr>
      </w:pPr>
      <w:r w:rsidRPr="008451D3">
        <w:rPr>
          <w:rFonts w:ascii="Arial" w:hAnsi="Arial"/>
          <w:b/>
          <w:bCs/>
          <w:sz w:val="25"/>
          <w:szCs w:val="25"/>
          <w:rtl/>
        </w:rPr>
        <w:t>מהלכים אסטרטגיים:</w:t>
      </w:r>
    </w:p>
    <w:p w:rsidR="00BE27AC" w:rsidRPr="008451D3" w:rsidRDefault="00F83FC8" w:rsidP="008451D3">
      <w:pPr>
        <w:pStyle w:val="ListParagraph"/>
        <w:numPr>
          <w:ilvl w:val="0"/>
          <w:numId w:val="20"/>
        </w:numPr>
        <w:spacing w:before="120" w:after="0"/>
        <w:jc w:val="both"/>
        <w:rPr>
          <w:rFonts w:ascii="Arial" w:hAnsi="Arial"/>
          <w:b/>
          <w:bCs/>
          <w:sz w:val="23"/>
          <w:szCs w:val="23"/>
        </w:rPr>
      </w:pPr>
      <w:r>
        <w:rPr>
          <w:rFonts w:ascii="Arial" w:hAnsi="Arial" w:hint="cs"/>
          <w:sz w:val="23"/>
          <w:szCs w:val="23"/>
          <w:rtl/>
        </w:rPr>
        <w:t>הקמת</w:t>
      </w:r>
      <w:r w:rsidRPr="008451D3">
        <w:rPr>
          <w:rFonts w:ascii="Arial" w:hAnsi="Arial"/>
          <w:sz w:val="23"/>
          <w:szCs w:val="23"/>
          <w:rtl/>
        </w:rPr>
        <w:t xml:space="preserve"> </w:t>
      </w:r>
      <w:r w:rsidR="00BE27AC" w:rsidRPr="008451D3">
        <w:rPr>
          <w:rFonts w:ascii="Arial" w:hAnsi="Arial"/>
          <w:sz w:val="23"/>
          <w:szCs w:val="23"/>
          <w:rtl/>
        </w:rPr>
        <w:t>פורום ציבורי למערכת ההכשרה המקצועית</w:t>
      </w:r>
      <w:r w:rsidR="00486D6E">
        <w:rPr>
          <w:rFonts w:ascii="Arial" w:hAnsi="Arial" w:hint="cs"/>
          <w:sz w:val="23"/>
          <w:szCs w:val="23"/>
          <w:rtl/>
        </w:rPr>
        <w:t>,</w:t>
      </w:r>
      <w:r w:rsidR="00BE27AC" w:rsidRPr="008451D3">
        <w:rPr>
          <w:rFonts w:ascii="Arial" w:hAnsi="Arial"/>
          <w:sz w:val="23"/>
          <w:szCs w:val="23"/>
          <w:rtl/>
        </w:rPr>
        <w:t xml:space="preserve"> אשר יכלול את מגוון בעלי העניין – גופים ממשלתיים, מעסיקים, נציגוּת של תוכניות תעסוקה, נציגוּת של ארגוני עובדים ודורשי עבודה, ונשות ואנשי מחקר.</w:t>
      </w:r>
    </w:p>
    <w:p w:rsidR="00BE27AC" w:rsidRPr="008451D3" w:rsidRDefault="00F83FC8" w:rsidP="00500D7B">
      <w:pPr>
        <w:pStyle w:val="ListParagraph"/>
        <w:numPr>
          <w:ilvl w:val="0"/>
          <w:numId w:val="20"/>
        </w:numPr>
        <w:spacing w:before="120" w:after="0"/>
        <w:jc w:val="both"/>
        <w:rPr>
          <w:rFonts w:ascii="Arial" w:hAnsi="Arial"/>
          <w:b/>
          <w:bCs/>
          <w:sz w:val="23"/>
          <w:szCs w:val="23"/>
          <w:rtl/>
        </w:rPr>
      </w:pPr>
      <w:r>
        <w:rPr>
          <w:rFonts w:ascii="Arial" w:hAnsi="Arial" w:hint="cs"/>
          <w:sz w:val="23"/>
          <w:szCs w:val="23"/>
          <w:rtl/>
        </w:rPr>
        <w:t xml:space="preserve"> פיתוח, תקצוב והטמעה של</w:t>
      </w:r>
      <w:r w:rsidR="00BE27AC" w:rsidRPr="008451D3">
        <w:rPr>
          <w:rFonts w:ascii="Arial" w:hAnsi="Arial"/>
          <w:sz w:val="23"/>
          <w:szCs w:val="23"/>
          <w:rtl/>
        </w:rPr>
        <w:t xml:space="preserve"> תוכניות למידה לאורך החיים, שיכשירו אנשים עובדים ויסייעו להם להתמיד ולהתפתח בתעסוקה ולפתח מיומנויות שיקדמו את המשק.</w:t>
      </w:r>
    </w:p>
    <w:p w:rsidR="00BE27AC" w:rsidRPr="008451D3" w:rsidRDefault="00BE27AC" w:rsidP="008451D3">
      <w:pPr>
        <w:pStyle w:val="ListParagraph"/>
        <w:numPr>
          <w:ilvl w:val="0"/>
          <w:numId w:val="20"/>
        </w:numPr>
        <w:spacing w:before="120" w:after="0"/>
        <w:jc w:val="both"/>
        <w:rPr>
          <w:rFonts w:ascii="Arial" w:hAnsi="Arial"/>
          <w:sz w:val="23"/>
          <w:szCs w:val="23"/>
        </w:rPr>
      </w:pPr>
      <w:r w:rsidRPr="008451D3">
        <w:rPr>
          <w:rFonts w:ascii="Arial" w:hAnsi="Arial"/>
          <w:sz w:val="23"/>
          <w:szCs w:val="23"/>
          <w:rtl/>
        </w:rPr>
        <w:lastRenderedPageBreak/>
        <w:t>הרחבה אסטרטגית של תוכניות הכשרה ברמה גבוהה, המגובות בשיתופי פעולה עם התעשייה ונתמכות בחקיקה מתאימה.</w:t>
      </w:r>
    </w:p>
    <w:p w:rsidR="00BE27AC" w:rsidRPr="008451D3" w:rsidRDefault="00671066" w:rsidP="00671066">
      <w:pPr>
        <w:pStyle w:val="ListParagraph"/>
        <w:numPr>
          <w:ilvl w:val="0"/>
          <w:numId w:val="20"/>
        </w:numPr>
        <w:spacing w:before="120" w:after="0"/>
        <w:jc w:val="both"/>
        <w:rPr>
          <w:rFonts w:ascii="Arial" w:hAnsi="Arial"/>
          <w:sz w:val="23"/>
          <w:szCs w:val="23"/>
        </w:rPr>
      </w:pPr>
      <w:r>
        <w:rPr>
          <w:rFonts w:ascii="Arial" w:hAnsi="Arial" w:hint="cs"/>
          <w:sz w:val="23"/>
          <w:szCs w:val="23"/>
          <w:rtl/>
        </w:rPr>
        <w:t>קידום</w:t>
      </w:r>
      <w:r w:rsidRPr="008451D3">
        <w:rPr>
          <w:rFonts w:ascii="Arial" w:hAnsi="Arial"/>
          <w:sz w:val="23"/>
          <w:szCs w:val="23"/>
          <w:rtl/>
        </w:rPr>
        <w:t xml:space="preserve"> </w:t>
      </w:r>
      <w:r w:rsidR="00BE27AC" w:rsidRPr="008451D3">
        <w:rPr>
          <w:rFonts w:ascii="Arial" w:hAnsi="Arial"/>
          <w:sz w:val="23"/>
          <w:szCs w:val="23"/>
          <w:rtl/>
        </w:rPr>
        <w:t xml:space="preserve">מעורבות פעילה של צמרת משרד הכלכלה בדיונים לקראת העלאת גיל הזכאות לפרישה לנשים, </w:t>
      </w:r>
      <w:r>
        <w:rPr>
          <w:rFonts w:ascii="Arial" w:hAnsi="Arial" w:hint="cs"/>
          <w:sz w:val="23"/>
          <w:szCs w:val="23"/>
          <w:rtl/>
        </w:rPr>
        <w:t>ופיתוח</w:t>
      </w:r>
      <w:r w:rsidRPr="008451D3">
        <w:rPr>
          <w:rFonts w:ascii="Arial" w:hAnsi="Arial"/>
          <w:sz w:val="23"/>
          <w:szCs w:val="23"/>
          <w:rtl/>
        </w:rPr>
        <w:t xml:space="preserve"> </w:t>
      </w:r>
      <w:r w:rsidR="00BE27AC" w:rsidRPr="008451D3">
        <w:rPr>
          <w:rFonts w:ascii="Arial" w:hAnsi="Arial"/>
          <w:sz w:val="23"/>
          <w:szCs w:val="23"/>
          <w:rtl/>
        </w:rPr>
        <w:t xml:space="preserve">תוכנית היערכות של הכשרות מקצועיות לקראת מהלך צפוי זה; </w:t>
      </w:r>
      <w:r>
        <w:rPr>
          <w:rFonts w:ascii="Arial" w:hAnsi="Arial" w:hint="cs"/>
          <w:sz w:val="23"/>
          <w:szCs w:val="23"/>
          <w:rtl/>
        </w:rPr>
        <w:t>פיתוח</w:t>
      </w:r>
      <w:r w:rsidRPr="008451D3">
        <w:rPr>
          <w:rFonts w:ascii="Arial" w:hAnsi="Arial"/>
          <w:sz w:val="23"/>
          <w:szCs w:val="23"/>
          <w:rtl/>
        </w:rPr>
        <w:t xml:space="preserve"> </w:t>
      </w:r>
      <w:r w:rsidR="00BE27AC" w:rsidRPr="008451D3">
        <w:rPr>
          <w:rFonts w:ascii="Arial" w:hAnsi="Arial"/>
          <w:sz w:val="23"/>
          <w:szCs w:val="23"/>
          <w:rtl/>
        </w:rPr>
        <w:t xml:space="preserve">תוכנית הכשרות כחלק מההיערכות למגמת הזדקנות האוכלוסייה. </w:t>
      </w:r>
    </w:p>
    <w:p w:rsidR="00BE27AC" w:rsidRPr="007C4316" w:rsidRDefault="00671066" w:rsidP="00671066">
      <w:pPr>
        <w:pStyle w:val="ListParagraph"/>
        <w:numPr>
          <w:ilvl w:val="0"/>
          <w:numId w:val="20"/>
        </w:numPr>
        <w:spacing w:before="120" w:after="0"/>
        <w:jc w:val="both"/>
        <w:rPr>
          <w:rFonts w:ascii="Arial" w:hAnsi="Arial"/>
          <w:sz w:val="23"/>
          <w:szCs w:val="23"/>
        </w:rPr>
      </w:pPr>
      <w:r>
        <w:rPr>
          <w:rFonts w:ascii="Arial" w:hAnsi="Arial" w:hint="cs"/>
          <w:sz w:val="23"/>
          <w:szCs w:val="23"/>
          <w:rtl/>
        </w:rPr>
        <w:t>הגדרת</w:t>
      </w:r>
      <w:r w:rsidRPr="007C4316">
        <w:rPr>
          <w:rFonts w:ascii="Arial" w:hAnsi="Arial"/>
          <w:sz w:val="23"/>
          <w:szCs w:val="23"/>
          <w:rtl/>
        </w:rPr>
        <w:t xml:space="preserve"> </w:t>
      </w:r>
      <w:r w:rsidR="00BE27AC" w:rsidRPr="007C4316">
        <w:rPr>
          <w:rFonts w:ascii="Arial" w:hAnsi="Arial"/>
          <w:sz w:val="23"/>
          <w:szCs w:val="23"/>
          <w:rtl/>
        </w:rPr>
        <w:t xml:space="preserve">יעד </w:t>
      </w:r>
      <w:r>
        <w:rPr>
          <w:rFonts w:ascii="Arial" w:hAnsi="Arial" w:hint="cs"/>
          <w:sz w:val="23"/>
          <w:szCs w:val="23"/>
          <w:rtl/>
        </w:rPr>
        <w:t>ל</w:t>
      </w:r>
      <w:r w:rsidR="00BE27AC" w:rsidRPr="007C4316">
        <w:rPr>
          <w:rFonts w:ascii="Arial" w:hAnsi="Arial"/>
          <w:sz w:val="23"/>
          <w:szCs w:val="23"/>
          <w:rtl/>
        </w:rPr>
        <w:t xml:space="preserve">כניסת נשים למקצועות טכנולוגיים ותעשייתיים; </w:t>
      </w:r>
      <w:r>
        <w:rPr>
          <w:rFonts w:ascii="Arial" w:hAnsi="Arial" w:hint="cs"/>
          <w:sz w:val="23"/>
          <w:szCs w:val="23"/>
          <w:rtl/>
        </w:rPr>
        <w:t xml:space="preserve">עידוד </w:t>
      </w:r>
      <w:r w:rsidR="00BE27AC" w:rsidRPr="007C4316">
        <w:rPr>
          <w:rFonts w:ascii="Arial" w:hAnsi="Arial"/>
          <w:sz w:val="23"/>
          <w:szCs w:val="23"/>
          <w:rtl/>
        </w:rPr>
        <w:t xml:space="preserve">השתתפות של נשים בהכשרות מקצועיות מתאימות באמצעות פנייה יזומה ותמרוץ המשתתפות. </w:t>
      </w:r>
    </w:p>
    <w:p w:rsidR="00BE27AC" w:rsidRPr="008451D3" w:rsidRDefault="00BE27AC" w:rsidP="00671066">
      <w:pPr>
        <w:pStyle w:val="ListParagraph"/>
        <w:numPr>
          <w:ilvl w:val="0"/>
          <w:numId w:val="20"/>
        </w:numPr>
        <w:spacing w:before="120" w:after="0"/>
        <w:jc w:val="both"/>
        <w:rPr>
          <w:rFonts w:ascii="Arial" w:hAnsi="Arial"/>
          <w:sz w:val="23"/>
          <w:szCs w:val="23"/>
        </w:rPr>
      </w:pPr>
      <w:r w:rsidRPr="008451D3">
        <w:rPr>
          <w:rFonts w:ascii="Arial" w:hAnsi="Arial"/>
          <w:sz w:val="23"/>
          <w:szCs w:val="23"/>
          <w:rtl/>
        </w:rPr>
        <w:t xml:space="preserve">בחינה מחודשת של תוכנית השוברים: תרומתה לקידום כוח האדם המקצועי בישראל ומידת ההצדקה שיש להפיכתה לתוכנית דגל שדוחקת לשולי השוליים את שאר מסלולי ההכשרות.  </w:t>
      </w:r>
    </w:p>
    <w:p w:rsidR="00BE27AC" w:rsidRPr="008451D3" w:rsidRDefault="00671066" w:rsidP="008451D3">
      <w:pPr>
        <w:pStyle w:val="ListParagraph"/>
        <w:numPr>
          <w:ilvl w:val="0"/>
          <w:numId w:val="20"/>
        </w:numPr>
        <w:spacing w:before="120" w:after="0"/>
        <w:jc w:val="both"/>
        <w:rPr>
          <w:rFonts w:ascii="Arial" w:hAnsi="Arial"/>
          <w:sz w:val="23"/>
          <w:szCs w:val="23"/>
          <w:rtl/>
        </w:rPr>
      </w:pPr>
      <w:r>
        <w:rPr>
          <w:rFonts w:ascii="Arial" w:hAnsi="Arial" w:hint="cs"/>
          <w:sz w:val="23"/>
          <w:szCs w:val="23"/>
          <w:rtl/>
        </w:rPr>
        <w:t>ביצוע</w:t>
      </w:r>
      <w:r w:rsidRPr="008451D3">
        <w:rPr>
          <w:rFonts w:ascii="Arial" w:hAnsi="Arial"/>
          <w:sz w:val="23"/>
          <w:szCs w:val="23"/>
          <w:rtl/>
        </w:rPr>
        <w:t xml:space="preserve"> </w:t>
      </w:r>
      <w:r w:rsidR="00BE27AC" w:rsidRPr="008451D3">
        <w:rPr>
          <w:rFonts w:ascii="Arial" w:hAnsi="Arial"/>
          <w:sz w:val="23"/>
          <w:szCs w:val="23"/>
          <w:rtl/>
        </w:rPr>
        <w:t xml:space="preserve">רפורמה בפעילותה של קרן מעגלים, כך שתעניק סיוע הכשרתי רלוונטי למעגלים רחבים של עובדים מבוגרים במקצועות שוחקים.  </w:t>
      </w:r>
    </w:p>
    <w:p w:rsidR="00BE27AC" w:rsidRPr="008451D3" w:rsidRDefault="00BE27AC" w:rsidP="008451D3">
      <w:pPr>
        <w:pStyle w:val="ListParagraph"/>
        <w:spacing w:before="120" w:after="0"/>
        <w:ind w:left="-1"/>
        <w:jc w:val="both"/>
        <w:rPr>
          <w:rFonts w:ascii="Arial" w:hAnsi="Arial"/>
          <w:sz w:val="23"/>
          <w:szCs w:val="23"/>
          <w:rtl/>
        </w:rPr>
      </w:pPr>
    </w:p>
    <w:p w:rsidR="00BE27AC" w:rsidRPr="008451D3" w:rsidRDefault="00BE27AC" w:rsidP="008451D3">
      <w:pPr>
        <w:pStyle w:val="ListParagraph"/>
        <w:autoSpaceDE w:val="0"/>
        <w:autoSpaceDN w:val="0"/>
        <w:adjustRightInd w:val="0"/>
        <w:spacing w:before="120" w:after="0"/>
        <w:ind w:left="-1"/>
        <w:jc w:val="both"/>
        <w:rPr>
          <w:rFonts w:ascii="Arial" w:hAnsi="Arial"/>
          <w:b/>
          <w:bCs/>
          <w:sz w:val="25"/>
          <w:szCs w:val="25"/>
        </w:rPr>
      </w:pPr>
      <w:r w:rsidRPr="008451D3">
        <w:rPr>
          <w:rFonts w:ascii="Arial" w:hAnsi="Arial"/>
          <w:b/>
          <w:bCs/>
          <w:sz w:val="25"/>
          <w:szCs w:val="25"/>
          <w:rtl/>
        </w:rPr>
        <w:t>שיפורים נחוצים:</w:t>
      </w:r>
    </w:p>
    <w:p w:rsidR="00BE27AC" w:rsidRPr="008451D3" w:rsidRDefault="00671066" w:rsidP="008451D3">
      <w:pPr>
        <w:pStyle w:val="ListParagraph"/>
        <w:numPr>
          <w:ilvl w:val="0"/>
          <w:numId w:val="20"/>
        </w:numPr>
        <w:spacing w:before="120" w:after="0"/>
        <w:jc w:val="both"/>
        <w:rPr>
          <w:rFonts w:ascii="Arial" w:hAnsi="Arial"/>
          <w:sz w:val="23"/>
          <w:szCs w:val="23"/>
        </w:rPr>
      </w:pPr>
      <w:r>
        <w:rPr>
          <w:rFonts w:ascii="Arial" w:hAnsi="Arial" w:hint="cs"/>
          <w:sz w:val="23"/>
          <w:szCs w:val="23"/>
          <w:rtl/>
        </w:rPr>
        <w:t>הסרת</w:t>
      </w:r>
      <w:r w:rsidR="00BE27AC" w:rsidRPr="008451D3">
        <w:rPr>
          <w:rFonts w:ascii="Arial" w:hAnsi="Arial"/>
          <w:sz w:val="23"/>
          <w:szCs w:val="23"/>
          <w:rtl/>
        </w:rPr>
        <w:t xml:space="preserve"> החסמים הביורוקרטים בתוכניות של הכשרה מקצועית.</w:t>
      </w:r>
    </w:p>
    <w:p w:rsidR="00BE27AC" w:rsidRPr="008451D3" w:rsidRDefault="00671066" w:rsidP="00671066">
      <w:pPr>
        <w:pStyle w:val="ListParagraph"/>
        <w:numPr>
          <w:ilvl w:val="0"/>
          <w:numId w:val="20"/>
        </w:numPr>
        <w:spacing w:before="120" w:after="0"/>
        <w:jc w:val="both"/>
        <w:rPr>
          <w:rFonts w:ascii="Arial" w:hAnsi="Arial"/>
          <w:sz w:val="23"/>
          <w:szCs w:val="23"/>
        </w:rPr>
      </w:pPr>
      <w:r>
        <w:rPr>
          <w:rFonts w:ascii="Arial" w:hAnsi="Arial" w:hint="cs"/>
          <w:sz w:val="23"/>
          <w:szCs w:val="23"/>
          <w:rtl/>
        </w:rPr>
        <w:t xml:space="preserve">שילוב והרחבה של </w:t>
      </w:r>
      <w:r w:rsidR="00BE27AC" w:rsidRPr="008451D3">
        <w:rPr>
          <w:rFonts w:ascii="Arial" w:hAnsi="Arial"/>
          <w:sz w:val="23"/>
          <w:szCs w:val="23"/>
          <w:rtl/>
        </w:rPr>
        <w:t>תוכניות הכוללות סטאז' ו</w:t>
      </w:r>
      <w:r w:rsidR="007C4316">
        <w:rPr>
          <w:rFonts w:ascii="Arial" w:hAnsi="Arial" w:hint="cs"/>
          <w:sz w:val="23"/>
          <w:szCs w:val="23"/>
          <w:rtl/>
        </w:rPr>
        <w:t>-</w:t>
      </w:r>
      <w:r w:rsidR="00BE27AC" w:rsidRPr="008451D3">
        <w:rPr>
          <w:rFonts w:ascii="Arial" w:hAnsi="Arial"/>
          <w:sz w:val="23"/>
          <w:szCs w:val="23"/>
        </w:rPr>
        <w:t>dual system</w:t>
      </w:r>
      <w:r w:rsidR="00BE27AC" w:rsidRPr="008451D3">
        <w:rPr>
          <w:rFonts w:ascii="Arial" w:hAnsi="Arial"/>
          <w:sz w:val="23"/>
          <w:szCs w:val="23"/>
          <w:rtl/>
        </w:rPr>
        <w:t xml:space="preserve"> כאלמנט מבני איכותי בהכשרה.</w:t>
      </w:r>
    </w:p>
    <w:p w:rsidR="00BE27AC" w:rsidRPr="008451D3" w:rsidRDefault="00671066" w:rsidP="008451D3">
      <w:pPr>
        <w:pStyle w:val="ListParagraph"/>
        <w:numPr>
          <w:ilvl w:val="0"/>
          <w:numId w:val="20"/>
        </w:numPr>
        <w:spacing w:before="120" w:after="0"/>
        <w:jc w:val="both"/>
        <w:rPr>
          <w:rFonts w:ascii="Arial" w:hAnsi="Arial"/>
          <w:sz w:val="23"/>
          <w:szCs w:val="23"/>
        </w:rPr>
      </w:pPr>
      <w:r>
        <w:rPr>
          <w:rFonts w:ascii="Arial" w:hAnsi="Arial" w:hint="cs"/>
          <w:sz w:val="23"/>
          <w:szCs w:val="23"/>
          <w:rtl/>
        </w:rPr>
        <w:t>התאמה של</w:t>
      </w:r>
      <w:r w:rsidR="00BE27AC" w:rsidRPr="008451D3">
        <w:rPr>
          <w:rFonts w:ascii="Arial" w:hAnsi="Arial"/>
          <w:sz w:val="23"/>
          <w:szCs w:val="23"/>
          <w:rtl/>
        </w:rPr>
        <w:t xml:space="preserve"> תוכניות הלימוד</w:t>
      </w:r>
      <w:r w:rsidR="00092796">
        <w:rPr>
          <w:rFonts w:ascii="Arial" w:hAnsi="Arial" w:hint="cs"/>
          <w:sz w:val="23"/>
          <w:szCs w:val="23"/>
          <w:rtl/>
        </w:rPr>
        <w:t xml:space="preserve"> בהכשרות המקצועיות</w:t>
      </w:r>
      <w:r w:rsidR="00BE27AC" w:rsidRPr="008451D3">
        <w:rPr>
          <w:rFonts w:ascii="Arial" w:hAnsi="Arial"/>
          <w:sz w:val="23"/>
          <w:szCs w:val="23"/>
          <w:rtl/>
        </w:rPr>
        <w:t xml:space="preserve"> להתפתחויות המקצועיות והטכנולוגיות, ולשפר את איכות ההוראה.</w:t>
      </w:r>
    </w:p>
    <w:p w:rsidR="00BE27AC" w:rsidRPr="008451D3" w:rsidRDefault="00BE27AC" w:rsidP="008451D3">
      <w:pPr>
        <w:pStyle w:val="ListParagraph"/>
        <w:spacing w:before="120" w:after="0"/>
        <w:ind w:left="360"/>
        <w:jc w:val="both"/>
        <w:rPr>
          <w:rFonts w:ascii="Arial" w:hAnsi="Arial"/>
          <w:sz w:val="23"/>
          <w:szCs w:val="23"/>
        </w:rPr>
      </w:pPr>
    </w:p>
    <w:p w:rsidR="00BE27AC" w:rsidRDefault="00BE27AC" w:rsidP="008451D3">
      <w:pPr>
        <w:pStyle w:val="ListParagraph"/>
        <w:autoSpaceDE w:val="0"/>
        <w:autoSpaceDN w:val="0"/>
        <w:adjustRightInd w:val="0"/>
        <w:spacing w:before="120" w:after="0"/>
        <w:ind w:left="-1"/>
        <w:jc w:val="both"/>
        <w:rPr>
          <w:rFonts w:ascii="Arial" w:hAnsi="Arial" w:hint="cs"/>
          <w:b/>
          <w:bCs/>
          <w:sz w:val="25"/>
          <w:szCs w:val="25"/>
          <w:rtl/>
        </w:rPr>
      </w:pPr>
      <w:r w:rsidRPr="008451D3">
        <w:rPr>
          <w:rFonts w:ascii="Arial" w:hAnsi="Arial"/>
          <w:b/>
          <w:bCs/>
          <w:sz w:val="25"/>
          <w:szCs w:val="25"/>
          <w:rtl/>
        </w:rPr>
        <w:t>מחקר ומידע:</w:t>
      </w:r>
    </w:p>
    <w:p w:rsidR="00BE27AC" w:rsidRPr="008451D3" w:rsidRDefault="007C0F8F" w:rsidP="008451D3">
      <w:pPr>
        <w:pStyle w:val="ListParagraph"/>
        <w:numPr>
          <w:ilvl w:val="0"/>
          <w:numId w:val="20"/>
        </w:numPr>
        <w:spacing w:before="120" w:after="0"/>
        <w:jc w:val="both"/>
        <w:rPr>
          <w:rFonts w:ascii="Arial" w:hAnsi="Arial"/>
          <w:sz w:val="23"/>
          <w:szCs w:val="23"/>
          <w:rtl/>
        </w:rPr>
      </w:pPr>
      <w:r>
        <w:rPr>
          <w:rFonts w:ascii="Arial" w:hAnsi="Arial" w:hint="cs"/>
          <w:sz w:val="23"/>
          <w:szCs w:val="23"/>
          <w:rtl/>
        </w:rPr>
        <w:t xml:space="preserve">עריכת </w:t>
      </w:r>
      <w:r w:rsidR="00BE27AC" w:rsidRPr="008451D3">
        <w:rPr>
          <w:rFonts w:ascii="Arial" w:hAnsi="Arial"/>
          <w:sz w:val="23"/>
          <w:szCs w:val="23"/>
          <w:rtl/>
        </w:rPr>
        <w:t>מחקר מקיף לגיבוש המלצות למדיניות הכשרות מקצועיות, על סמך סקירת צורכי המשק בהווה וניתוח מגמות ותחזיות הקשורות להתפתחויות טכנולוגיות ולכניסת מקצועות חדשים למשק.</w:t>
      </w:r>
    </w:p>
    <w:p w:rsidR="00BE27AC" w:rsidRPr="008451D3" w:rsidRDefault="007C0F8F" w:rsidP="007C0F8F">
      <w:pPr>
        <w:pStyle w:val="ListParagraph"/>
        <w:numPr>
          <w:ilvl w:val="0"/>
          <w:numId w:val="20"/>
        </w:numPr>
        <w:spacing w:before="120" w:after="0"/>
        <w:jc w:val="both"/>
        <w:rPr>
          <w:rFonts w:ascii="Arial" w:hAnsi="Arial"/>
          <w:sz w:val="23"/>
          <w:szCs w:val="23"/>
        </w:rPr>
      </w:pPr>
      <w:r>
        <w:rPr>
          <w:rFonts w:ascii="Arial" w:hAnsi="Arial" w:hint="cs"/>
          <w:sz w:val="23"/>
          <w:szCs w:val="23"/>
          <w:rtl/>
        </w:rPr>
        <w:t>הקמת</w:t>
      </w:r>
      <w:r w:rsidRPr="008451D3">
        <w:rPr>
          <w:rFonts w:ascii="Arial" w:hAnsi="Arial"/>
          <w:sz w:val="23"/>
          <w:szCs w:val="23"/>
          <w:rtl/>
        </w:rPr>
        <w:t xml:space="preserve"> </w:t>
      </w:r>
      <w:r w:rsidR="00BE27AC" w:rsidRPr="008451D3">
        <w:rPr>
          <w:rFonts w:ascii="Arial" w:hAnsi="Arial"/>
          <w:sz w:val="23"/>
          <w:szCs w:val="23"/>
          <w:rtl/>
        </w:rPr>
        <w:t>מאגר נתונים מקיף, מעודכן וזמין של צורכי המשק ושל ההכשרות המקצועיות הזמינות, המבוסס על הגדרות אחידות.</w:t>
      </w:r>
    </w:p>
    <w:p w:rsidR="00BE27AC" w:rsidRPr="008451D3" w:rsidRDefault="00BE27AC" w:rsidP="008451D3">
      <w:pPr>
        <w:spacing w:before="120" w:after="0"/>
        <w:jc w:val="both"/>
        <w:rPr>
          <w:rFonts w:ascii="Arial" w:hAnsi="Arial"/>
          <w:sz w:val="23"/>
          <w:szCs w:val="23"/>
          <w:rtl/>
        </w:rPr>
      </w:pPr>
    </w:p>
    <w:p w:rsidR="00BE27AC" w:rsidRPr="00836D58" w:rsidRDefault="00BE27AC" w:rsidP="00C17865">
      <w:pPr>
        <w:spacing w:before="120" w:after="0"/>
        <w:jc w:val="both"/>
        <w:rPr>
          <w:rtl/>
        </w:rPr>
      </w:pPr>
      <w:r w:rsidRPr="008451D3">
        <w:rPr>
          <w:rtl/>
        </w:rPr>
        <w:br w:type="page"/>
      </w:r>
      <w:r w:rsidR="00836D58">
        <w:rPr>
          <w:noProof/>
          <w:rtl/>
        </w:rPr>
        <w:lastRenderedPageBreak/>
        <w:pict>
          <v:shape id="_x0000_s1029" type="#_x0000_t202" style="position:absolute;left:0;text-align:left;margin-left:223.45pt;margin-top:7.1pt;width:154.4pt;height:8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_x0000_s1029">
              <w:txbxContent>
                <w:p w:rsidR="00B55428" w:rsidRDefault="00B55428" w:rsidP="000E2E7A">
                  <w:pPr>
                    <w:pStyle w:val="1"/>
                    <w:rPr>
                      <w:rtl/>
                    </w:rPr>
                  </w:pPr>
                  <w:bookmarkStart w:id="5" w:name="_Toc447999063"/>
                  <w:bookmarkStart w:id="6" w:name="_Toc456623807"/>
                  <w:bookmarkStart w:id="7" w:name="_1._האם_ההכשרה"/>
                  <w:bookmarkEnd w:id="7"/>
                  <w:r>
                    <w:rPr>
                      <w:rFonts w:hint="cs"/>
                      <w:rtl/>
                    </w:rPr>
                    <w:t xml:space="preserve">1. </w:t>
                  </w:r>
                  <w:r w:rsidRPr="00836D58">
                    <w:rPr>
                      <w:rtl/>
                    </w:rPr>
                    <w:t>האם ההכשרה המקצועית בישראל נעלמת?</w:t>
                  </w:r>
                  <w:bookmarkEnd w:id="5"/>
                  <w:bookmarkEnd w:id="6"/>
                </w:p>
              </w:txbxContent>
            </v:textbox>
            <w10:wrap type="square"/>
          </v:shape>
        </w:pict>
      </w:r>
      <w:r w:rsidRPr="008451D3">
        <w:rPr>
          <w:rFonts w:ascii="Arial" w:hAnsi="Arial"/>
          <w:sz w:val="23"/>
          <w:szCs w:val="23"/>
          <w:rtl/>
        </w:rPr>
        <w:t xml:space="preserve">שנת 2002 הייתה שנת שיא ושגשוג של מערכת ההכשרה המקצועית למבוגרים בישראל. ב-20 השנים שבין 1995 ל-2014 לא הייתה עוד שנה כמוה, שבה נקבעו שלושה שיאים: שיא תקציבי – מעל 273 מיליון ש"ח הופנו להכשרות מקצועיות; שיא במספר הלומדים – 34,189, מהם 53% נשים; ושיא במגוון המסלולים – 14 מסלולי לימוד. בשנה שלאחריה החל הקיצוץ הגדול: בשנת 2003 קוצץ התקציב ביותר </w:t>
      </w:r>
      <w:r w:rsidR="007C0F8F">
        <w:rPr>
          <w:rFonts w:ascii="Arial" w:hAnsi="Arial" w:hint="cs"/>
          <w:sz w:val="23"/>
          <w:szCs w:val="23"/>
          <w:rtl/>
        </w:rPr>
        <w:t>מ</w:t>
      </w:r>
      <w:r w:rsidRPr="008451D3">
        <w:rPr>
          <w:rFonts w:ascii="Arial" w:hAnsi="Arial"/>
          <w:sz w:val="23"/>
          <w:szCs w:val="23"/>
          <w:rtl/>
        </w:rPr>
        <w:t>מחצי</w:t>
      </w:r>
      <w:r w:rsidR="007C0F8F">
        <w:rPr>
          <w:rFonts w:ascii="Arial" w:hAnsi="Arial" w:hint="cs"/>
          <w:sz w:val="23"/>
          <w:szCs w:val="23"/>
          <w:rtl/>
        </w:rPr>
        <w:t>ת</w:t>
      </w:r>
      <w:r w:rsidRPr="008451D3">
        <w:rPr>
          <w:rFonts w:ascii="Arial" w:hAnsi="Arial"/>
          <w:sz w:val="23"/>
          <w:szCs w:val="23"/>
          <w:rtl/>
        </w:rPr>
        <w:t xml:space="preserve">, ובשנת 2005 הוא כבר צנח אל מתחת ל-100 מיליון ש"ח. מאז הוא ממשיך לצנוח: בשנת 2014 עמד התקציב על כ-45.6 מיליון </w:t>
      </w:r>
      <w:r w:rsidR="00486D6E">
        <w:rPr>
          <w:rFonts w:ascii="Arial" w:hAnsi="Arial" w:hint="cs"/>
          <w:sz w:val="23"/>
          <w:szCs w:val="23"/>
          <w:rtl/>
        </w:rPr>
        <w:t>ש"ח</w:t>
      </w:r>
      <w:r w:rsidRPr="008451D3">
        <w:rPr>
          <w:rFonts w:ascii="Arial" w:hAnsi="Arial"/>
          <w:sz w:val="23"/>
          <w:szCs w:val="23"/>
          <w:rtl/>
        </w:rPr>
        <w:t xml:space="preserve"> – 46.3% מתקציב שנת 1995, שני עשורים לפני כן; 2015 אף היא לא הייתה שנת בשורות</w:t>
      </w:r>
      <w:r w:rsidR="007C0F8F">
        <w:rPr>
          <w:rFonts w:ascii="Arial" w:hAnsi="Arial" w:hint="cs"/>
          <w:sz w:val="23"/>
          <w:szCs w:val="23"/>
          <w:rtl/>
        </w:rPr>
        <w:t>;</w:t>
      </w:r>
      <w:r w:rsidR="005A317D">
        <w:rPr>
          <w:rFonts w:ascii="Arial" w:hAnsi="Arial" w:hint="cs"/>
          <w:sz w:val="23"/>
          <w:szCs w:val="23"/>
          <w:rtl/>
        </w:rPr>
        <w:t xml:space="preserve"> </w:t>
      </w:r>
      <w:r w:rsidRPr="008451D3">
        <w:rPr>
          <w:rFonts w:ascii="Arial" w:hAnsi="Arial"/>
          <w:sz w:val="23"/>
          <w:szCs w:val="23"/>
          <w:rtl/>
        </w:rPr>
        <w:t xml:space="preserve">התקציב שהוקצה בה </w:t>
      </w:r>
      <w:r w:rsidR="007C0F8F">
        <w:rPr>
          <w:rFonts w:ascii="Arial" w:hAnsi="Arial" w:hint="cs"/>
          <w:sz w:val="23"/>
          <w:szCs w:val="23"/>
          <w:rtl/>
        </w:rPr>
        <w:t xml:space="preserve">עמד על </w:t>
      </w:r>
      <w:r w:rsidRPr="008451D3">
        <w:rPr>
          <w:rFonts w:ascii="Arial" w:hAnsi="Arial"/>
          <w:sz w:val="23"/>
          <w:szCs w:val="23"/>
          <w:rtl/>
        </w:rPr>
        <w:t xml:space="preserve">46 מיליון </w:t>
      </w:r>
      <w:r w:rsidR="00486D6E">
        <w:rPr>
          <w:rFonts w:ascii="Arial" w:hAnsi="Arial" w:hint="cs"/>
          <w:sz w:val="23"/>
          <w:szCs w:val="23"/>
          <w:rtl/>
        </w:rPr>
        <w:t>ש"ח</w:t>
      </w:r>
      <w:r w:rsidRPr="008451D3">
        <w:rPr>
          <w:rFonts w:ascii="Arial" w:hAnsi="Arial"/>
          <w:sz w:val="23"/>
          <w:szCs w:val="23"/>
          <w:rtl/>
        </w:rPr>
        <w:t xml:space="preserve"> בלבד. ובמילים אחרות: במהלך 13 השנים האחרונות "ייבשה" ממשלת ישראל את מערכת ההכשרה המקצועית </w:t>
      </w:r>
      <w:r w:rsidRPr="00F45AB9">
        <w:rPr>
          <w:rFonts w:ascii="Arial" w:hAnsi="Arial"/>
          <w:sz w:val="23"/>
          <w:szCs w:val="23"/>
          <w:rtl/>
        </w:rPr>
        <w:t>ורוקנה אותה מתפקידה</w:t>
      </w:r>
      <w:r w:rsidRPr="008451D3">
        <w:rPr>
          <w:rFonts w:ascii="Arial" w:hAnsi="Arial"/>
          <w:sz w:val="23"/>
          <w:szCs w:val="23"/>
          <w:rtl/>
        </w:rPr>
        <w:t xml:space="preserve"> החיוני, </w:t>
      </w:r>
      <w:r w:rsidR="007C0F8F">
        <w:rPr>
          <w:rFonts w:ascii="Arial" w:hAnsi="Arial" w:hint="cs"/>
          <w:sz w:val="23"/>
          <w:szCs w:val="23"/>
          <w:rtl/>
        </w:rPr>
        <w:t>וזאת תוך התעלמות מגידול</w:t>
      </w:r>
      <w:r w:rsidR="007C0F8F" w:rsidRPr="008451D3">
        <w:rPr>
          <w:rFonts w:ascii="Arial" w:hAnsi="Arial"/>
          <w:sz w:val="23"/>
          <w:szCs w:val="23"/>
          <w:rtl/>
        </w:rPr>
        <w:t xml:space="preserve"> </w:t>
      </w:r>
      <w:r w:rsidR="00C76085">
        <w:rPr>
          <w:rFonts w:ascii="Arial" w:hAnsi="Arial" w:hint="cs"/>
          <w:sz w:val="23"/>
          <w:szCs w:val="23"/>
          <w:rtl/>
        </w:rPr>
        <w:t>ה</w:t>
      </w:r>
      <w:r w:rsidRPr="008451D3">
        <w:rPr>
          <w:rFonts w:ascii="Arial" w:hAnsi="Arial"/>
          <w:sz w:val="23"/>
          <w:szCs w:val="23"/>
          <w:rtl/>
        </w:rPr>
        <w:t xml:space="preserve">אוכלוסייה </w:t>
      </w:r>
      <w:r w:rsidR="00C76085">
        <w:rPr>
          <w:rFonts w:ascii="Arial" w:hAnsi="Arial" w:hint="cs"/>
          <w:sz w:val="23"/>
          <w:szCs w:val="23"/>
          <w:rtl/>
        </w:rPr>
        <w:t>ומ</w:t>
      </w:r>
      <w:r w:rsidR="00C76085" w:rsidRPr="008451D3">
        <w:rPr>
          <w:rFonts w:ascii="Arial" w:hAnsi="Arial"/>
          <w:sz w:val="23"/>
          <w:szCs w:val="23"/>
          <w:rtl/>
        </w:rPr>
        <w:t xml:space="preserve">צורכי </w:t>
      </w:r>
      <w:r w:rsidRPr="008451D3">
        <w:rPr>
          <w:rFonts w:ascii="Arial" w:hAnsi="Arial"/>
          <w:sz w:val="23"/>
          <w:szCs w:val="23"/>
          <w:rtl/>
        </w:rPr>
        <w:t xml:space="preserve">המשק ואתגריו. מהנתונים המוצגים בלוח 1 </w:t>
      </w:r>
      <w:r w:rsidR="00C76085">
        <w:rPr>
          <w:rFonts w:ascii="Arial" w:hAnsi="Arial" w:hint="cs"/>
          <w:sz w:val="23"/>
          <w:szCs w:val="23"/>
          <w:rtl/>
        </w:rPr>
        <w:t>עולה</w:t>
      </w:r>
      <w:r w:rsidRPr="008451D3">
        <w:rPr>
          <w:rFonts w:ascii="Arial" w:hAnsi="Arial"/>
          <w:sz w:val="23"/>
          <w:szCs w:val="23"/>
          <w:rtl/>
        </w:rPr>
        <w:t xml:space="preserve"> כי</w:t>
      </w:r>
      <w:r w:rsidRPr="008451D3">
        <w:rPr>
          <w:rFonts w:ascii="Arial" w:hAnsi="Arial"/>
          <w:b/>
          <w:bCs/>
          <w:sz w:val="23"/>
          <w:szCs w:val="23"/>
          <w:rtl/>
        </w:rPr>
        <w:t xml:space="preserve"> בין השנים 2014-2002 קוצץ תקציב ההכשרות המקצועיות בישראל בכ-83%.</w:t>
      </w:r>
      <w:r w:rsidRPr="008451D3">
        <w:rPr>
          <w:rStyle w:val="a5"/>
          <w:rFonts w:ascii="Arial" w:hAnsi="Arial" w:cs="Arial"/>
          <w:sz w:val="23"/>
          <w:szCs w:val="23"/>
          <w:rtl/>
        </w:rPr>
        <w:footnoteReference w:id="3"/>
      </w:r>
    </w:p>
    <w:p w:rsidR="00BE27AC" w:rsidRPr="008451D3" w:rsidRDefault="00BE27AC" w:rsidP="008451D3">
      <w:pPr>
        <w:pStyle w:val="ListParagraph"/>
        <w:spacing w:before="120" w:after="0"/>
        <w:ind w:left="-58"/>
        <w:jc w:val="both"/>
        <w:rPr>
          <w:rFonts w:ascii="Arial" w:hAnsi="Arial"/>
          <w:b/>
          <w:bCs/>
          <w:sz w:val="23"/>
          <w:szCs w:val="23"/>
          <w:rtl/>
        </w:rPr>
      </w:pPr>
    </w:p>
    <w:p w:rsidR="0032467E" w:rsidRDefault="00BE27AC" w:rsidP="00F81F3B">
      <w:pPr>
        <w:spacing w:before="120" w:after="0"/>
        <w:jc w:val="both"/>
        <w:rPr>
          <w:rFonts w:ascii="Arial" w:hAnsi="Arial" w:hint="cs"/>
          <w:sz w:val="23"/>
          <w:szCs w:val="23"/>
          <w:rtl/>
        </w:rPr>
      </w:pPr>
      <w:r w:rsidRPr="008451D3">
        <w:rPr>
          <w:rFonts w:ascii="Arial" w:hAnsi="Arial"/>
          <w:b/>
          <w:bCs/>
          <w:sz w:val="23"/>
          <w:szCs w:val="23"/>
          <w:rtl/>
        </w:rPr>
        <w:t>לוח 1: שינויים בתקציב ההכשרה המקצועית למבוגרים במשרד הכלכלה בשנים 2014-1995</w:t>
      </w:r>
      <w:r w:rsidRPr="008451D3">
        <w:rPr>
          <w:rFonts w:ascii="Arial" w:hAnsi="Arial"/>
          <w:sz w:val="23"/>
          <w:szCs w:val="23"/>
          <w:rtl/>
        </w:rPr>
        <w:t xml:space="preserve"> </w:t>
      </w:r>
    </w:p>
    <w:p w:rsidR="00BE27AC" w:rsidRPr="008451D3" w:rsidRDefault="00B55428" w:rsidP="008451D3">
      <w:pPr>
        <w:pStyle w:val="ListParagraph"/>
        <w:spacing w:before="120" w:after="0"/>
        <w:ind w:left="-58"/>
        <w:jc w:val="both"/>
        <w:rPr>
          <w:rFonts w:ascii="Arial" w:hAnsi="Arial"/>
          <w:sz w:val="23"/>
          <w:szCs w:val="23"/>
          <w:rtl/>
        </w:rPr>
      </w:pPr>
      <w:r w:rsidRPr="0032467E">
        <w:rPr>
          <w:rFonts w:ascii="Arial" w:hAnsi="Arial"/>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תקציב במיליוני שקלים: &#10;1995: 98,336&#10;1996: 172,880&#10;1997: 174,248&#10;1998: 199,968&#10;2000: 266,256&#10;2001: 238,904&#10;2002: 273,512&#10;2003: 112,456&#10;2004: 124,144&#10;2005: 87,848&#10;2006: 57,544&#10;2007: 55,488&#10;2008: 40,112&#10;2009: 51,648&#10;2010: 36,728&#10;2011: 52,552&#10;2012: 33,424&#10;2013: 33,392&#10;2014: 45,608" style="width:389.25pt;height:164.25pt">
            <v:imagedata r:id="rId8" o:title=""/>
          </v:shape>
        </w:pict>
      </w:r>
    </w:p>
    <w:p w:rsidR="00F81F3B" w:rsidRDefault="00F81F3B" w:rsidP="00695C97">
      <w:pPr>
        <w:spacing w:before="120" w:after="0"/>
        <w:jc w:val="both"/>
        <w:rPr>
          <w:rFonts w:ascii="Arial" w:hAnsi="Arial"/>
          <w:sz w:val="23"/>
          <w:szCs w:val="23"/>
          <w:rtl/>
        </w:rPr>
      </w:pPr>
    </w:p>
    <w:p w:rsidR="00BE27AC" w:rsidRPr="008451D3" w:rsidRDefault="00BE27AC" w:rsidP="00AB33F3">
      <w:pPr>
        <w:spacing w:before="120" w:after="0"/>
        <w:jc w:val="both"/>
        <w:rPr>
          <w:rFonts w:ascii="Arial" w:hAnsi="Arial"/>
          <w:sz w:val="23"/>
          <w:szCs w:val="23"/>
          <w:rtl/>
        </w:rPr>
      </w:pPr>
      <w:r w:rsidRPr="008451D3">
        <w:rPr>
          <w:rFonts w:ascii="Arial" w:hAnsi="Arial"/>
          <w:sz w:val="23"/>
          <w:szCs w:val="23"/>
          <w:rtl/>
        </w:rPr>
        <w:lastRenderedPageBreak/>
        <w:t xml:space="preserve">התכווצות תקציבי ההכשרות ניכרת גם ביחס לתקציב המדינה: בין שנת 2000 לשנת 2012 </w:t>
      </w:r>
      <w:r w:rsidR="00F81F3B" w:rsidRPr="008451D3">
        <w:rPr>
          <w:rFonts w:ascii="Arial" w:hAnsi="Arial"/>
          <w:sz w:val="23"/>
          <w:szCs w:val="23"/>
          <w:rtl/>
        </w:rPr>
        <w:t xml:space="preserve">קטן בחצי </w:t>
      </w:r>
      <w:r w:rsidRPr="008451D3">
        <w:rPr>
          <w:rFonts w:ascii="Arial" w:hAnsi="Arial"/>
          <w:sz w:val="23"/>
          <w:szCs w:val="23"/>
          <w:rtl/>
        </w:rPr>
        <w:t>שיעור ההוצאה להכשרות המקצועיות מתוך כלל התקציב</w:t>
      </w:r>
      <w:r w:rsidR="00F81F3B">
        <w:rPr>
          <w:rFonts w:ascii="Arial" w:hAnsi="Arial" w:hint="cs"/>
          <w:sz w:val="23"/>
          <w:szCs w:val="23"/>
          <w:rtl/>
        </w:rPr>
        <w:t>:</w:t>
      </w:r>
      <w:r w:rsidRPr="008451D3">
        <w:rPr>
          <w:rFonts w:ascii="Arial" w:hAnsi="Arial"/>
          <w:sz w:val="23"/>
          <w:szCs w:val="23"/>
          <w:rtl/>
        </w:rPr>
        <w:t xml:space="preserve"> מכ-0.32% מכלל התקציב לכ-0.16%.</w:t>
      </w:r>
      <w:r w:rsidRPr="008451D3">
        <w:rPr>
          <w:rStyle w:val="a5"/>
          <w:rFonts w:ascii="Arial" w:hAnsi="Arial" w:cs="Arial"/>
          <w:sz w:val="23"/>
          <w:szCs w:val="23"/>
          <w:rtl/>
        </w:rPr>
        <w:footnoteReference w:id="4"/>
      </w:r>
      <w:r w:rsidRPr="008451D3">
        <w:rPr>
          <w:rFonts w:ascii="Arial" w:hAnsi="Arial"/>
          <w:sz w:val="23"/>
          <w:szCs w:val="23"/>
          <w:rtl/>
        </w:rPr>
        <w:t xml:space="preserve"> השוואה למדינות ה-</w:t>
      </w:r>
      <w:r w:rsidRPr="008451D3">
        <w:rPr>
          <w:rFonts w:ascii="Arial" w:hAnsi="Arial"/>
          <w:sz w:val="23"/>
          <w:szCs w:val="23"/>
        </w:rPr>
        <w:t xml:space="preserve"> OECD</w:t>
      </w:r>
      <w:r w:rsidRPr="008451D3">
        <w:rPr>
          <w:rFonts w:ascii="Arial" w:hAnsi="Arial"/>
          <w:sz w:val="23"/>
          <w:szCs w:val="23"/>
          <w:rtl/>
        </w:rPr>
        <w:t>מבליטה את המצב העגום בישראל: ישראל משקיעה רק כ-0.15% מהתוצר המקומי הגולמי (תמ"ג) במדיניות תעסוקה פעילה (</w:t>
      </w:r>
      <w:r w:rsidRPr="008451D3">
        <w:rPr>
          <w:rFonts w:ascii="Arial" w:hAnsi="Arial"/>
          <w:sz w:val="23"/>
          <w:szCs w:val="23"/>
        </w:rPr>
        <w:t>ALMP</w:t>
      </w:r>
      <w:r w:rsidRPr="008451D3">
        <w:rPr>
          <w:rFonts w:ascii="Arial" w:hAnsi="Arial"/>
          <w:sz w:val="23"/>
          <w:szCs w:val="23"/>
          <w:rtl/>
        </w:rPr>
        <w:t>) בהשוואה ל-0.66% בממוצע במדינות הארגון,</w:t>
      </w:r>
      <w:r w:rsidRPr="008451D3">
        <w:rPr>
          <w:rStyle w:val="a5"/>
          <w:rFonts w:ascii="Arial" w:hAnsi="Arial" w:cs="Arial"/>
          <w:sz w:val="23"/>
          <w:szCs w:val="23"/>
          <w:rtl/>
        </w:rPr>
        <w:footnoteReference w:id="5"/>
      </w:r>
      <w:r w:rsidRPr="008451D3">
        <w:rPr>
          <w:rFonts w:ascii="Arial" w:hAnsi="Arial"/>
          <w:sz w:val="23"/>
          <w:szCs w:val="23"/>
          <w:rtl/>
        </w:rPr>
        <w:t xml:space="preserve"> והיא מדורגת במקום ה-24 (והשמיני מהסוף) בין מדינות הארגון. לכך מצטרף תקצוב ממשלתי נמוך במיוחד של שירות התעסוקה הציבורי, הממקם את ישראל בתחתית הרשימה </w:t>
      </w:r>
      <w:r w:rsidR="00956B7A">
        <w:rPr>
          <w:rFonts w:ascii="Arial" w:hAnsi="Arial" w:hint="cs"/>
          <w:sz w:val="23"/>
          <w:szCs w:val="23"/>
          <w:rtl/>
        </w:rPr>
        <w:t>המדרגת</w:t>
      </w:r>
      <w:r w:rsidR="00956B7A" w:rsidRPr="008451D3">
        <w:rPr>
          <w:rFonts w:ascii="Arial" w:hAnsi="Arial"/>
          <w:sz w:val="23"/>
          <w:szCs w:val="23"/>
          <w:rtl/>
        </w:rPr>
        <w:t xml:space="preserve"> </w:t>
      </w:r>
      <w:r w:rsidRPr="008451D3">
        <w:rPr>
          <w:rFonts w:ascii="Arial" w:hAnsi="Arial"/>
          <w:sz w:val="23"/>
          <w:szCs w:val="23"/>
          <w:rtl/>
        </w:rPr>
        <w:t>את ההשקעה הממשלתית בשירות תעסוקה ציבורי יחסית לתמ"ג במדינות הארגון.</w:t>
      </w:r>
      <w:r w:rsidRPr="008451D3">
        <w:rPr>
          <w:rStyle w:val="a5"/>
          <w:rFonts w:ascii="Arial" w:hAnsi="Arial" w:cs="Arial"/>
          <w:sz w:val="23"/>
          <w:szCs w:val="23"/>
          <w:rtl/>
        </w:rPr>
        <w:footnoteReference w:id="6"/>
      </w:r>
    </w:p>
    <w:p w:rsidR="00BE27AC" w:rsidRDefault="00BE27AC" w:rsidP="008451D3">
      <w:pPr>
        <w:spacing w:before="120" w:after="0"/>
        <w:jc w:val="both"/>
        <w:rPr>
          <w:rFonts w:ascii="Arial" w:hAnsi="Arial" w:hint="cs"/>
          <w:sz w:val="23"/>
          <w:szCs w:val="23"/>
          <w:rtl/>
        </w:rPr>
      </w:pPr>
      <w:r w:rsidRPr="008451D3">
        <w:rPr>
          <w:rFonts w:ascii="Arial" w:hAnsi="Arial"/>
          <w:sz w:val="23"/>
          <w:szCs w:val="23"/>
          <w:rtl/>
        </w:rPr>
        <w:t xml:space="preserve">בשנת 2014 פקדו את לשכות התעסוקה בישראל 501,200 </w:t>
      </w:r>
      <w:r w:rsidR="00695C97">
        <w:rPr>
          <w:rFonts w:ascii="Arial" w:hAnsi="Arial" w:hint="cs"/>
          <w:sz w:val="23"/>
          <w:szCs w:val="23"/>
          <w:rtl/>
        </w:rPr>
        <w:t>דורשות ו</w:t>
      </w:r>
      <w:r w:rsidRPr="008451D3">
        <w:rPr>
          <w:rFonts w:ascii="Arial" w:hAnsi="Arial"/>
          <w:sz w:val="23"/>
          <w:szCs w:val="23"/>
          <w:rtl/>
        </w:rPr>
        <w:t>דורשי עבודה,</w:t>
      </w:r>
      <w:r w:rsidRPr="008451D3">
        <w:rPr>
          <w:rStyle w:val="a5"/>
          <w:rFonts w:ascii="Arial" w:hAnsi="Arial" w:cs="Arial"/>
          <w:sz w:val="23"/>
          <w:szCs w:val="23"/>
          <w:rtl/>
        </w:rPr>
        <w:footnoteReference w:id="7"/>
      </w:r>
      <w:r w:rsidRPr="008451D3">
        <w:rPr>
          <w:rFonts w:ascii="Arial" w:hAnsi="Arial"/>
          <w:sz w:val="23"/>
          <w:szCs w:val="23"/>
          <w:rtl/>
        </w:rPr>
        <w:t xml:space="preserve"> אך רק 7,888 מהם (1.5%) הופנו לקורסי הכשרה מקצועית במסגרת האגף להכשרה מקצועית, ורק 3,723 (0.74%) סיימו את לימודיהם, מהם 44.5% נשים.</w:t>
      </w:r>
      <w:r w:rsidRPr="008451D3">
        <w:rPr>
          <w:rStyle w:val="a5"/>
          <w:rFonts w:ascii="Arial" w:hAnsi="Arial" w:cs="Arial"/>
          <w:sz w:val="23"/>
          <w:szCs w:val="23"/>
          <w:rtl/>
        </w:rPr>
        <w:footnoteReference w:id="8"/>
      </w:r>
      <w:r w:rsidRPr="008451D3">
        <w:rPr>
          <w:rFonts w:ascii="Arial" w:hAnsi="Arial"/>
          <w:sz w:val="23"/>
          <w:szCs w:val="23"/>
          <w:rtl/>
        </w:rPr>
        <w:t xml:space="preserve"> </w:t>
      </w:r>
    </w:p>
    <w:p w:rsidR="00BE27AC" w:rsidRDefault="00BE27AC" w:rsidP="00DD3458">
      <w:pPr>
        <w:spacing w:before="120" w:after="0"/>
        <w:jc w:val="both"/>
        <w:rPr>
          <w:rFonts w:ascii="Arial" w:hAnsi="Arial" w:hint="cs"/>
          <w:b/>
          <w:bCs/>
          <w:sz w:val="23"/>
          <w:szCs w:val="23"/>
          <w:rtl/>
        </w:rPr>
      </w:pPr>
      <w:r w:rsidRPr="008451D3">
        <w:rPr>
          <w:rFonts w:ascii="Arial" w:hAnsi="Arial"/>
          <w:b/>
          <w:bCs/>
          <w:sz w:val="23"/>
          <w:szCs w:val="23"/>
          <w:rtl/>
        </w:rPr>
        <w:t>לוח 2: שינויים במספר הלומדים במסגרת הכשרות מקצועיות בשנים 2015-1995</w:t>
      </w:r>
      <w:r w:rsidR="0054688D" w:rsidRPr="00903351">
        <w:rPr>
          <w:rStyle w:val="a5"/>
          <w:rFonts w:ascii="Arial" w:hAnsi="Arial"/>
          <w:sz w:val="23"/>
          <w:szCs w:val="23"/>
          <w:rtl/>
        </w:rPr>
        <w:footnoteReference w:id="9"/>
      </w:r>
    </w:p>
    <w:p w:rsidR="00BE27AC" w:rsidRPr="008451D3" w:rsidRDefault="00A5080D" w:rsidP="0032467E">
      <w:pPr>
        <w:spacing w:before="120" w:after="0"/>
        <w:jc w:val="center"/>
        <w:rPr>
          <w:rFonts w:ascii="Arial" w:hAnsi="Arial"/>
          <w:sz w:val="23"/>
          <w:szCs w:val="23"/>
        </w:rPr>
      </w:pPr>
      <w:r w:rsidRPr="008451D3">
        <w:rPr>
          <w:rFonts w:ascii="Arial" w:hAnsi="Arial"/>
          <w:noProof/>
          <w:sz w:val="23"/>
          <w:szCs w:val="23"/>
        </w:rPr>
        <w:pict>
          <v:shape id="_x0000_i1026" type="#_x0000_t75" alt="מספר לומדים בשנה&#10;1995: 12,292&#10;1996: 21,610&#10;1997: 21,781&#10;1998: 24,996&#10;1999: 31,172&#10;2000: 33,282&#10;2001: 29,863&#10;2002: 34,189&#10;2003: 14,057&#10;2004: 15,518&#10;2005: 10,981&#10;2006: 7,193&#10;2007: 6,936&#10;2008: 5,014&#10;2009: 6,456&#10;2010: 4,591&#10;2011: 6,569&#10;2012: 4,178&#10;2013: 4,174&#10;2014: 5,701&#10;" style="width:311.25pt;height:145.5pt;visibility:visible">
            <v:imagedata r:id="rId9" o:title="" croptop="-740f" cropbottom="-2855f" cropleft="-97f" cropright="-439f"/>
            <o:lock v:ext="edit" aspectratio="f"/>
          </v:shape>
        </w:pict>
      </w:r>
    </w:p>
    <w:p w:rsidR="00BE27AC" w:rsidRPr="008451D3" w:rsidRDefault="00BE27AC" w:rsidP="00AB33F3">
      <w:pPr>
        <w:pStyle w:val="ListParagraph"/>
        <w:spacing w:before="120" w:after="0"/>
        <w:ind w:left="0"/>
        <w:jc w:val="both"/>
        <w:rPr>
          <w:rFonts w:ascii="Arial" w:hAnsi="Arial"/>
          <w:sz w:val="23"/>
          <w:szCs w:val="23"/>
          <w:rtl/>
        </w:rPr>
      </w:pPr>
      <w:r w:rsidRPr="008451D3">
        <w:rPr>
          <w:rFonts w:ascii="Arial" w:hAnsi="Arial"/>
          <w:sz w:val="23"/>
          <w:szCs w:val="23"/>
          <w:rtl/>
        </w:rPr>
        <w:lastRenderedPageBreak/>
        <w:t>במקביל לצמצום הדרסטי בתקציב ובמספר הנהנים מההכשרות, הצטמצ</w:t>
      </w:r>
      <w:r w:rsidR="00FE4706">
        <w:rPr>
          <w:rFonts w:ascii="Arial" w:hAnsi="Arial" w:hint="cs"/>
          <w:sz w:val="23"/>
          <w:szCs w:val="23"/>
          <w:rtl/>
        </w:rPr>
        <w:t>ם</w:t>
      </w:r>
      <w:r w:rsidRPr="008451D3">
        <w:rPr>
          <w:rFonts w:ascii="Arial" w:hAnsi="Arial"/>
          <w:sz w:val="23"/>
          <w:szCs w:val="23"/>
          <w:rtl/>
        </w:rPr>
        <w:t xml:space="preserve"> גם </w:t>
      </w:r>
      <w:r w:rsidR="00FE4706">
        <w:rPr>
          <w:rFonts w:ascii="Arial" w:hAnsi="Arial" w:hint="cs"/>
          <w:sz w:val="23"/>
          <w:szCs w:val="23"/>
          <w:rtl/>
        </w:rPr>
        <w:t>ה</w:t>
      </w:r>
      <w:r w:rsidRPr="008451D3">
        <w:rPr>
          <w:rFonts w:ascii="Arial" w:hAnsi="Arial"/>
          <w:sz w:val="23"/>
          <w:szCs w:val="23"/>
          <w:rtl/>
        </w:rPr>
        <w:t xml:space="preserve">מגוון </w:t>
      </w:r>
      <w:r w:rsidR="00FE4706">
        <w:rPr>
          <w:rFonts w:ascii="Arial" w:hAnsi="Arial" w:hint="cs"/>
          <w:sz w:val="23"/>
          <w:szCs w:val="23"/>
          <w:rtl/>
        </w:rPr>
        <w:t xml:space="preserve">של </w:t>
      </w:r>
      <w:r w:rsidRPr="008451D3">
        <w:rPr>
          <w:rFonts w:ascii="Arial" w:hAnsi="Arial"/>
          <w:sz w:val="23"/>
          <w:szCs w:val="23"/>
          <w:rtl/>
        </w:rPr>
        <w:t>מסלולי הלימוד: ב</w:t>
      </w:r>
      <w:r w:rsidR="00F81F3B">
        <w:rPr>
          <w:rFonts w:ascii="Arial" w:hAnsi="Arial"/>
          <w:sz w:val="23"/>
          <w:szCs w:val="23"/>
          <w:rtl/>
        </w:rPr>
        <w:t>תקציב</w:t>
      </w:r>
      <w:r w:rsidRPr="008451D3">
        <w:rPr>
          <w:rFonts w:ascii="Arial" w:hAnsi="Arial"/>
          <w:sz w:val="23"/>
          <w:szCs w:val="23"/>
          <w:rtl/>
        </w:rPr>
        <w:t xml:space="preserve"> לשנת 2015 נרשמו ארבעה מסלולי הכשרה בלבד: הכשרה בקורסי יום מתוקצבים, קורסים במלונאות, כיתה במפעל והכשרה תוך עבודה </w:t>
      </w:r>
      <w:r w:rsidRPr="00D2296A">
        <w:rPr>
          <w:rFonts w:ascii="Arial" w:hAnsi="Arial"/>
          <w:sz w:val="23"/>
          <w:szCs w:val="23"/>
          <w:rtl/>
        </w:rPr>
        <w:t>(</w:t>
      </w:r>
      <w:r w:rsidRPr="00D2296A">
        <w:rPr>
          <w:rFonts w:ascii="Arial" w:hAnsi="Arial"/>
          <w:sz w:val="23"/>
          <w:szCs w:val="23"/>
        </w:rPr>
        <w:t>on the job training – OJT</w:t>
      </w:r>
      <w:r w:rsidR="00D2296A" w:rsidRPr="00D2296A">
        <w:rPr>
          <w:rFonts w:ascii="Arial" w:hAnsi="Arial" w:hint="cs"/>
          <w:sz w:val="23"/>
          <w:szCs w:val="23"/>
          <w:rtl/>
        </w:rPr>
        <w:t>)</w:t>
      </w:r>
      <w:r w:rsidRPr="00D2296A">
        <w:rPr>
          <w:rFonts w:ascii="Arial" w:hAnsi="Arial"/>
          <w:sz w:val="23"/>
          <w:szCs w:val="23"/>
          <w:rtl/>
        </w:rPr>
        <w:t>, ו</w:t>
      </w:r>
      <w:r w:rsidR="00B033F0" w:rsidRPr="00D2296A">
        <w:rPr>
          <w:rFonts w:ascii="Arial" w:hAnsi="Arial" w:hint="cs"/>
          <w:sz w:val="23"/>
          <w:szCs w:val="23"/>
          <w:rtl/>
        </w:rPr>
        <w:t>תוכנית ה</w:t>
      </w:r>
      <w:r w:rsidRPr="00D2296A">
        <w:rPr>
          <w:rFonts w:ascii="Arial" w:hAnsi="Arial"/>
          <w:sz w:val="23"/>
          <w:szCs w:val="23"/>
          <w:rtl/>
        </w:rPr>
        <w:t>שוברים.</w:t>
      </w:r>
      <w:r w:rsidR="0025474F" w:rsidRPr="00D2296A">
        <w:rPr>
          <w:rStyle w:val="a5"/>
          <w:rFonts w:ascii="Arial" w:hAnsi="Arial" w:cs="Arial"/>
          <w:sz w:val="23"/>
          <w:szCs w:val="23"/>
          <w:rtl/>
        </w:rPr>
        <w:footnoteReference w:id="10"/>
      </w:r>
      <w:r w:rsidRPr="00D2296A">
        <w:rPr>
          <w:rFonts w:ascii="Arial" w:hAnsi="Arial"/>
          <w:sz w:val="23"/>
          <w:szCs w:val="23"/>
          <w:rtl/>
        </w:rPr>
        <w:t xml:space="preserve"> תקציב 2015 </w:t>
      </w:r>
      <w:r w:rsidR="00FE4706">
        <w:rPr>
          <w:rFonts w:ascii="Arial" w:hAnsi="Arial" w:hint="cs"/>
          <w:sz w:val="23"/>
          <w:szCs w:val="23"/>
          <w:rtl/>
        </w:rPr>
        <w:t>מציג</w:t>
      </w:r>
      <w:r w:rsidRPr="008451D3">
        <w:rPr>
          <w:rFonts w:ascii="Arial" w:hAnsi="Arial"/>
          <w:sz w:val="23"/>
          <w:szCs w:val="23"/>
          <w:rtl/>
        </w:rPr>
        <w:t xml:space="preserve"> את הבולטות של תוכנית השוברים על פני תוכניות אחרות: לפי התכנון לשנת 2015 </w:t>
      </w:r>
      <w:r w:rsidRPr="00DB1480">
        <w:rPr>
          <w:rFonts w:ascii="Arial" w:hAnsi="Arial"/>
          <w:sz w:val="23"/>
          <w:szCs w:val="23"/>
          <w:rtl/>
        </w:rPr>
        <w:t>יועדו ללמוד</w:t>
      </w:r>
      <w:r w:rsidRPr="008451D3">
        <w:rPr>
          <w:rFonts w:ascii="Arial" w:hAnsi="Arial"/>
          <w:sz w:val="23"/>
          <w:szCs w:val="23"/>
          <w:rtl/>
        </w:rPr>
        <w:t xml:space="preserve"> בתוכנית השוברים 2,200 אישה ואיש, שהם 54% מסך 4,050 הלומדים בכלל ההכשרות; לתוכנ</w:t>
      </w:r>
      <w:r w:rsidR="00DB1480">
        <w:rPr>
          <w:rFonts w:ascii="Arial" w:hAnsi="Arial"/>
          <w:sz w:val="23"/>
          <w:szCs w:val="23"/>
          <w:rtl/>
        </w:rPr>
        <w:t>ית יועד תקציב של 20 מיליון ש"ח</w:t>
      </w:r>
      <w:r w:rsidR="000776F7">
        <w:rPr>
          <w:rFonts w:ascii="Arial" w:hAnsi="Arial" w:hint="cs"/>
          <w:sz w:val="23"/>
          <w:szCs w:val="23"/>
          <w:rtl/>
        </w:rPr>
        <w:t>,</w:t>
      </w:r>
      <w:r w:rsidRPr="008451D3">
        <w:rPr>
          <w:rFonts w:ascii="Arial" w:hAnsi="Arial"/>
          <w:sz w:val="23"/>
          <w:szCs w:val="23"/>
          <w:rtl/>
        </w:rPr>
        <w:t xml:space="preserve"> ששיעורו 43% מכלל תקציב ההכשרות. החל משנת 2013 מפלסת תוכנית השוברים את דרכה בנחישות ובמהירות למרכז הבמה החבוטה של ההכשרות המקצועיות בישראל. התפתחות זו משקפת הפרטה מואצת, שעלולה לסמן את מגמת חיסולם של המסלולים האחרים.</w:t>
      </w:r>
      <w:r w:rsidRPr="008451D3">
        <w:rPr>
          <w:rStyle w:val="a5"/>
          <w:rFonts w:ascii="Arial" w:hAnsi="Arial" w:cs="Arial"/>
          <w:sz w:val="23"/>
          <w:szCs w:val="23"/>
          <w:rtl/>
        </w:rPr>
        <w:footnoteReference w:id="11"/>
      </w:r>
    </w:p>
    <w:p w:rsidR="00BE27AC" w:rsidRPr="008451D3" w:rsidRDefault="00BE27AC" w:rsidP="008451D3">
      <w:pPr>
        <w:spacing w:before="120" w:after="0"/>
        <w:jc w:val="both"/>
        <w:rPr>
          <w:rFonts w:ascii="Arial" w:hAnsi="Arial"/>
          <w:sz w:val="23"/>
          <w:szCs w:val="23"/>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tblPr>
      <w:tblGrid>
        <w:gridCol w:w="7813"/>
      </w:tblGrid>
      <w:tr w:rsidR="00BE27AC" w:rsidRPr="008451D3" w:rsidTr="00BE27AC">
        <w:tc>
          <w:tcPr>
            <w:tcW w:w="9464" w:type="dxa"/>
            <w:tcBorders>
              <w:top w:val="single" w:sz="4" w:space="0" w:color="auto"/>
              <w:left w:val="single" w:sz="4" w:space="0" w:color="auto"/>
              <w:bottom w:val="single" w:sz="4" w:space="0" w:color="auto"/>
              <w:right w:val="single" w:sz="4" w:space="0" w:color="auto"/>
            </w:tcBorders>
            <w:shd w:val="clear" w:color="auto" w:fill="D6E3BC"/>
          </w:tcPr>
          <w:p w:rsidR="000F13B9" w:rsidRDefault="00BE27AC" w:rsidP="008451D3">
            <w:pPr>
              <w:spacing w:before="120" w:after="0"/>
              <w:jc w:val="both"/>
              <w:rPr>
                <w:rFonts w:ascii="Arial" w:hAnsi="Arial" w:hint="cs"/>
                <w:b/>
                <w:bCs/>
                <w:sz w:val="23"/>
                <w:szCs w:val="23"/>
                <w:rtl/>
              </w:rPr>
            </w:pPr>
            <w:r w:rsidRPr="008451D3">
              <w:rPr>
                <w:rFonts w:ascii="Arial" w:hAnsi="Arial"/>
                <w:b/>
                <w:bCs/>
                <w:sz w:val="23"/>
                <w:szCs w:val="23"/>
                <w:rtl/>
              </w:rPr>
              <w:t xml:space="preserve">המלצה: </w:t>
            </w:r>
          </w:p>
          <w:p w:rsidR="00BE27AC" w:rsidRPr="008451D3" w:rsidRDefault="00BE27AC" w:rsidP="008451D3">
            <w:pPr>
              <w:spacing w:before="120" w:after="0"/>
              <w:jc w:val="both"/>
              <w:rPr>
                <w:rFonts w:ascii="Arial" w:hAnsi="Arial"/>
                <w:b/>
                <w:bCs/>
                <w:sz w:val="23"/>
                <w:szCs w:val="23"/>
                <w:rtl/>
              </w:rPr>
            </w:pPr>
            <w:r w:rsidRPr="008451D3">
              <w:rPr>
                <w:rFonts w:ascii="Arial" w:hAnsi="Arial"/>
                <w:b/>
                <w:bCs/>
                <w:sz w:val="23"/>
                <w:szCs w:val="23"/>
                <w:rtl/>
              </w:rPr>
              <w:t xml:space="preserve">יש להעלות באופן דרסטי את תקציבי ההכשרות המקצועיות ולגזור אותם בשיעור יחסי מהתמ"ג ו/או מתקציב המדינה, כך שיענו לצורכי המשק והאוכלוסייה ויתאימו לתקציבים במדינות המפותחות. </w:t>
            </w:r>
          </w:p>
        </w:tc>
      </w:tr>
    </w:tbl>
    <w:p w:rsidR="00BE27AC" w:rsidRPr="008451D3" w:rsidRDefault="00BE27AC" w:rsidP="000E2E7A">
      <w:pPr>
        <w:pStyle w:val="11"/>
        <w:rPr>
          <w:rtl/>
        </w:rPr>
      </w:pPr>
    </w:p>
    <w:p w:rsidR="00BE27AC" w:rsidRPr="008451D3" w:rsidRDefault="00BE27AC" w:rsidP="000776F7">
      <w:pPr>
        <w:spacing w:before="120" w:after="0"/>
        <w:jc w:val="both"/>
        <w:rPr>
          <w:rFonts w:ascii="Arial" w:hAnsi="Arial"/>
          <w:sz w:val="23"/>
          <w:szCs w:val="23"/>
          <w:rtl/>
        </w:rPr>
      </w:pPr>
      <w:r w:rsidRPr="008451D3">
        <w:rPr>
          <w:rtl/>
        </w:rPr>
        <w:br w:type="page"/>
      </w:r>
      <w:bookmarkStart w:id="8" w:name="פרק2"/>
      <w:r w:rsidR="00836D58">
        <w:rPr>
          <w:noProof/>
          <w:rtl/>
        </w:rPr>
        <w:lastRenderedPageBreak/>
        <w:pict>
          <v:shape id="_x0000_s1030" type="#_x0000_t202" style="position:absolute;left:0;text-align:left;margin-left:212.75pt;margin-top:0;width:166.6pt;height:74.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_x0000_s1030">
              <w:txbxContent>
                <w:p w:rsidR="00B55428" w:rsidRDefault="00B55428" w:rsidP="000E2E7A">
                  <w:pPr>
                    <w:pStyle w:val="1"/>
                    <w:rPr>
                      <w:rtl/>
                    </w:rPr>
                  </w:pPr>
                  <w:bookmarkStart w:id="9" w:name="_Toc447999064"/>
                  <w:bookmarkStart w:id="10" w:name="_Toc456623808"/>
                  <w:bookmarkStart w:id="11" w:name="_2._הכשרה_מקצועית"/>
                  <w:bookmarkEnd w:id="11"/>
                  <w:r>
                    <w:rPr>
                      <w:rFonts w:hint="cs"/>
                      <w:rtl/>
                    </w:rPr>
                    <w:t xml:space="preserve">2. </w:t>
                  </w:r>
                  <w:r w:rsidRPr="008451D3">
                    <w:rPr>
                      <w:rtl/>
                    </w:rPr>
                    <w:t>הכשרה מקצועית – אתגרים מול מעשה</w:t>
                  </w:r>
                  <w:bookmarkEnd w:id="9"/>
                  <w:bookmarkEnd w:id="10"/>
                </w:p>
              </w:txbxContent>
            </v:textbox>
            <w10:wrap type="square"/>
          </v:shape>
        </w:pict>
      </w:r>
      <w:r w:rsidR="00FE4706">
        <w:rPr>
          <w:rFonts w:ascii="Arial" w:hAnsi="Arial" w:hint="cs"/>
          <w:sz w:val="23"/>
          <w:szCs w:val="23"/>
          <w:rtl/>
        </w:rPr>
        <w:t>ל</w:t>
      </w:r>
      <w:r w:rsidRPr="008451D3">
        <w:rPr>
          <w:rFonts w:ascii="Arial" w:hAnsi="Arial"/>
          <w:sz w:val="23"/>
          <w:szCs w:val="23"/>
          <w:rtl/>
        </w:rPr>
        <w:t>הכשרה</w:t>
      </w:r>
      <w:bookmarkEnd w:id="8"/>
      <w:r w:rsidRPr="008451D3">
        <w:rPr>
          <w:rFonts w:ascii="Arial" w:hAnsi="Arial"/>
          <w:sz w:val="23"/>
          <w:szCs w:val="23"/>
          <w:rtl/>
        </w:rPr>
        <w:t xml:space="preserve"> מקצועית </w:t>
      </w:r>
      <w:r w:rsidR="0019233F">
        <w:rPr>
          <w:rFonts w:ascii="Arial" w:hAnsi="Arial" w:hint="cs"/>
          <w:sz w:val="23"/>
          <w:szCs w:val="23"/>
          <w:rtl/>
        </w:rPr>
        <w:t>מיועדים</w:t>
      </w:r>
      <w:r w:rsidR="00FE4706">
        <w:rPr>
          <w:rFonts w:ascii="Arial" w:hAnsi="Arial" w:hint="cs"/>
          <w:sz w:val="23"/>
          <w:szCs w:val="23"/>
          <w:rtl/>
        </w:rPr>
        <w:t xml:space="preserve"> שני תפקידים עיקריים: ראשית, הענקת</w:t>
      </w:r>
      <w:r w:rsidRPr="008451D3">
        <w:rPr>
          <w:rFonts w:ascii="Arial" w:hAnsi="Arial"/>
          <w:sz w:val="23"/>
          <w:szCs w:val="23"/>
          <w:rtl/>
        </w:rPr>
        <w:t xml:space="preserve"> כלים לאוכלוסיות רחבות להשתלב, להתמיד ולהתפתח ב</w:t>
      </w:r>
      <w:r w:rsidR="001B4631">
        <w:rPr>
          <w:rFonts w:ascii="Arial" w:hAnsi="Arial" w:hint="cs"/>
          <w:sz w:val="23"/>
          <w:szCs w:val="23"/>
          <w:rtl/>
        </w:rPr>
        <w:t>תעסוק</w:t>
      </w:r>
      <w:r w:rsidRPr="008451D3">
        <w:rPr>
          <w:rFonts w:ascii="Arial" w:hAnsi="Arial"/>
          <w:sz w:val="23"/>
          <w:szCs w:val="23"/>
          <w:rtl/>
        </w:rPr>
        <w:t>ה, ובכך לסייע לצמצום הפערים בחברה ולמאבק בעוני</w:t>
      </w:r>
      <w:r w:rsidR="00FE4706">
        <w:rPr>
          <w:rFonts w:ascii="Arial" w:hAnsi="Arial" w:hint="cs"/>
          <w:sz w:val="23"/>
          <w:szCs w:val="23"/>
          <w:rtl/>
        </w:rPr>
        <w:t xml:space="preserve">; ושנית, </w:t>
      </w:r>
      <w:r w:rsidR="00C56BB4">
        <w:rPr>
          <w:rFonts w:ascii="Arial" w:hAnsi="Arial" w:hint="cs"/>
          <w:sz w:val="23"/>
          <w:szCs w:val="23"/>
          <w:rtl/>
        </w:rPr>
        <w:t>הכשר</w:t>
      </w:r>
      <w:r w:rsidR="000A7EA9">
        <w:rPr>
          <w:rFonts w:ascii="Arial" w:hAnsi="Arial" w:hint="cs"/>
          <w:sz w:val="23"/>
          <w:szCs w:val="23"/>
          <w:rtl/>
        </w:rPr>
        <w:t xml:space="preserve">ת עובדים מיומנים </w:t>
      </w:r>
      <w:r w:rsidR="00C56BB4">
        <w:rPr>
          <w:rFonts w:ascii="Arial" w:hAnsi="Arial" w:hint="cs"/>
          <w:sz w:val="23"/>
          <w:szCs w:val="23"/>
          <w:rtl/>
        </w:rPr>
        <w:t xml:space="preserve"> </w:t>
      </w:r>
      <w:r w:rsidRPr="008451D3">
        <w:rPr>
          <w:rFonts w:ascii="Arial" w:hAnsi="Arial"/>
          <w:sz w:val="23"/>
          <w:szCs w:val="23"/>
          <w:rtl/>
        </w:rPr>
        <w:t xml:space="preserve">בהתאם לצרכים המתפתחים של המשק בהווה ובהתאם לתחזיות לעתיד, ובכך לתרום להעלאת פריון העבודה ולצמיחת </w:t>
      </w:r>
      <w:r w:rsidR="008D6A64">
        <w:rPr>
          <w:rFonts w:ascii="Arial" w:hAnsi="Arial" w:hint="cs"/>
          <w:sz w:val="23"/>
          <w:szCs w:val="23"/>
          <w:rtl/>
        </w:rPr>
        <w:t>הכלכלה</w:t>
      </w:r>
      <w:r w:rsidRPr="008451D3">
        <w:rPr>
          <w:rFonts w:ascii="Arial" w:hAnsi="Arial"/>
          <w:sz w:val="23"/>
          <w:szCs w:val="23"/>
          <w:rtl/>
        </w:rPr>
        <w:t>.</w:t>
      </w:r>
    </w:p>
    <w:p w:rsidR="00C56BB4" w:rsidRDefault="00BE27AC" w:rsidP="00361419">
      <w:pPr>
        <w:spacing w:before="120" w:after="0"/>
        <w:jc w:val="both"/>
        <w:rPr>
          <w:rFonts w:ascii="Arial" w:hAnsi="Arial"/>
          <w:sz w:val="23"/>
          <w:szCs w:val="23"/>
          <w:rtl/>
        </w:rPr>
      </w:pPr>
      <w:r w:rsidRPr="008451D3">
        <w:rPr>
          <w:rFonts w:ascii="Arial" w:hAnsi="Arial"/>
          <w:sz w:val="23"/>
          <w:szCs w:val="23"/>
          <w:rtl/>
        </w:rPr>
        <w:t>ה-</w:t>
      </w:r>
      <w:r w:rsidRPr="008451D3">
        <w:rPr>
          <w:rFonts w:ascii="Arial" w:hAnsi="Arial"/>
          <w:sz w:val="23"/>
          <w:szCs w:val="23"/>
        </w:rPr>
        <w:t>OECD</w:t>
      </w:r>
      <w:r w:rsidRPr="008451D3">
        <w:rPr>
          <w:rFonts w:ascii="Arial" w:hAnsi="Arial"/>
          <w:sz w:val="23"/>
          <w:szCs w:val="23"/>
          <w:rtl/>
        </w:rPr>
        <w:t xml:space="preserve"> והמדינות החברות בו </w:t>
      </w:r>
      <w:r w:rsidR="00C56BB4">
        <w:rPr>
          <w:rFonts w:ascii="Arial" w:hAnsi="Arial" w:hint="cs"/>
          <w:sz w:val="23"/>
          <w:szCs w:val="23"/>
          <w:rtl/>
        </w:rPr>
        <w:t>כבר אימצו</w:t>
      </w:r>
      <w:r w:rsidRPr="008451D3">
        <w:rPr>
          <w:rFonts w:ascii="Arial" w:hAnsi="Arial"/>
          <w:sz w:val="23"/>
          <w:szCs w:val="23"/>
          <w:rtl/>
        </w:rPr>
        <w:t xml:space="preserve"> </w:t>
      </w:r>
      <w:r w:rsidR="00361419">
        <w:rPr>
          <w:rFonts w:ascii="Arial" w:hAnsi="Arial" w:hint="cs"/>
          <w:sz w:val="23"/>
          <w:szCs w:val="23"/>
          <w:rtl/>
        </w:rPr>
        <w:t xml:space="preserve">לפני שנים רבות </w:t>
      </w:r>
      <w:r w:rsidRPr="008451D3">
        <w:rPr>
          <w:rFonts w:ascii="Arial" w:hAnsi="Arial"/>
          <w:sz w:val="23"/>
          <w:szCs w:val="23"/>
          <w:rtl/>
        </w:rPr>
        <w:t>"מדיניות תעסוקה פעילה" (</w:t>
      </w:r>
      <w:r w:rsidRPr="008451D3">
        <w:rPr>
          <w:rFonts w:ascii="Arial" w:hAnsi="Arial"/>
          <w:sz w:val="23"/>
          <w:szCs w:val="23"/>
        </w:rPr>
        <w:t>ALMP</w:t>
      </w:r>
      <w:r w:rsidRPr="008451D3">
        <w:rPr>
          <w:rFonts w:ascii="Arial" w:hAnsi="Arial"/>
          <w:sz w:val="23"/>
          <w:szCs w:val="23"/>
          <w:rtl/>
        </w:rPr>
        <w:t>)</w:t>
      </w:r>
      <w:r w:rsidR="00361419">
        <w:rPr>
          <w:rFonts w:ascii="Arial" w:hAnsi="Arial" w:hint="cs"/>
          <w:sz w:val="23"/>
          <w:szCs w:val="23"/>
          <w:rtl/>
        </w:rPr>
        <w:t>,</w:t>
      </w:r>
      <w:r w:rsidRPr="008451D3">
        <w:rPr>
          <w:rFonts w:ascii="Arial" w:hAnsi="Arial"/>
          <w:sz w:val="23"/>
          <w:szCs w:val="23"/>
          <w:rtl/>
        </w:rPr>
        <w:t xml:space="preserve"> הכוללת תוכניות הכשרה מקצועית מתוקצבות ומותאמות לצרכים המתפתחים</w:t>
      </w:r>
      <w:r w:rsidR="00361419">
        <w:rPr>
          <w:rFonts w:ascii="Arial" w:hAnsi="Arial" w:hint="cs"/>
          <w:sz w:val="23"/>
          <w:szCs w:val="23"/>
          <w:rtl/>
        </w:rPr>
        <w:t>,</w:t>
      </w:r>
      <w:r w:rsidRPr="008451D3">
        <w:rPr>
          <w:rFonts w:ascii="Arial" w:hAnsi="Arial"/>
          <w:sz w:val="23"/>
          <w:szCs w:val="23"/>
          <w:rtl/>
        </w:rPr>
        <w:t xml:space="preserve"> </w:t>
      </w:r>
      <w:r w:rsidR="00C56BB4">
        <w:rPr>
          <w:rFonts w:ascii="Arial" w:hAnsi="Arial" w:hint="cs"/>
          <w:sz w:val="23"/>
          <w:szCs w:val="23"/>
          <w:rtl/>
        </w:rPr>
        <w:t xml:space="preserve">מתוך הכרה כי </w:t>
      </w:r>
      <w:r w:rsidR="00EC0D05">
        <w:rPr>
          <w:rFonts w:ascii="Arial" w:hAnsi="Arial" w:hint="cs"/>
          <w:sz w:val="23"/>
          <w:szCs w:val="23"/>
          <w:rtl/>
        </w:rPr>
        <w:t xml:space="preserve">מדיניות כזו </w:t>
      </w:r>
      <w:r w:rsidRPr="008451D3">
        <w:rPr>
          <w:rFonts w:ascii="Arial" w:hAnsi="Arial"/>
          <w:sz w:val="23"/>
          <w:szCs w:val="23"/>
          <w:rtl/>
        </w:rPr>
        <w:t>חיונית לשגשוג החברתי-כלכלי של המשק ושל האוכלוסייה כאחד. בישראל</w:t>
      </w:r>
      <w:r w:rsidR="00361419">
        <w:rPr>
          <w:rFonts w:ascii="Arial" w:hAnsi="Arial" w:hint="cs"/>
          <w:sz w:val="23"/>
          <w:szCs w:val="23"/>
          <w:rtl/>
        </w:rPr>
        <w:t xml:space="preserve"> דבר זה לא קרה</w:t>
      </w:r>
      <w:r w:rsidRPr="008451D3">
        <w:rPr>
          <w:rFonts w:ascii="Arial" w:hAnsi="Arial"/>
          <w:sz w:val="23"/>
          <w:szCs w:val="23"/>
          <w:rtl/>
        </w:rPr>
        <w:t xml:space="preserve">, </w:t>
      </w:r>
      <w:r w:rsidR="00361419">
        <w:rPr>
          <w:rFonts w:ascii="Arial" w:hAnsi="Arial" w:hint="cs"/>
          <w:sz w:val="23"/>
          <w:szCs w:val="23"/>
          <w:rtl/>
        </w:rPr>
        <w:t>למרות ש</w:t>
      </w:r>
      <w:r w:rsidRPr="008451D3">
        <w:rPr>
          <w:rFonts w:ascii="Arial" w:hAnsi="Arial"/>
          <w:sz w:val="23"/>
          <w:szCs w:val="23"/>
          <w:rtl/>
        </w:rPr>
        <w:t>התאחדות התעשיינים מתריעה מזה שנים על מחסור כרוני של אלפי עובדים מקצועיים במשק בכלל</w:t>
      </w:r>
      <w:r w:rsidR="00EC0D05">
        <w:rPr>
          <w:rFonts w:ascii="Arial" w:hAnsi="Arial" w:hint="cs"/>
          <w:sz w:val="23"/>
          <w:szCs w:val="23"/>
          <w:rtl/>
        </w:rPr>
        <w:t>,</w:t>
      </w:r>
      <w:r w:rsidRPr="008451D3">
        <w:rPr>
          <w:rFonts w:ascii="Arial" w:hAnsi="Arial"/>
          <w:sz w:val="23"/>
          <w:szCs w:val="23"/>
          <w:rtl/>
        </w:rPr>
        <w:t xml:space="preserve"> ובמקצועות ספציפיים בתעשייה בפרט.</w:t>
      </w:r>
      <w:r w:rsidRPr="008451D3">
        <w:rPr>
          <w:rStyle w:val="a5"/>
          <w:rFonts w:ascii="Arial" w:hAnsi="Arial" w:cs="Arial"/>
          <w:sz w:val="23"/>
          <w:szCs w:val="23"/>
          <w:rtl/>
        </w:rPr>
        <w:footnoteReference w:id="12"/>
      </w:r>
      <w:r w:rsidRPr="008451D3">
        <w:rPr>
          <w:rFonts w:ascii="Arial" w:hAnsi="Arial"/>
          <w:sz w:val="23"/>
          <w:szCs w:val="23"/>
          <w:rtl/>
        </w:rPr>
        <w:t xml:space="preserve"> הכלכלן שלמה מעוז הסביר זאת במילים פשוטות כשנשאל על תוכנית האוצר להורדת מיסים בגין עודפי גבייה: "אם כבר יש עודף, אני ככלכלן רוצה להסתכל על העתיד. אני הייתי לוקח את הכסף הזה, עושה בו שימוש להכשרה מקצועית, להכין הנדסאים, בתי ספר טכנולוגיים. שיהיה לי אנשים. זה מה שחסר לי. אין לי את האנשים האלה לתעשייה לשנים הבאות".</w:t>
      </w:r>
      <w:r w:rsidRPr="008451D3">
        <w:rPr>
          <w:rStyle w:val="a5"/>
          <w:rFonts w:ascii="Arial" w:hAnsi="Arial" w:cs="Arial"/>
          <w:sz w:val="23"/>
          <w:szCs w:val="23"/>
          <w:rtl/>
        </w:rPr>
        <w:footnoteReference w:id="13"/>
      </w:r>
      <w:r w:rsidRPr="008451D3">
        <w:rPr>
          <w:rFonts w:ascii="Arial" w:hAnsi="Arial"/>
          <w:sz w:val="23"/>
          <w:szCs w:val="23"/>
          <w:rtl/>
        </w:rPr>
        <w:t xml:space="preserve"> </w:t>
      </w:r>
    </w:p>
    <w:p w:rsidR="00BE27AC" w:rsidRPr="008451D3" w:rsidRDefault="00BE27AC" w:rsidP="000E5E0E">
      <w:pPr>
        <w:spacing w:before="120" w:after="0"/>
        <w:jc w:val="both"/>
        <w:rPr>
          <w:rFonts w:ascii="Arial" w:hAnsi="Arial"/>
          <w:sz w:val="23"/>
          <w:szCs w:val="23"/>
          <w:rtl/>
        </w:rPr>
      </w:pPr>
      <w:r w:rsidRPr="008451D3">
        <w:rPr>
          <w:rFonts w:ascii="Arial" w:hAnsi="Arial"/>
          <w:sz w:val="23"/>
          <w:szCs w:val="23"/>
          <w:rtl/>
        </w:rPr>
        <w:t>האתגר של צמצום אי</w:t>
      </w:r>
      <w:r w:rsidR="00EC0D05">
        <w:rPr>
          <w:rFonts w:ascii="Arial" w:hAnsi="Arial" w:hint="cs"/>
          <w:sz w:val="23"/>
          <w:szCs w:val="23"/>
          <w:rtl/>
        </w:rPr>
        <w:t>-</w:t>
      </w:r>
      <w:r w:rsidRPr="008451D3">
        <w:rPr>
          <w:rFonts w:ascii="Arial" w:hAnsi="Arial"/>
          <w:sz w:val="23"/>
          <w:szCs w:val="23"/>
          <w:rtl/>
        </w:rPr>
        <w:t xml:space="preserve">השוויון, שהחריף במדינות רבות ובפרט בישראל בשנים האחרונות, תלוי במדיניות ציבורית של השקעה במיומנויות מעודכנות. מדיניות כזו מצמצמת פערי שכר ומדגישה את הקשר ההדוק בין מיומנויות העובד </w:t>
      </w:r>
      <w:r w:rsidR="00EC0D05">
        <w:rPr>
          <w:rFonts w:ascii="Arial" w:hAnsi="Arial" w:hint="cs"/>
          <w:sz w:val="23"/>
          <w:szCs w:val="23"/>
          <w:rtl/>
        </w:rPr>
        <w:t>ו</w:t>
      </w:r>
      <w:r w:rsidRPr="008451D3">
        <w:rPr>
          <w:rFonts w:ascii="Arial" w:hAnsi="Arial"/>
          <w:sz w:val="23"/>
          <w:szCs w:val="23"/>
          <w:rtl/>
        </w:rPr>
        <w:t xml:space="preserve">העובדת </w:t>
      </w:r>
      <w:r w:rsidR="00DB1480">
        <w:rPr>
          <w:rFonts w:ascii="Arial" w:hAnsi="Arial" w:hint="cs"/>
          <w:sz w:val="23"/>
          <w:szCs w:val="23"/>
          <w:rtl/>
        </w:rPr>
        <w:t xml:space="preserve">לבין </w:t>
      </w:r>
      <w:r w:rsidRPr="008451D3">
        <w:rPr>
          <w:rFonts w:ascii="Arial" w:hAnsi="Arial"/>
          <w:sz w:val="23"/>
          <w:szCs w:val="23"/>
          <w:rtl/>
        </w:rPr>
        <w:t xml:space="preserve">הפרודוקטיביות </w:t>
      </w:r>
      <w:r w:rsidR="00DB1480">
        <w:rPr>
          <w:rFonts w:ascii="Arial" w:hAnsi="Arial" w:hint="cs"/>
          <w:sz w:val="23"/>
          <w:szCs w:val="23"/>
          <w:rtl/>
        </w:rPr>
        <w:t xml:space="preserve">שלהם </w:t>
      </w:r>
      <w:r w:rsidRPr="008451D3">
        <w:rPr>
          <w:rFonts w:ascii="Arial" w:hAnsi="Arial"/>
          <w:sz w:val="23"/>
          <w:szCs w:val="23"/>
          <w:rtl/>
        </w:rPr>
        <w:t>ושכר</w:t>
      </w:r>
      <w:r w:rsidR="00DB1480">
        <w:rPr>
          <w:rFonts w:ascii="Arial" w:hAnsi="Arial" w:hint="cs"/>
          <w:sz w:val="23"/>
          <w:szCs w:val="23"/>
          <w:rtl/>
        </w:rPr>
        <w:t>ם</w:t>
      </w:r>
      <w:r w:rsidRPr="008451D3">
        <w:rPr>
          <w:rFonts w:ascii="Arial" w:hAnsi="Arial"/>
          <w:sz w:val="23"/>
          <w:szCs w:val="23"/>
          <w:rtl/>
        </w:rPr>
        <w:t>.</w:t>
      </w:r>
      <w:r w:rsidRPr="008451D3">
        <w:rPr>
          <w:rStyle w:val="a5"/>
          <w:rFonts w:ascii="Arial" w:hAnsi="Arial" w:cs="Arial"/>
          <w:sz w:val="23"/>
          <w:szCs w:val="23"/>
          <w:rtl/>
        </w:rPr>
        <w:footnoteReference w:id="14"/>
      </w:r>
    </w:p>
    <w:p w:rsidR="00BE27AC" w:rsidRPr="008451D3" w:rsidRDefault="00BE27AC" w:rsidP="00F65DDE">
      <w:pPr>
        <w:spacing w:before="120" w:after="0"/>
        <w:jc w:val="both"/>
        <w:rPr>
          <w:rFonts w:ascii="Arial" w:hAnsi="Arial"/>
          <w:sz w:val="23"/>
          <w:szCs w:val="23"/>
          <w:highlight w:val="green"/>
          <w:rtl/>
        </w:rPr>
      </w:pPr>
      <w:r w:rsidRPr="008451D3">
        <w:rPr>
          <w:rFonts w:ascii="Arial" w:hAnsi="Arial"/>
          <w:sz w:val="23"/>
          <w:szCs w:val="23"/>
          <w:rtl/>
        </w:rPr>
        <w:t xml:space="preserve">בכדי להתמודד עם האתגר העצום של פיתוח כלכלי תוך שמירה על זכויות העובדים </w:t>
      </w:r>
      <w:r w:rsidR="00C56BB4">
        <w:rPr>
          <w:rFonts w:ascii="Arial" w:hAnsi="Arial" w:hint="cs"/>
          <w:sz w:val="23"/>
          <w:szCs w:val="23"/>
          <w:rtl/>
        </w:rPr>
        <w:t xml:space="preserve">אף </w:t>
      </w:r>
      <w:r w:rsidRPr="008451D3">
        <w:rPr>
          <w:rFonts w:ascii="Arial" w:hAnsi="Arial"/>
          <w:sz w:val="23"/>
          <w:szCs w:val="23"/>
          <w:rtl/>
        </w:rPr>
        <w:t xml:space="preserve">אומץ במדינות </w:t>
      </w:r>
      <w:r w:rsidR="00C56BB4">
        <w:rPr>
          <w:rFonts w:ascii="Arial" w:hAnsi="Arial" w:hint="cs"/>
          <w:sz w:val="23"/>
          <w:szCs w:val="23"/>
          <w:rtl/>
        </w:rPr>
        <w:t xml:space="preserve">שונות </w:t>
      </w:r>
      <w:r w:rsidRPr="008451D3">
        <w:rPr>
          <w:rFonts w:ascii="Arial" w:hAnsi="Arial"/>
          <w:sz w:val="23"/>
          <w:szCs w:val="23"/>
          <w:rtl/>
        </w:rPr>
        <w:t>מודל ה-</w:t>
      </w:r>
      <w:proofErr w:type="spellStart"/>
      <w:r w:rsidRPr="008451D3">
        <w:rPr>
          <w:rFonts w:ascii="Arial" w:hAnsi="Arial"/>
          <w:sz w:val="23"/>
          <w:szCs w:val="23"/>
        </w:rPr>
        <w:t>Flexicurity</w:t>
      </w:r>
      <w:proofErr w:type="spellEnd"/>
      <w:r w:rsidRPr="008451D3">
        <w:rPr>
          <w:rFonts w:ascii="Arial" w:hAnsi="Arial"/>
          <w:sz w:val="23"/>
          <w:szCs w:val="23"/>
          <w:rtl/>
        </w:rPr>
        <w:t xml:space="preserve">, המשלב שלושה מרכיבים: </w:t>
      </w:r>
      <w:r w:rsidR="007252FE">
        <w:rPr>
          <w:rFonts w:ascii="Arial" w:hAnsi="Arial" w:hint="cs"/>
          <w:sz w:val="23"/>
          <w:szCs w:val="23"/>
          <w:rtl/>
        </w:rPr>
        <w:t xml:space="preserve">(1) </w:t>
      </w:r>
      <w:r w:rsidRPr="008451D3">
        <w:rPr>
          <w:rFonts w:ascii="Arial" w:hAnsi="Arial"/>
          <w:sz w:val="23"/>
          <w:szCs w:val="23"/>
          <w:rtl/>
        </w:rPr>
        <w:t>גמישות בגיוס ובפיטורים של עובדות ועובדים</w:t>
      </w:r>
      <w:r w:rsidR="007252FE">
        <w:rPr>
          <w:rFonts w:ascii="Arial" w:hAnsi="Arial" w:hint="cs"/>
          <w:sz w:val="23"/>
          <w:szCs w:val="23"/>
          <w:rtl/>
        </w:rPr>
        <w:t>; (2)</w:t>
      </w:r>
      <w:r w:rsidR="00F65DDE">
        <w:rPr>
          <w:rFonts w:ascii="Arial" w:hAnsi="Arial" w:hint="cs"/>
          <w:sz w:val="23"/>
          <w:szCs w:val="23"/>
          <w:rtl/>
        </w:rPr>
        <w:t xml:space="preserve"> </w:t>
      </w:r>
      <w:r w:rsidRPr="008451D3">
        <w:rPr>
          <w:rFonts w:ascii="Arial" w:hAnsi="Arial"/>
          <w:sz w:val="23"/>
          <w:szCs w:val="23"/>
          <w:rtl/>
        </w:rPr>
        <w:t>רשת ביטחון חברתית נדיבה</w:t>
      </w:r>
      <w:r w:rsidR="007252FE">
        <w:rPr>
          <w:rFonts w:ascii="Arial" w:hAnsi="Arial" w:hint="cs"/>
          <w:sz w:val="23"/>
          <w:szCs w:val="23"/>
          <w:rtl/>
        </w:rPr>
        <w:t>; (3)</w:t>
      </w:r>
      <w:r w:rsidRPr="008451D3">
        <w:rPr>
          <w:rFonts w:ascii="Arial" w:hAnsi="Arial"/>
          <w:sz w:val="23"/>
          <w:szCs w:val="23"/>
          <w:rtl/>
        </w:rPr>
        <w:t xml:space="preserve"> מדיניות תעסוקה פעילה. </w:t>
      </w:r>
      <w:r w:rsidR="007252FE">
        <w:rPr>
          <w:rFonts w:ascii="Arial" w:hAnsi="Arial" w:hint="cs"/>
          <w:sz w:val="23"/>
          <w:szCs w:val="23"/>
          <w:rtl/>
        </w:rPr>
        <w:t>ה</w:t>
      </w:r>
      <w:r w:rsidRPr="008451D3">
        <w:rPr>
          <w:rFonts w:ascii="Arial" w:hAnsi="Arial"/>
          <w:sz w:val="23"/>
          <w:szCs w:val="23"/>
          <w:rtl/>
        </w:rPr>
        <w:t>מודל</w:t>
      </w:r>
      <w:r w:rsidR="00F65DDE">
        <w:rPr>
          <w:rFonts w:ascii="Arial" w:hAnsi="Arial" w:hint="cs"/>
          <w:sz w:val="23"/>
          <w:szCs w:val="23"/>
          <w:rtl/>
        </w:rPr>
        <w:t>,</w:t>
      </w:r>
      <w:r w:rsidRPr="008451D3">
        <w:rPr>
          <w:rFonts w:ascii="Arial" w:hAnsi="Arial"/>
          <w:sz w:val="23"/>
          <w:szCs w:val="23"/>
          <w:rtl/>
        </w:rPr>
        <w:t xml:space="preserve"> שנוסח לראשונה על ידי ראש ממשלת דנמרק בתחילת שנות התשעים, מניח כי איזון נכון בין מרכיבים אלה תורם הן לצמיחת המשק ולעלייה בפריון התוצר, והן לפיתוח מיומנויות העובדים והבטחת </w:t>
      </w:r>
      <w:r w:rsidR="0069216C">
        <w:rPr>
          <w:rFonts w:ascii="Arial" w:hAnsi="Arial" w:hint="cs"/>
          <w:sz w:val="23"/>
          <w:szCs w:val="23"/>
          <w:rtl/>
        </w:rPr>
        <w:t>הסיכויים להשתלבותם ולהתקדמותם</w:t>
      </w:r>
      <w:r w:rsidRPr="008451D3">
        <w:rPr>
          <w:rFonts w:ascii="Arial" w:hAnsi="Arial"/>
          <w:sz w:val="23"/>
          <w:szCs w:val="23"/>
          <w:rtl/>
        </w:rPr>
        <w:t xml:space="preserve"> בעבודה.   </w:t>
      </w:r>
    </w:p>
    <w:p w:rsidR="00BE27AC" w:rsidRDefault="00BE27AC" w:rsidP="008451D3">
      <w:pPr>
        <w:spacing w:before="120" w:after="0"/>
        <w:jc w:val="both"/>
        <w:rPr>
          <w:rFonts w:ascii="Arial" w:hAnsi="Arial" w:hint="cs"/>
          <w:sz w:val="23"/>
          <w:szCs w:val="23"/>
          <w:highlight w:val="green"/>
          <w:rtl/>
        </w:rPr>
      </w:pPr>
    </w:p>
    <w:p w:rsidR="00DB1480" w:rsidRPr="008451D3" w:rsidRDefault="00DB1480" w:rsidP="008451D3">
      <w:pPr>
        <w:spacing w:before="120" w:after="0"/>
        <w:jc w:val="both"/>
        <w:rPr>
          <w:rFonts w:ascii="Arial" w:hAnsi="Arial" w:hint="cs"/>
          <w:sz w:val="23"/>
          <w:szCs w:val="23"/>
          <w:highlight w:val="green"/>
          <w:rtl/>
        </w:rPr>
      </w:pPr>
    </w:p>
    <w:p w:rsidR="00BE27AC" w:rsidRPr="008451D3" w:rsidRDefault="00BE27AC" w:rsidP="00811255">
      <w:pPr>
        <w:spacing w:before="120" w:after="120"/>
        <w:jc w:val="both"/>
        <w:rPr>
          <w:rFonts w:ascii="Arial" w:hAnsi="Arial"/>
          <w:b/>
          <w:bCs/>
          <w:sz w:val="23"/>
          <w:szCs w:val="23"/>
          <w:rtl/>
        </w:rPr>
      </w:pPr>
      <w:r w:rsidRPr="008451D3">
        <w:rPr>
          <w:rFonts w:ascii="Arial" w:hAnsi="Arial"/>
          <w:b/>
          <w:bCs/>
          <w:sz w:val="23"/>
          <w:szCs w:val="23"/>
          <w:rtl/>
        </w:rPr>
        <w:lastRenderedPageBreak/>
        <w:t>לוח 3: מרכיבי מודל ה-</w:t>
      </w:r>
      <w:proofErr w:type="spellStart"/>
      <w:r w:rsidRPr="008451D3">
        <w:rPr>
          <w:rFonts w:ascii="Arial" w:hAnsi="Arial"/>
          <w:b/>
          <w:bCs/>
          <w:sz w:val="23"/>
          <w:szCs w:val="23"/>
        </w:rPr>
        <w:t>Flexicurity</w:t>
      </w:r>
      <w:proofErr w:type="spellEnd"/>
      <w:r w:rsidRPr="008451D3">
        <w:rPr>
          <w:rFonts w:ascii="Arial" w:hAnsi="Arial"/>
          <w:b/>
          <w:bCs/>
          <w:sz w:val="23"/>
          <w:szCs w:val="23"/>
          <w:rtl/>
        </w:rPr>
        <w:t xml:space="preserve"> בישראל ובשלוש מדינות נורדיות (2010)</w:t>
      </w:r>
      <w:r w:rsidRPr="008451D3">
        <w:rPr>
          <w:rStyle w:val="a5"/>
          <w:rFonts w:ascii="Arial" w:hAnsi="Arial" w:cs="Arial"/>
          <w:sz w:val="23"/>
          <w:szCs w:val="23"/>
          <w:rtl/>
        </w:rPr>
        <w:footnoteReference w:id="15"/>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3"/>
        <w:gridCol w:w="1376"/>
        <w:gridCol w:w="1125"/>
        <w:gridCol w:w="1057"/>
        <w:gridCol w:w="1367"/>
        <w:gridCol w:w="1057"/>
      </w:tblGrid>
      <w:tr w:rsidR="00BE27AC" w:rsidRPr="008451D3" w:rsidTr="00A5080D">
        <w:trPr>
          <w:tblHeader/>
          <w:jc w:val="right"/>
        </w:trPr>
        <w:tc>
          <w:tcPr>
            <w:tcW w:w="1723" w:type="dxa"/>
          </w:tcPr>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תמיכה ממשלתית בשוק התעסוקה  כאחוז מהתמ"ג**</w:t>
            </w:r>
          </w:p>
        </w:tc>
        <w:tc>
          <w:tcPr>
            <w:tcW w:w="1376" w:type="dxa"/>
          </w:tcPr>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 xml:space="preserve">הכשרה (בתוך </w:t>
            </w:r>
            <w:r w:rsidRPr="008451D3">
              <w:rPr>
                <w:rFonts w:ascii="Arial" w:hAnsi="Arial"/>
                <w:b/>
                <w:bCs/>
                <w:sz w:val="20"/>
                <w:szCs w:val="20"/>
              </w:rPr>
              <w:t>(ALMP</w:t>
            </w:r>
            <w:r w:rsidR="00F65DDE">
              <w:rPr>
                <w:rFonts w:ascii="Arial" w:hAnsi="Arial" w:hint="cs"/>
                <w:b/>
                <w:bCs/>
                <w:sz w:val="20"/>
                <w:szCs w:val="20"/>
                <w:rtl/>
              </w:rPr>
              <w:t xml:space="preserve"> </w:t>
            </w:r>
            <w:r w:rsidRPr="008451D3">
              <w:rPr>
                <w:rFonts w:ascii="Arial" w:hAnsi="Arial"/>
                <w:b/>
                <w:bCs/>
                <w:sz w:val="20"/>
                <w:szCs w:val="20"/>
                <w:rtl/>
              </w:rPr>
              <w:t>כאחוז מהתמ"ג</w:t>
            </w:r>
          </w:p>
        </w:tc>
        <w:tc>
          <w:tcPr>
            <w:tcW w:w="1125" w:type="dxa"/>
          </w:tcPr>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השקעה במדיניות תעסוקה פעילה (</w:t>
            </w:r>
            <w:r w:rsidRPr="008451D3">
              <w:rPr>
                <w:rFonts w:ascii="Arial" w:hAnsi="Arial"/>
                <w:b/>
                <w:bCs/>
                <w:sz w:val="20"/>
                <w:szCs w:val="20"/>
              </w:rPr>
              <w:t>ALMP</w:t>
            </w:r>
            <w:r w:rsidRPr="008451D3">
              <w:rPr>
                <w:rFonts w:ascii="Arial" w:hAnsi="Arial"/>
                <w:b/>
                <w:bCs/>
                <w:sz w:val="20"/>
                <w:szCs w:val="20"/>
                <w:rtl/>
              </w:rPr>
              <w:t>) כאחוז מהתמ"ג</w:t>
            </w:r>
          </w:p>
        </w:tc>
        <w:tc>
          <w:tcPr>
            <w:tcW w:w="1057" w:type="dxa"/>
          </w:tcPr>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רשת ביטחון –</w:t>
            </w:r>
          </w:p>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מספר חודשי אבטלה</w:t>
            </w:r>
          </w:p>
        </w:tc>
        <w:tc>
          <w:tcPr>
            <w:tcW w:w="1367" w:type="dxa"/>
          </w:tcPr>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גמישות:*</w:t>
            </w:r>
          </w:p>
          <w:p w:rsidR="00BE27AC" w:rsidRPr="008451D3" w:rsidRDefault="00BE27AC" w:rsidP="00F65DDE">
            <w:pPr>
              <w:spacing w:before="120" w:after="0"/>
              <w:rPr>
                <w:rFonts w:ascii="Arial" w:hAnsi="Arial"/>
                <w:b/>
                <w:bCs/>
                <w:sz w:val="20"/>
                <w:szCs w:val="20"/>
                <w:rtl/>
              </w:rPr>
            </w:pPr>
            <w:r w:rsidRPr="008451D3">
              <w:rPr>
                <w:rFonts w:ascii="Arial" w:hAnsi="Arial"/>
                <w:b/>
                <w:bCs/>
                <w:sz w:val="20"/>
                <w:szCs w:val="20"/>
                <w:rtl/>
              </w:rPr>
              <w:t>עובדים קבועים /</w:t>
            </w:r>
            <w:r w:rsidR="008451D3">
              <w:rPr>
                <w:rFonts w:ascii="Arial" w:hAnsi="Arial" w:hint="cs"/>
                <w:b/>
                <w:bCs/>
                <w:sz w:val="20"/>
                <w:szCs w:val="20"/>
                <w:rtl/>
              </w:rPr>
              <w:t xml:space="preserve"> </w:t>
            </w:r>
            <w:r w:rsidRPr="008451D3">
              <w:rPr>
                <w:rFonts w:ascii="Arial" w:hAnsi="Arial"/>
                <w:b/>
                <w:bCs/>
                <w:sz w:val="20"/>
                <w:szCs w:val="20"/>
                <w:rtl/>
              </w:rPr>
              <w:t>זמניים</w:t>
            </w:r>
          </w:p>
        </w:tc>
        <w:tc>
          <w:tcPr>
            <w:tcW w:w="1057" w:type="dxa"/>
          </w:tcPr>
          <w:p w:rsidR="00BE27AC" w:rsidRPr="008451D3" w:rsidRDefault="00BE27AC" w:rsidP="008451D3">
            <w:pPr>
              <w:spacing w:before="120" w:after="0"/>
              <w:jc w:val="both"/>
              <w:rPr>
                <w:rFonts w:ascii="Arial" w:hAnsi="Arial"/>
                <w:b/>
                <w:bCs/>
                <w:sz w:val="20"/>
                <w:szCs w:val="20"/>
                <w:rtl/>
              </w:rPr>
            </w:pPr>
            <w:r w:rsidRPr="008451D3">
              <w:rPr>
                <w:rFonts w:ascii="Arial" w:hAnsi="Arial"/>
                <w:b/>
                <w:bCs/>
                <w:sz w:val="20"/>
                <w:szCs w:val="20"/>
                <w:rtl/>
              </w:rPr>
              <w:t>מדינה</w:t>
            </w:r>
          </w:p>
        </w:tc>
      </w:tr>
      <w:tr w:rsidR="00BE27AC" w:rsidRPr="008451D3" w:rsidTr="00A5080D">
        <w:trPr>
          <w:jc w:val="right"/>
        </w:trPr>
        <w:tc>
          <w:tcPr>
            <w:tcW w:w="172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0.81</w:t>
            </w:r>
          </w:p>
        </w:tc>
        <w:tc>
          <w:tcPr>
            <w:tcW w:w="1376"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0.07%</w:t>
            </w:r>
          </w:p>
        </w:tc>
        <w:tc>
          <w:tcPr>
            <w:tcW w:w="112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0.15%</w:t>
            </w:r>
          </w:p>
        </w:tc>
        <w:tc>
          <w:tcPr>
            <w:tcW w:w="1057" w:type="dxa"/>
          </w:tcPr>
          <w:p w:rsidR="00BE27AC" w:rsidRPr="008451D3" w:rsidRDefault="00BE27AC" w:rsidP="008451D3">
            <w:pPr>
              <w:spacing w:before="120" w:after="0"/>
              <w:jc w:val="both"/>
              <w:rPr>
                <w:rFonts w:ascii="Arial" w:hAnsi="Arial"/>
                <w:sz w:val="20"/>
                <w:szCs w:val="20"/>
              </w:rPr>
            </w:pPr>
            <w:r w:rsidRPr="008451D3">
              <w:rPr>
                <w:rFonts w:ascii="Arial" w:hAnsi="Arial"/>
                <w:sz w:val="20"/>
                <w:szCs w:val="20"/>
              </w:rPr>
              <w:t>7</w:t>
            </w:r>
          </w:p>
        </w:tc>
        <w:tc>
          <w:tcPr>
            <w:tcW w:w="1367"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2.22 / 1.58</w:t>
            </w:r>
          </w:p>
        </w:tc>
        <w:tc>
          <w:tcPr>
            <w:tcW w:w="105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ישראל</w:t>
            </w:r>
          </w:p>
        </w:tc>
      </w:tr>
      <w:tr w:rsidR="00BE27AC" w:rsidRPr="008451D3" w:rsidTr="00A5080D">
        <w:trPr>
          <w:jc w:val="right"/>
        </w:trPr>
        <w:tc>
          <w:tcPr>
            <w:tcW w:w="172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Pr>
              <w:t>3.48</w:t>
            </w:r>
          </w:p>
        </w:tc>
        <w:tc>
          <w:tcPr>
            <w:tcW w:w="1376"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0.42%</w:t>
            </w:r>
          </w:p>
        </w:tc>
        <w:tc>
          <w:tcPr>
            <w:tcW w:w="112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1.91%</w:t>
            </w:r>
          </w:p>
        </w:tc>
        <w:tc>
          <w:tcPr>
            <w:tcW w:w="1057" w:type="dxa"/>
          </w:tcPr>
          <w:p w:rsidR="00BE27AC" w:rsidRPr="008451D3" w:rsidRDefault="00BE27AC" w:rsidP="008451D3">
            <w:pPr>
              <w:spacing w:before="120" w:after="0"/>
              <w:jc w:val="both"/>
              <w:rPr>
                <w:rFonts w:ascii="Arial" w:hAnsi="Arial"/>
                <w:sz w:val="20"/>
                <w:szCs w:val="20"/>
              </w:rPr>
            </w:pPr>
            <w:r w:rsidRPr="008451D3">
              <w:rPr>
                <w:rFonts w:ascii="Arial" w:hAnsi="Arial"/>
                <w:sz w:val="20"/>
                <w:szCs w:val="20"/>
              </w:rPr>
              <w:t>24</w:t>
            </w:r>
          </w:p>
        </w:tc>
        <w:tc>
          <w:tcPr>
            <w:tcW w:w="1367"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2.32 / 1.79</w:t>
            </w:r>
          </w:p>
        </w:tc>
        <w:tc>
          <w:tcPr>
            <w:tcW w:w="105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דנמרק</w:t>
            </w:r>
          </w:p>
        </w:tc>
      </w:tr>
      <w:tr w:rsidR="00BE27AC" w:rsidRPr="008451D3" w:rsidTr="00A5080D">
        <w:trPr>
          <w:jc w:val="right"/>
        </w:trPr>
        <w:tc>
          <w:tcPr>
            <w:tcW w:w="172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Pr>
              <w:t>1.87</w:t>
            </w:r>
          </w:p>
        </w:tc>
        <w:tc>
          <w:tcPr>
            <w:tcW w:w="1376"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0.09%</w:t>
            </w:r>
          </w:p>
        </w:tc>
        <w:tc>
          <w:tcPr>
            <w:tcW w:w="112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1.14%</w:t>
            </w:r>
          </w:p>
        </w:tc>
        <w:tc>
          <w:tcPr>
            <w:tcW w:w="105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Pr>
              <w:t>14</w:t>
            </w:r>
          </w:p>
        </w:tc>
        <w:tc>
          <w:tcPr>
            <w:tcW w:w="1367"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2.52 / 1.17</w:t>
            </w:r>
          </w:p>
        </w:tc>
        <w:tc>
          <w:tcPr>
            <w:tcW w:w="105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שבדיה</w:t>
            </w:r>
          </w:p>
        </w:tc>
      </w:tr>
      <w:tr w:rsidR="00BE27AC" w:rsidRPr="008451D3" w:rsidTr="00A5080D">
        <w:trPr>
          <w:jc w:val="right"/>
        </w:trPr>
        <w:tc>
          <w:tcPr>
            <w:tcW w:w="172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Pr>
              <w:t>2.82</w:t>
            </w:r>
          </w:p>
        </w:tc>
        <w:tc>
          <w:tcPr>
            <w:tcW w:w="1376"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0.53%</w:t>
            </w:r>
          </w:p>
        </w:tc>
        <w:tc>
          <w:tcPr>
            <w:tcW w:w="112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1.04%</w:t>
            </w:r>
          </w:p>
        </w:tc>
        <w:tc>
          <w:tcPr>
            <w:tcW w:w="1057" w:type="dxa"/>
          </w:tcPr>
          <w:p w:rsidR="00BE27AC" w:rsidRPr="008451D3" w:rsidRDefault="00BE27AC" w:rsidP="008451D3">
            <w:pPr>
              <w:spacing w:before="120" w:after="0"/>
              <w:jc w:val="both"/>
              <w:rPr>
                <w:rFonts w:ascii="Arial" w:hAnsi="Arial"/>
                <w:sz w:val="20"/>
                <w:szCs w:val="20"/>
              </w:rPr>
            </w:pPr>
            <w:r w:rsidRPr="008451D3">
              <w:rPr>
                <w:rFonts w:ascii="Arial" w:hAnsi="Arial"/>
                <w:sz w:val="20"/>
                <w:szCs w:val="20"/>
              </w:rPr>
              <w:t>23</w:t>
            </w:r>
          </w:p>
        </w:tc>
        <w:tc>
          <w:tcPr>
            <w:tcW w:w="1367" w:type="dxa"/>
          </w:tcPr>
          <w:p w:rsidR="00BE27AC" w:rsidRPr="008451D3" w:rsidRDefault="00BE27AC" w:rsidP="008451D3">
            <w:pPr>
              <w:spacing w:before="120" w:after="0"/>
              <w:rPr>
                <w:rFonts w:ascii="Arial" w:hAnsi="Arial"/>
                <w:sz w:val="20"/>
                <w:szCs w:val="20"/>
              </w:rPr>
            </w:pPr>
            <w:r w:rsidRPr="008451D3">
              <w:rPr>
                <w:rFonts w:ascii="Arial" w:hAnsi="Arial"/>
                <w:sz w:val="20"/>
                <w:szCs w:val="20"/>
                <w:rtl/>
              </w:rPr>
              <w:t>2.17 / 1.88</w:t>
            </w:r>
          </w:p>
        </w:tc>
        <w:tc>
          <w:tcPr>
            <w:tcW w:w="105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פינלנד</w:t>
            </w:r>
          </w:p>
        </w:tc>
      </w:tr>
      <w:tr w:rsidR="00BE27AC" w:rsidRPr="008451D3" w:rsidTr="00A5080D">
        <w:trPr>
          <w:jc w:val="right"/>
        </w:trPr>
        <w:tc>
          <w:tcPr>
            <w:tcW w:w="172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Pr>
              <w:t>1.69</w:t>
            </w:r>
          </w:p>
        </w:tc>
        <w:tc>
          <w:tcPr>
            <w:tcW w:w="1376"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0.17%</w:t>
            </w:r>
          </w:p>
        </w:tc>
        <w:tc>
          <w:tcPr>
            <w:tcW w:w="112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0.66%</w:t>
            </w:r>
          </w:p>
        </w:tc>
        <w:tc>
          <w:tcPr>
            <w:tcW w:w="1057" w:type="dxa"/>
          </w:tcPr>
          <w:p w:rsidR="00BE27AC" w:rsidRPr="008451D3" w:rsidRDefault="00BE27AC" w:rsidP="008451D3">
            <w:pPr>
              <w:spacing w:before="120" w:after="0"/>
              <w:jc w:val="both"/>
              <w:rPr>
                <w:rFonts w:ascii="Arial" w:hAnsi="Arial"/>
                <w:sz w:val="20"/>
                <w:szCs w:val="20"/>
              </w:rPr>
            </w:pPr>
            <w:r w:rsidRPr="008451D3">
              <w:rPr>
                <w:rFonts w:ascii="Arial" w:hAnsi="Arial"/>
                <w:sz w:val="20"/>
                <w:szCs w:val="20"/>
              </w:rPr>
              <w:t>17</w:t>
            </w:r>
          </w:p>
        </w:tc>
        <w:tc>
          <w:tcPr>
            <w:tcW w:w="1367"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2.29 / 2.08</w:t>
            </w:r>
          </w:p>
        </w:tc>
        <w:tc>
          <w:tcPr>
            <w:tcW w:w="105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Pr>
              <w:t>OECD</w:t>
            </w:r>
          </w:p>
        </w:tc>
      </w:tr>
    </w:tbl>
    <w:p w:rsidR="00BE27AC" w:rsidRPr="008451D3" w:rsidRDefault="00BE27AC" w:rsidP="008451D3">
      <w:pPr>
        <w:spacing w:before="120" w:after="0"/>
        <w:jc w:val="both"/>
        <w:rPr>
          <w:rFonts w:ascii="Arial" w:hAnsi="Arial"/>
          <w:sz w:val="20"/>
          <w:szCs w:val="20"/>
          <w:highlight w:val="green"/>
          <w:rtl/>
        </w:rPr>
      </w:pPr>
      <w:r w:rsidRPr="008451D3">
        <w:rPr>
          <w:rFonts w:ascii="Arial" w:hAnsi="Arial"/>
          <w:sz w:val="20"/>
          <w:szCs w:val="20"/>
          <w:rtl/>
        </w:rPr>
        <w:t>*</w:t>
      </w:r>
      <w:r w:rsidR="00F65DDE">
        <w:rPr>
          <w:rFonts w:ascii="Arial" w:hAnsi="Arial" w:hint="cs"/>
          <w:sz w:val="20"/>
          <w:szCs w:val="20"/>
          <w:rtl/>
        </w:rPr>
        <w:t xml:space="preserve"> </w:t>
      </w:r>
      <w:r w:rsidRPr="008451D3">
        <w:rPr>
          <w:rFonts w:ascii="Arial" w:hAnsi="Arial"/>
          <w:sz w:val="20"/>
          <w:szCs w:val="20"/>
          <w:rtl/>
        </w:rPr>
        <w:t>גמישות נמדדת בסולם</w:t>
      </w:r>
      <w:r w:rsidRPr="008451D3">
        <w:rPr>
          <w:rFonts w:ascii="Arial" w:hAnsi="Arial"/>
          <w:sz w:val="20"/>
          <w:szCs w:val="20"/>
        </w:rPr>
        <w:t xml:space="preserve"> EPL </w:t>
      </w:r>
      <w:r w:rsidRPr="008451D3">
        <w:rPr>
          <w:rFonts w:ascii="Arial" w:hAnsi="Arial"/>
          <w:sz w:val="20"/>
          <w:szCs w:val="20"/>
          <w:rtl/>
        </w:rPr>
        <w:t>(</w:t>
      </w:r>
      <w:r w:rsidRPr="008451D3">
        <w:rPr>
          <w:rFonts w:ascii="Arial" w:hAnsi="Arial"/>
          <w:sz w:val="20"/>
          <w:szCs w:val="20"/>
        </w:rPr>
        <w:t>(Employment Protection Legislation</w:t>
      </w:r>
      <w:r w:rsidRPr="008451D3">
        <w:rPr>
          <w:rFonts w:ascii="Arial" w:hAnsi="Arial"/>
          <w:sz w:val="20"/>
          <w:szCs w:val="20"/>
          <w:rtl/>
        </w:rPr>
        <w:t xml:space="preserve"> להגנה על עובדים, כאשר מדד נמוך מלמד על גמישות גבוהה.</w:t>
      </w:r>
    </w:p>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 סה"כ תמיכה ממשלתית בשוק התעסוקה: מדיניות אקטיבית (</w:t>
      </w:r>
      <w:r w:rsidRPr="008451D3">
        <w:rPr>
          <w:rFonts w:ascii="Arial" w:hAnsi="Arial"/>
          <w:sz w:val="20"/>
          <w:szCs w:val="20"/>
        </w:rPr>
        <w:t>ALMP</w:t>
      </w:r>
      <w:r w:rsidRPr="008451D3">
        <w:rPr>
          <w:rFonts w:ascii="Arial" w:hAnsi="Arial"/>
          <w:sz w:val="20"/>
          <w:szCs w:val="20"/>
          <w:rtl/>
        </w:rPr>
        <w:t xml:space="preserve">) + מדיניות פסיבית (דמי אבטלה + פרישה מוקדמת). </w:t>
      </w:r>
    </w:p>
    <w:p w:rsidR="00DB1480" w:rsidRDefault="00DB1480" w:rsidP="008451D3">
      <w:pPr>
        <w:spacing w:before="120" w:after="0"/>
        <w:jc w:val="both"/>
        <w:rPr>
          <w:rFonts w:ascii="Arial" w:hAnsi="Arial" w:hint="cs"/>
          <w:sz w:val="23"/>
          <w:szCs w:val="23"/>
          <w:highlight w:val="lightGray"/>
          <w:rtl/>
        </w:rPr>
      </w:pPr>
    </w:p>
    <w:p w:rsidR="00BE27AC" w:rsidRPr="008451D3" w:rsidRDefault="00BE27AC" w:rsidP="0069216C">
      <w:pPr>
        <w:spacing w:before="120" w:after="0"/>
        <w:jc w:val="both"/>
        <w:rPr>
          <w:rFonts w:ascii="Arial" w:hAnsi="Arial"/>
          <w:sz w:val="23"/>
          <w:szCs w:val="23"/>
          <w:rtl/>
        </w:rPr>
      </w:pPr>
      <w:r w:rsidRPr="008451D3">
        <w:rPr>
          <w:rFonts w:ascii="Arial" w:hAnsi="Arial"/>
          <w:sz w:val="23"/>
          <w:szCs w:val="23"/>
          <w:rtl/>
        </w:rPr>
        <w:t>לוח 3 מראה כי רמת הגמישות בשוק התעסוקה בישראל גבוהה בהשוואה לממוצע ה</w:t>
      </w:r>
      <w:r w:rsidRPr="008451D3">
        <w:rPr>
          <w:rFonts w:ascii="Arial" w:hAnsi="Arial"/>
          <w:sz w:val="23"/>
          <w:szCs w:val="23"/>
        </w:rPr>
        <w:t>OECD-</w:t>
      </w:r>
      <w:r w:rsidRPr="008451D3">
        <w:rPr>
          <w:rFonts w:ascii="Arial" w:hAnsi="Arial"/>
          <w:sz w:val="23"/>
          <w:szCs w:val="23"/>
          <w:rtl/>
        </w:rPr>
        <w:t xml:space="preserve"> (משמע, רמת ההגנה על עובדים נמוכה מהממוצע). נוסף על כך, רשת הביטחון הניתנת לעובדים בדמות משך הזכאות לדמי אבטלה, וכן ההשקעה הממשלתית בתעסוקה ובהכשרות מקצועיות</w:t>
      </w:r>
      <w:r w:rsidR="00DB1480">
        <w:rPr>
          <w:rFonts w:ascii="Arial" w:hAnsi="Arial" w:hint="cs"/>
          <w:sz w:val="23"/>
          <w:szCs w:val="23"/>
          <w:rtl/>
        </w:rPr>
        <w:t>,</w:t>
      </w:r>
      <w:r w:rsidRPr="008451D3">
        <w:rPr>
          <w:rFonts w:ascii="Arial" w:hAnsi="Arial"/>
          <w:sz w:val="23"/>
          <w:szCs w:val="23"/>
          <w:rtl/>
        </w:rPr>
        <w:t xml:space="preserve"> נמוכ</w:t>
      </w:r>
      <w:r w:rsidR="00DB1480">
        <w:rPr>
          <w:rFonts w:ascii="Arial" w:hAnsi="Arial" w:hint="cs"/>
          <w:sz w:val="23"/>
          <w:szCs w:val="23"/>
          <w:rtl/>
        </w:rPr>
        <w:t>ות</w:t>
      </w:r>
      <w:r w:rsidRPr="008451D3">
        <w:rPr>
          <w:rFonts w:ascii="Arial" w:hAnsi="Arial"/>
          <w:sz w:val="23"/>
          <w:szCs w:val="23"/>
          <w:rtl/>
        </w:rPr>
        <w:t xml:space="preserve"> יחסית למדינות הנורדיות ולממוצע ה-</w:t>
      </w:r>
      <w:r w:rsidRPr="008451D3">
        <w:rPr>
          <w:rFonts w:ascii="Arial" w:hAnsi="Arial"/>
          <w:sz w:val="23"/>
          <w:szCs w:val="23"/>
        </w:rPr>
        <w:t>OECD</w:t>
      </w:r>
      <w:r w:rsidRPr="008451D3">
        <w:rPr>
          <w:rFonts w:ascii="Arial" w:hAnsi="Arial"/>
          <w:sz w:val="23"/>
          <w:szCs w:val="23"/>
          <w:rtl/>
        </w:rPr>
        <w:t xml:space="preserve">. משמעות הדבר היא כי בישראל קל יותר לפטר עובדים, המפוטרים זוכים </w:t>
      </w:r>
      <w:r w:rsidR="0069216C" w:rsidRPr="008451D3">
        <w:rPr>
          <w:rFonts w:ascii="Arial" w:hAnsi="Arial"/>
          <w:sz w:val="23"/>
          <w:szCs w:val="23"/>
          <w:rtl/>
        </w:rPr>
        <w:t>ל</w:t>
      </w:r>
      <w:r w:rsidR="0069216C">
        <w:rPr>
          <w:rFonts w:ascii="Arial" w:hAnsi="Arial" w:hint="cs"/>
          <w:sz w:val="23"/>
          <w:szCs w:val="23"/>
          <w:rtl/>
        </w:rPr>
        <w:t>דמי אבטלה</w:t>
      </w:r>
      <w:r w:rsidR="0069216C" w:rsidRPr="008451D3">
        <w:rPr>
          <w:rFonts w:ascii="Arial" w:hAnsi="Arial"/>
          <w:sz w:val="23"/>
          <w:szCs w:val="23"/>
          <w:rtl/>
        </w:rPr>
        <w:t xml:space="preserve"> </w:t>
      </w:r>
      <w:r w:rsidRPr="008451D3">
        <w:rPr>
          <w:rFonts w:ascii="Arial" w:hAnsi="Arial"/>
          <w:sz w:val="23"/>
          <w:szCs w:val="23"/>
          <w:rtl/>
        </w:rPr>
        <w:t>קצר</w:t>
      </w:r>
      <w:r w:rsidR="0069216C">
        <w:rPr>
          <w:rFonts w:ascii="Arial" w:hAnsi="Arial" w:hint="cs"/>
          <w:sz w:val="23"/>
          <w:szCs w:val="23"/>
          <w:rtl/>
        </w:rPr>
        <w:t>י</w:t>
      </w:r>
      <w:r w:rsidRPr="008451D3">
        <w:rPr>
          <w:rFonts w:ascii="Arial" w:hAnsi="Arial"/>
          <w:sz w:val="23"/>
          <w:szCs w:val="23"/>
          <w:rtl/>
        </w:rPr>
        <w:t xml:space="preserve"> מועד ו</w:t>
      </w:r>
      <w:r w:rsidR="0069216C">
        <w:rPr>
          <w:rFonts w:ascii="Arial" w:hAnsi="Arial" w:hint="cs"/>
          <w:sz w:val="23"/>
          <w:szCs w:val="23"/>
          <w:rtl/>
        </w:rPr>
        <w:t xml:space="preserve">הם </w:t>
      </w:r>
      <w:r w:rsidRPr="008451D3">
        <w:rPr>
          <w:rFonts w:ascii="Arial" w:hAnsi="Arial"/>
          <w:sz w:val="23"/>
          <w:szCs w:val="23"/>
          <w:rtl/>
        </w:rPr>
        <w:t>אינם מקבלים את הסיוע שלו הם זקוקים כדי להבטיח שישובו לעולם העבודה ויפתחו אופק תעסוקתי. ה</w:t>
      </w:r>
      <w:r w:rsidR="0069216C">
        <w:rPr>
          <w:rFonts w:ascii="Arial" w:hAnsi="Arial" w:hint="cs"/>
          <w:sz w:val="23"/>
          <w:szCs w:val="23"/>
          <w:rtl/>
        </w:rPr>
        <w:t>מחסור</w:t>
      </w:r>
      <w:r w:rsidRPr="008451D3">
        <w:rPr>
          <w:rFonts w:ascii="Arial" w:hAnsi="Arial"/>
          <w:sz w:val="23"/>
          <w:szCs w:val="23"/>
          <w:rtl/>
        </w:rPr>
        <w:t xml:space="preserve"> האקוטי בהכשרות מקצועיות הוא חלק משמעותי בסיפור הזה. כשבוחנים את שוק התעסוקה בישראל, ההשפעה של </w:t>
      </w:r>
      <w:r w:rsidR="0069216C">
        <w:rPr>
          <w:rFonts w:ascii="Arial" w:hAnsi="Arial" w:hint="cs"/>
          <w:sz w:val="23"/>
          <w:szCs w:val="23"/>
          <w:rtl/>
        </w:rPr>
        <w:t>מחסור</w:t>
      </w:r>
      <w:r w:rsidR="0069216C" w:rsidRPr="008451D3">
        <w:rPr>
          <w:rFonts w:ascii="Arial" w:hAnsi="Arial"/>
          <w:sz w:val="23"/>
          <w:szCs w:val="23"/>
          <w:rtl/>
        </w:rPr>
        <w:t xml:space="preserve"> </w:t>
      </w:r>
      <w:r w:rsidRPr="008451D3">
        <w:rPr>
          <w:rFonts w:ascii="Arial" w:hAnsi="Arial"/>
          <w:sz w:val="23"/>
          <w:szCs w:val="23"/>
          <w:rtl/>
        </w:rPr>
        <w:t xml:space="preserve">זה ברורה. </w:t>
      </w:r>
    </w:p>
    <w:p w:rsidR="00BE27AC" w:rsidRPr="008451D3" w:rsidRDefault="00BE27AC" w:rsidP="00DB1480">
      <w:pPr>
        <w:spacing w:before="120" w:after="0"/>
        <w:jc w:val="both"/>
        <w:rPr>
          <w:rFonts w:ascii="Arial" w:hAnsi="Arial"/>
          <w:sz w:val="23"/>
          <w:szCs w:val="23"/>
          <w:rtl/>
        </w:rPr>
      </w:pPr>
      <w:r w:rsidRPr="008451D3">
        <w:rPr>
          <w:rFonts w:ascii="Arial" w:hAnsi="Arial"/>
          <w:sz w:val="23"/>
          <w:szCs w:val="23"/>
          <w:rtl/>
        </w:rPr>
        <w:t>על פניו, נראה שהתעסוקה בישראל במגמת שיפור: בין השנים 2013-2004</w:t>
      </w:r>
      <w:r w:rsidR="00DB1480">
        <w:rPr>
          <w:rFonts w:ascii="Arial" w:hAnsi="Arial" w:hint="cs"/>
          <w:sz w:val="23"/>
          <w:szCs w:val="23"/>
          <w:rtl/>
        </w:rPr>
        <w:t xml:space="preserve"> </w:t>
      </w:r>
      <w:r w:rsidRPr="008451D3">
        <w:rPr>
          <w:rFonts w:ascii="Arial" w:hAnsi="Arial"/>
          <w:sz w:val="23"/>
          <w:szCs w:val="23"/>
          <w:rtl/>
        </w:rPr>
        <w:t xml:space="preserve">גדל מספר המשתתפים בכוח העבודה ב-755,600 איש ואישה, מספר המועסקים גדל ב-868,600 ומספר הבלתי מועסקים ירד ב-113,100. בתקופה זו, שיעור ההשתתפות בכוח העבודה עלה בכ-3.3% ושיעור האבטלה ירד בכ-5.5%. אולם באותה תקופה ממש חלה גם </w:t>
      </w:r>
      <w:r w:rsidRPr="008451D3">
        <w:rPr>
          <w:rFonts w:ascii="Arial" w:hAnsi="Arial"/>
          <w:sz w:val="23"/>
          <w:szCs w:val="23"/>
          <w:rtl/>
        </w:rPr>
        <w:lastRenderedPageBreak/>
        <w:t xml:space="preserve">עלייה בפערי השכר, כיוון שחלק ניכר מהעובדות והעובדים החדשים מרוויחים שכר נמוך. בשנת 2011 שיעור מקבלי השכר הנמוך בישראל עמד על 22.1% </w:t>
      </w:r>
      <w:r w:rsidR="008E3791">
        <w:rPr>
          <w:rFonts w:ascii="Arial" w:hAnsi="Arial" w:hint="cs"/>
          <w:sz w:val="23"/>
          <w:szCs w:val="23"/>
          <w:rtl/>
        </w:rPr>
        <w:t>מה</w:t>
      </w:r>
      <w:r w:rsidRPr="008451D3">
        <w:rPr>
          <w:rFonts w:ascii="Arial" w:hAnsi="Arial"/>
          <w:sz w:val="23"/>
          <w:szCs w:val="23"/>
          <w:rtl/>
        </w:rPr>
        <w:t>עובדים בהשוואה ל-16.1% בממוצע מדינות ה-</w:t>
      </w:r>
      <w:r w:rsidRPr="008451D3">
        <w:rPr>
          <w:rFonts w:ascii="Arial" w:hAnsi="Arial"/>
          <w:sz w:val="23"/>
          <w:szCs w:val="23"/>
        </w:rPr>
        <w:t>OECD</w:t>
      </w:r>
      <w:r w:rsidRPr="008451D3">
        <w:rPr>
          <w:rFonts w:ascii="Arial" w:hAnsi="Arial"/>
          <w:sz w:val="23"/>
          <w:szCs w:val="23"/>
          <w:rtl/>
        </w:rPr>
        <w:t>.</w:t>
      </w:r>
      <w:r w:rsidRPr="008451D3">
        <w:rPr>
          <w:rStyle w:val="a5"/>
          <w:rFonts w:ascii="Arial" w:hAnsi="Arial" w:cs="Arial"/>
          <w:sz w:val="23"/>
          <w:szCs w:val="23"/>
          <w:rtl/>
        </w:rPr>
        <w:footnoteReference w:id="16"/>
      </w:r>
      <w:r w:rsidRPr="008451D3">
        <w:rPr>
          <w:rFonts w:ascii="Arial" w:hAnsi="Arial"/>
          <w:sz w:val="23"/>
          <w:szCs w:val="23"/>
          <w:rtl/>
        </w:rPr>
        <w:t xml:space="preserve"> כידוע, עובדים שהשכלתם ומיומנויות התעסוקה שלהם נמוכות משתכרים שכר נמוך.</w:t>
      </w:r>
    </w:p>
    <w:p w:rsidR="00BE27AC" w:rsidRPr="008451D3" w:rsidRDefault="00BE27AC" w:rsidP="0069216C">
      <w:pPr>
        <w:spacing w:before="120" w:after="0"/>
        <w:jc w:val="both"/>
        <w:rPr>
          <w:rFonts w:ascii="Arial" w:hAnsi="Arial"/>
          <w:sz w:val="23"/>
          <w:szCs w:val="23"/>
          <w:rtl/>
        </w:rPr>
      </w:pPr>
      <w:r w:rsidRPr="008451D3">
        <w:rPr>
          <w:rFonts w:ascii="Arial" w:hAnsi="Arial"/>
          <w:sz w:val="23"/>
          <w:szCs w:val="23"/>
          <w:rtl/>
        </w:rPr>
        <w:t>ריבוי העובדים הלא מיומנים נחשב לאחד הגורמים לפריון העבודה הנמוך בישראל בהשוואה למדינות מפותחות אחרות</w:t>
      </w:r>
      <w:r w:rsidR="0069216C">
        <w:rPr>
          <w:rFonts w:ascii="Arial" w:hAnsi="Arial" w:hint="cs"/>
          <w:sz w:val="23"/>
          <w:szCs w:val="23"/>
          <w:rtl/>
        </w:rPr>
        <w:t xml:space="preserve">. </w:t>
      </w:r>
      <w:r w:rsidRPr="008451D3">
        <w:rPr>
          <w:rFonts w:ascii="Arial" w:hAnsi="Arial"/>
          <w:sz w:val="23"/>
          <w:szCs w:val="23"/>
          <w:rtl/>
        </w:rPr>
        <w:t>הנתונים מדגימים היטב עד כמה ישראל מפגרת בתחום פריון העבודה: בשנת 2012 התוצר לשעת עבודה בישראל עמד על 34.5 דולר לשעת עבודה בהשוואה ל-45.3 דולר בממוצע ב-</w:t>
      </w:r>
      <w:r w:rsidRPr="008451D3">
        <w:rPr>
          <w:rFonts w:ascii="Arial" w:hAnsi="Arial"/>
          <w:sz w:val="23"/>
          <w:szCs w:val="23"/>
        </w:rPr>
        <w:t>OECD</w:t>
      </w:r>
      <w:r w:rsidRPr="008451D3">
        <w:rPr>
          <w:rFonts w:ascii="Arial" w:hAnsi="Arial"/>
          <w:sz w:val="23"/>
          <w:szCs w:val="23"/>
          <w:rtl/>
        </w:rPr>
        <w:t>, 58.6 דולר בדנמרק, 52.4 דולר בשוודיה ו-49.3 דולר בפינלנד.</w:t>
      </w:r>
      <w:r w:rsidRPr="008451D3">
        <w:rPr>
          <w:rStyle w:val="a5"/>
          <w:rFonts w:ascii="Arial" w:hAnsi="Arial" w:cs="Arial"/>
          <w:sz w:val="23"/>
          <w:szCs w:val="23"/>
          <w:rtl/>
        </w:rPr>
        <w:footnoteReference w:id="17"/>
      </w:r>
      <w:r w:rsidRPr="008451D3">
        <w:rPr>
          <w:rFonts w:ascii="Arial" w:hAnsi="Arial"/>
          <w:sz w:val="23"/>
          <w:szCs w:val="23"/>
          <w:rtl/>
        </w:rPr>
        <w:t xml:space="preserve"> שוק תעסוקה גמיש שבו ריבוי </w:t>
      </w:r>
      <w:r w:rsidR="00DB1480">
        <w:rPr>
          <w:rFonts w:ascii="Arial" w:hAnsi="Arial" w:hint="cs"/>
          <w:sz w:val="23"/>
          <w:szCs w:val="23"/>
          <w:rtl/>
        </w:rPr>
        <w:t>עובדות ו</w:t>
      </w:r>
      <w:r w:rsidRPr="008451D3">
        <w:rPr>
          <w:rFonts w:ascii="Arial" w:hAnsi="Arial"/>
          <w:sz w:val="23"/>
          <w:szCs w:val="23"/>
          <w:rtl/>
        </w:rPr>
        <w:t>עובדים לא מיומנים המועסקים בשכר נמוך יוצר פערים, מקבע כלכלה דואלית ומשריש את העוני.</w:t>
      </w:r>
      <w:r w:rsidRPr="008451D3">
        <w:rPr>
          <w:rStyle w:val="a5"/>
          <w:rFonts w:ascii="Arial" w:hAnsi="Arial" w:cs="Arial"/>
          <w:sz w:val="23"/>
          <w:szCs w:val="23"/>
        </w:rPr>
        <w:footnoteReference w:id="18"/>
      </w:r>
    </w:p>
    <w:p w:rsidR="00BE27AC" w:rsidRPr="008451D3" w:rsidRDefault="00BE27AC" w:rsidP="00F65DDE">
      <w:pPr>
        <w:spacing w:before="120" w:after="0"/>
        <w:jc w:val="both"/>
        <w:rPr>
          <w:rFonts w:ascii="Arial" w:hAnsi="Arial"/>
          <w:sz w:val="23"/>
          <w:szCs w:val="23"/>
          <w:rtl/>
        </w:rPr>
      </w:pPr>
      <w:r w:rsidRPr="008451D3">
        <w:rPr>
          <w:rFonts w:ascii="Arial" w:hAnsi="Arial"/>
          <w:sz w:val="23"/>
          <w:szCs w:val="23"/>
          <w:rtl/>
        </w:rPr>
        <w:t>השקעה גבוהה יותר במדיניות תעסוקה פעילה, ובמרכזה הכשרות מקצועיות אפקטיביות, תוכל לשפר את פריון העבודה, להבטיח עבודות בשכר הולם יותר ולהקטין את הפערים הרחבים בישראל.</w:t>
      </w:r>
      <w:r w:rsidRPr="008451D3">
        <w:rPr>
          <w:rStyle w:val="a5"/>
          <w:rFonts w:ascii="Arial" w:hAnsi="Arial" w:cs="Arial"/>
          <w:sz w:val="23"/>
          <w:szCs w:val="23"/>
          <w:rtl/>
        </w:rPr>
        <w:footnoteReference w:id="19"/>
      </w:r>
      <w:r w:rsidRPr="008451D3">
        <w:rPr>
          <w:rFonts w:ascii="Arial" w:hAnsi="Arial"/>
          <w:sz w:val="23"/>
          <w:szCs w:val="23"/>
          <w:rtl/>
        </w:rPr>
        <w:t xml:space="preserve"> הוועדה למלחמה בעוני (ועדת אלאלוף) דנה גם היא בנושא ההכשרה המקצועית ופרסה המלצות לשיפורה. הוועדה העריכה </w:t>
      </w:r>
      <w:r w:rsidR="00815950">
        <w:rPr>
          <w:rFonts w:ascii="Arial" w:hAnsi="Arial" w:hint="cs"/>
          <w:sz w:val="23"/>
          <w:szCs w:val="23"/>
          <w:rtl/>
        </w:rPr>
        <w:t>את עלות</w:t>
      </w:r>
      <w:r w:rsidR="00815950" w:rsidRPr="008451D3">
        <w:rPr>
          <w:rFonts w:ascii="Arial" w:hAnsi="Arial"/>
          <w:sz w:val="23"/>
          <w:szCs w:val="23"/>
          <w:rtl/>
        </w:rPr>
        <w:t xml:space="preserve"> </w:t>
      </w:r>
      <w:r w:rsidRPr="008451D3">
        <w:rPr>
          <w:rFonts w:ascii="Arial" w:hAnsi="Arial"/>
          <w:sz w:val="23"/>
          <w:szCs w:val="23"/>
          <w:rtl/>
        </w:rPr>
        <w:t xml:space="preserve">יישום המלצותיה </w:t>
      </w:r>
      <w:r w:rsidR="00815950">
        <w:rPr>
          <w:rFonts w:ascii="Arial" w:hAnsi="Arial" w:hint="cs"/>
          <w:sz w:val="23"/>
          <w:szCs w:val="23"/>
          <w:rtl/>
        </w:rPr>
        <w:t>ב</w:t>
      </w:r>
      <w:r w:rsidRPr="008451D3">
        <w:rPr>
          <w:rFonts w:ascii="Arial" w:hAnsi="Arial"/>
          <w:sz w:val="23"/>
          <w:szCs w:val="23"/>
          <w:rtl/>
        </w:rPr>
        <w:t xml:space="preserve">כ-120 מיליון </w:t>
      </w:r>
      <w:r w:rsidR="00F65DDE">
        <w:rPr>
          <w:rFonts w:ascii="Arial" w:hAnsi="Arial" w:hint="cs"/>
          <w:sz w:val="23"/>
          <w:szCs w:val="23"/>
          <w:rtl/>
        </w:rPr>
        <w:t>ש"ח</w:t>
      </w:r>
      <w:r w:rsidR="00DA47D9">
        <w:rPr>
          <w:rFonts w:ascii="Arial" w:hAnsi="Arial" w:hint="cs"/>
          <w:sz w:val="23"/>
          <w:szCs w:val="23"/>
          <w:rtl/>
        </w:rPr>
        <w:t xml:space="preserve"> בלבד</w:t>
      </w:r>
      <w:r w:rsidR="00815950">
        <w:rPr>
          <w:rFonts w:ascii="Arial" w:hAnsi="Arial" w:hint="cs"/>
          <w:sz w:val="23"/>
          <w:szCs w:val="23"/>
          <w:rtl/>
        </w:rPr>
        <w:t xml:space="preserve">, </w:t>
      </w:r>
      <w:r w:rsidR="00DA47D9">
        <w:rPr>
          <w:rFonts w:ascii="Arial" w:hAnsi="Arial" w:hint="cs"/>
          <w:sz w:val="23"/>
          <w:szCs w:val="23"/>
          <w:rtl/>
        </w:rPr>
        <w:t>בעוד ש</w:t>
      </w:r>
      <w:r w:rsidR="00815950">
        <w:rPr>
          <w:rFonts w:ascii="Arial" w:hAnsi="Arial" w:hint="cs"/>
          <w:sz w:val="23"/>
          <w:szCs w:val="23"/>
          <w:rtl/>
        </w:rPr>
        <w:t>מימושן</w:t>
      </w:r>
      <w:r w:rsidR="00361419">
        <w:rPr>
          <w:rFonts w:ascii="Arial" w:hAnsi="Arial" w:hint="cs"/>
          <w:sz w:val="23"/>
          <w:szCs w:val="23"/>
          <w:rtl/>
        </w:rPr>
        <w:t xml:space="preserve"> </w:t>
      </w:r>
      <w:r w:rsidRPr="008451D3">
        <w:rPr>
          <w:rFonts w:ascii="Arial" w:hAnsi="Arial"/>
          <w:sz w:val="23"/>
          <w:szCs w:val="23"/>
          <w:rtl/>
        </w:rPr>
        <w:t>צפוי להשפיע על כ-120,000 משקי בית.</w:t>
      </w:r>
      <w:r w:rsidRPr="008451D3">
        <w:rPr>
          <w:rStyle w:val="a5"/>
          <w:rFonts w:ascii="Arial" w:hAnsi="Arial" w:cs="Arial"/>
          <w:sz w:val="23"/>
          <w:szCs w:val="23"/>
          <w:rtl/>
        </w:rPr>
        <w:footnoteReference w:id="20"/>
      </w:r>
      <w:r w:rsidRPr="008451D3">
        <w:rPr>
          <w:rFonts w:ascii="Arial" w:hAnsi="Arial"/>
          <w:sz w:val="23"/>
          <w:szCs w:val="23"/>
          <w:rtl/>
        </w:rPr>
        <w:t xml:space="preserve"> </w:t>
      </w:r>
    </w:p>
    <w:p w:rsidR="00BE27AC" w:rsidRPr="008451D3" w:rsidRDefault="00BE27AC" w:rsidP="00815950">
      <w:pPr>
        <w:spacing w:before="120" w:after="0"/>
        <w:jc w:val="both"/>
        <w:rPr>
          <w:rFonts w:ascii="Arial" w:hAnsi="Arial"/>
          <w:sz w:val="23"/>
          <w:szCs w:val="23"/>
          <w:rtl/>
        </w:rPr>
      </w:pPr>
      <w:r w:rsidRPr="008451D3">
        <w:rPr>
          <w:rFonts w:ascii="Arial" w:hAnsi="Arial"/>
          <w:sz w:val="23"/>
          <w:szCs w:val="23"/>
          <w:rtl/>
        </w:rPr>
        <w:t xml:space="preserve">כאמור, חסרים כיום למשק הישראלי בעלות ובעלי מקצוע מיומנים ומוכשרים במקצועות התעשייה ובמקצועות אחרים. מחסור זה מוערך </w:t>
      </w:r>
      <w:r w:rsidR="00815950">
        <w:rPr>
          <w:rFonts w:ascii="Arial" w:hAnsi="Arial" w:hint="cs"/>
          <w:sz w:val="23"/>
          <w:szCs w:val="23"/>
          <w:rtl/>
        </w:rPr>
        <w:t>בכ</w:t>
      </w:r>
      <w:r w:rsidR="00B7194F">
        <w:rPr>
          <w:rFonts w:ascii="Arial" w:hAnsi="Arial" w:hint="cs"/>
          <w:sz w:val="23"/>
          <w:szCs w:val="23"/>
          <w:rtl/>
        </w:rPr>
        <w:t>עשרות אלפי</w:t>
      </w:r>
      <w:r w:rsidRPr="008451D3">
        <w:rPr>
          <w:rFonts w:ascii="Arial" w:hAnsi="Arial"/>
          <w:sz w:val="23"/>
          <w:szCs w:val="23"/>
          <w:rtl/>
        </w:rPr>
        <w:t xml:space="preserve"> עובדות ועובדים,</w:t>
      </w:r>
      <w:r w:rsidRPr="008451D3">
        <w:rPr>
          <w:rStyle w:val="a5"/>
          <w:rFonts w:ascii="Arial" w:hAnsi="Arial" w:cs="Arial"/>
          <w:sz w:val="23"/>
          <w:szCs w:val="23"/>
          <w:rtl/>
        </w:rPr>
        <w:footnoteReference w:id="21"/>
      </w:r>
      <w:r w:rsidRPr="008451D3">
        <w:rPr>
          <w:rFonts w:ascii="Arial" w:hAnsi="Arial"/>
          <w:sz w:val="23"/>
          <w:szCs w:val="23"/>
          <w:rtl/>
        </w:rPr>
        <w:t xml:space="preserve"> </w:t>
      </w:r>
      <w:r w:rsidR="00815950">
        <w:rPr>
          <w:rFonts w:ascii="Arial" w:hAnsi="Arial" w:hint="cs"/>
          <w:sz w:val="23"/>
          <w:szCs w:val="23"/>
          <w:rtl/>
        </w:rPr>
        <w:t xml:space="preserve">והוא </w:t>
      </w:r>
      <w:r w:rsidRPr="008451D3">
        <w:rPr>
          <w:rFonts w:ascii="Arial" w:hAnsi="Arial"/>
          <w:sz w:val="23"/>
          <w:szCs w:val="23"/>
          <w:rtl/>
        </w:rPr>
        <w:t>צפוי לגדול בשנים הבאות</w:t>
      </w:r>
      <w:r w:rsidRPr="008451D3">
        <w:rPr>
          <w:rFonts w:ascii="Arial" w:hAnsi="Arial"/>
          <w:rtl/>
        </w:rPr>
        <w:t xml:space="preserve"> עם יציאתם לגמלאות של אנשי מקצוע מיומנים, עולים מחבר המדינות לשעבר</w:t>
      </w:r>
      <w:r w:rsidRPr="008451D3">
        <w:rPr>
          <w:rFonts w:ascii="Arial" w:hAnsi="Arial"/>
          <w:sz w:val="23"/>
          <w:szCs w:val="23"/>
          <w:rtl/>
        </w:rPr>
        <w:t>.</w:t>
      </w:r>
      <w:r w:rsidRPr="008451D3">
        <w:rPr>
          <w:rStyle w:val="a5"/>
          <w:rFonts w:ascii="Arial" w:hAnsi="Arial" w:cs="Arial"/>
          <w:sz w:val="23"/>
          <w:szCs w:val="23"/>
          <w:rtl/>
        </w:rPr>
        <w:footnoteReference w:id="22"/>
      </w:r>
      <w:r w:rsidRPr="008451D3">
        <w:rPr>
          <w:rFonts w:ascii="Arial" w:hAnsi="Arial"/>
          <w:sz w:val="23"/>
          <w:szCs w:val="23"/>
          <w:rtl/>
        </w:rPr>
        <w:t xml:space="preserve"> חיילים וחיילות משוחררים שהוכשרו ועבדו במסגרת שירותם הצבאי כאנשי מקצוע במגוון מקצועות היו יכולים להשתלב במקצועות אלה, ובכך לתת מענה חלקי למחסור הגובר. אך ההכשרה המקצועית הנרכשת במסגרת השירות הצבאי אינה </w:t>
      </w:r>
      <w:r w:rsidRPr="008451D3">
        <w:rPr>
          <w:rFonts w:ascii="Arial" w:hAnsi="Arial"/>
          <w:sz w:val="23"/>
          <w:szCs w:val="23"/>
          <w:rtl/>
        </w:rPr>
        <w:lastRenderedPageBreak/>
        <w:t>מוכרת על ידי משרד הכלכלה, אשר מערים חסמים וקשיים על תהליך ההסמכה האזרחי של בעלי מקצוע שהוכשרו במסגרת הצבא.</w:t>
      </w:r>
      <w:r w:rsidRPr="008451D3">
        <w:rPr>
          <w:rStyle w:val="a5"/>
          <w:rFonts w:ascii="Arial" w:hAnsi="Arial" w:cs="Arial"/>
          <w:sz w:val="23"/>
          <w:szCs w:val="23"/>
          <w:rtl/>
        </w:rPr>
        <w:footnoteReference w:id="23"/>
      </w:r>
      <w:r w:rsidRPr="008451D3">
        <w:rPr>
          <w:rFonts w:ascii="Arial" w:hAnsi="Arial"/>
          <w:sz w:val="23"/>
          <w:szCs w:val="23"/>
          <w:rtl/>
        </w:rPr>
        <w:t xml:space="preserve"> ללא הסמכה מוכרת, דרכם לעבודה במקצוע שרכשו </w:t>
      </w:r>
      <w:r w:rsidR="00815950">
        <w:rPr>
          <w:rFonts w:ascii="Arial" w:hAnsi="Arial" w:hint="cs"/>
          <w:sz w:val="23"/>
          <w:szCs w:val="23"/>
          <w:rtl/>
        </w:rPr>
        <w:t xml:space="preserve">בצבא </w:t>
      </w:r>
      <w:r w:rsidRPr="008451D3">
        <w:rPr>
          <w:rFonts w:ascii="Arial" w:hAnsi="Arial"/>
          <w:sz w:val="23"/>
          <w:szCs w:val="23"/>
          <w:rtl/>
        </w:rPr>
        <w:t>חסומה.</w:t>
      </w:r>
    </w:p>
    <w:p w:rsidR="00BE27AC" w:rsidRPr="008451D3" w:rsidRDefault="00BE27AC" w:rsidP="00AA4AEF">
      <w:pPr>
        <w:spacing w:before="120" w:after="0"/>
        <w:jc w:val="both"/>
        <w:rPr>
          <w:rFonts w:ascii="Arial" w:hAnsi="Arial"/>
          <w:sz w:val="23"/>
          <w:szCs w:val="23"/>
          <w:rtl/>
        </w:rPr>
      </w:pPr>
      <w:r w:rsidRPr="008451D3">
        <w:rPr>
          <w:rFonts w:ascii="Arial" w:hAnsi="Arial"/>
          <w:sz w:val="23"/>
          <w:szCs w:val="23"/>
          <w:rtl/>
        </w:rPr>
        <w:t>ככל הידוע לנו, לא קיימים סקרים רשמיים המציגים תחזיות מבוססות לגבי הצרכים המתפתחים של המשק והתעשייה בישראל לכוח אדם מקצועי בהווה ולעתיד, אשר לוקחות בחשבון התפתחויות טכנולוגיות וכניסה של מקצועות חדשים.</w:t>
      </w:r>
      <w:r w:rsidRPr="008451D3">
        <w:rPr>
          <w:rStyle w:val="a5"/>
          <w:rFonts w:ascii="Arial" w:hAnsi="Arial" w:cs="Arial"/>
          <w:sz w:val="23"/>
          <w:szCs w:val="23"/>
          <w:rtl/>
        </w:rPr>
        <w:footnoteReference w:id="24"/>
      </w:r>
      <w:r w:rsidRPr="008451D3">
        <w:rPr>
          <w:rFonts w:ascii="Arial" w:hAnsi="Arial"/>
          <w:sz w:val="23"/>
          <w:szCs w:val="23"/>
          <w:rtl/>
        </w:rPr>
        <w:t xml:space="preserve"> תחזיות מעין אלה אמורות לשמש כלי עבודה בסיסי של מעצבי מדיניות ההכשרות, וחסרונן מציב סימן שאלה לגבי האופן שבו מתקבלות החלטות לגבי המקצועות הנלמדים. כשל זה אף מייצג כשל רחב עוד יותר של היעדר ריכוז מקיף, מפולח, מדויק וזמין של נתונים הקשורים לתוכניות ההכשרה המקצועית ולהפעלתן, כמו גם תופעה של נתונים לא תואמים לגבי מספרי הלומדים בין מקורות שונים והיעדר אחידות בהגדרות, המקשה על השוואות בינלאומיות.</w:t>
      </w:r>
      <w:r w:rsidRPr="008451D3">
        <w:rPr>
          <w:rStyle w:val="a5"/>
          <w:rFonts w:ascii="Arial" w:hAnsi="Arial" w:cs="Arial"/>
          <w:sz w:val="23"/>
          <w:szCs w:val="23"/>
          <w:rtl/>
        </w:rPr>
        <w:footnoteReference w:id="25"/>
      </w:r>
    </w:p>
    <w:p w:rsidR="00BE27AC" w:rsidRPr="008451D3" w:rsidRDefault="00BE27AC" w:rsidP="00C35947">
      <w:pPr>
        <w:spacing w:before="120" w:after="0"/>
        <w:jc w:val="both"/>
        <w:rPr>
          <w:rFonts w:ascii="Arial" w:hAnsi="Arial"/>
          <w:sz w:val="23"/>
          <w:szCs w:val="23"/>
          <w:rtl/>
        </w:rPr>
      </w:pPr>
      <w:r w:rsidRPr="008451D3">
        <w:rPr>
          <w:rFonts w:ascii="Arial" w:hAnsi="Arial"/>
          <w:sz w:val="23"/>
          <w:szCs w:val="23"/>
          <w:rtl/>
        </w:rPr>
        <w:t>דוח ה-</w:t>
      </w:r>
      <w:r w:rsidRPr="008451D3">
        <w:rPr>
          <w:rFonts w:ascii="Arial" w:hAnsi="Arial"/>
          <w:sz w:val="23"/>
          <w:szCs w:val="23"/>
        </w:rPr>
        <w:t xml:space="preserve"> OECD</w:t>
      </w:r>
      <w:r w:rsidRPr="008451D3">
        <w:rPr>
          <w:rFonts w:ascii="Arial" w:hAnsi="Arial"/>
          <w:sz w:val="23"/>
          <w:szCs w:val="23"/>
          <w:rtl/>
        </w:rPr>
        <w:t>מגדיר את המחסור הגובר בכוח אדם מקצועי ומיומן כאיום על הכלכלה הישראלית.</w:t>
      </w:r>
      <w:r w:rsidRPr="008451D3">
        <w:rPr>
          <w:rStyle w:val="a5"/>
          <w:rFonts w:ascii="Arial" w:hAnsi="Arial" w:cs="Arial"/>
          <w:sz w:val="23"/>
          <w:szCs w:val="23"/>
          <w:rtl/>
        </w:rPr>
        <w:footnoteReference w:id="26"/>
      </w:r>
      <w:r w:rsidRPr="008451D3">
        <w:rPr>
          <w:rFonts w:ascii="Arial" w:hAnsi="Arial"/>
          <w:sz w:val="23"/>
          <w:szCs w:val="23"/>
          <w:rtl/>
        </w:rPr>
        <w:t xml:space="preserve"> איום זה הוא אתגר אסטרטגי למערכת ההכשרה המקצועית. למרות זאת, לא נראה שמדיניות הממשלה בנושא מתייחסת לאיום </w:t>
      </w:r>
      <w:r w:rsidR="00AA4AEF">
        <w:rPr>
          <w:rFonts w:ascii="Arial" w:hAnsi="Arial" w:hint="cs"/>
          <w:sz w:val="23"/>
          <w:szCs w:val="23"/>
          <w:rtl/>
        </w:rPr>
        <w:t>ה</w:t>
      </w:r>
      <w:r w:rsidRPr="008451D3">
        <w:rPr>
          <w:rFonts w:ascii="Arial" w:hAnsi="Arial"/>
          <w:sz w:val="23"/>
          <w:szCs w:val="23"/>
          <w:rtl/>
        </w:rPr>
        <w:t>זה ברצינות הנדרשת. היצע ההכשרות המקצועיות נמוך ביחס למדינות רבות אחרות ב-</w:t>
      </w:r>
      <w:r w:rsidRPr="008451D3">
        <w:rPr>
          <w:rFonts w:ascii="Arial" w:hAnsi="Arial"/>
          <w:sz w:val="23"/>
          <w:szCs w:val="23"/>
        </w:rPr>
        <w:t>OECD</w:t>
      </w:r>
      <w:r w:rsidRPr="008451D3">
        <w:rPr>
          <w:rFonts w:ascii="Arial" w:hAnsi="Arial"/>
          <w:sz w:val="23"/>
          <w:szCs w:val="23"/>
          <w:rtl/>
        </w:rPr>
        <w:t xml:space="preserve">, רמתן נמוכה, הן אינן מעודכנות בהתאם להתפתחויות הטכנולוגיות ותקצובן הולך ומצטמצם. נוסף על כל אלה, </w:t>
      </w:r>
      <w:r w:rsidR="00EC323D">
        <w:rPr>
          <w:rFonts w:ascii="Arial" w:hAnsi="Arial" w:hint="cs"/>
          <w:sz w:val="23"/>
          <w:szCs w:val="23"/>
          <w:rtl/>
        </w:rPr>
        <w:t xml:space="preserve">משרד הכלכלה </w:t>
      </w:r>
      <w:r w:rsidRPr="008451D3">
        <w:rPr>
          <w:rFonts w:ascii="Arial" w:hAnsi="Arial"/>
          <w:sz w:val="23"/>
          <w:szCs w:val="23"/>
          <w:rtl/>
        </w:rPr>
        <w:t>מק</w:t>
      </w:r>
      <w:r w:rsidR="00EC323D">
        <w:rPr>
          <w:rFonts w:ascii="Arial" w:hAnsi="Arial"/>
          <w:sz w:val="23"/>
          <w:szCs w:val="23"/>
          <w:rtl/>
        </w:rPr>
        <w:t>שה על הלומדים ועל המעסיקים, אינ</w:t>
      </w:r>
      <w:r w:rsidR="00EC323D">
        <w:rPr>
          <w:rFonts w:ascii="Arial" w:hAnsi="Arial" w:hint="cs"/>
          <w:sz w:val="23"/>
          <w:szCs w:val="23"/>
          <w:rtl/>
        </w:rPr>
        <w:t>ו</w:t>
      </w:r>
      <w:r w:rsidR="00EC323D">
        <w:rPr>
          <w:rFonts w:ascii="Arial" w:hAnsi="Arial"/>
          <w:sz w:val="23"/>
          <w:szCs w:val="23"/>
          <w:rtl/>
        </w:rPr>
        <w:t xml:space="preserve"> פועל</w:t>
      </w:r>
      <w:r w:rsidRPr="008451D3">
        <w:rPr>
          <w:rFonts w:ascii="Arial" w:hAnsi="Arial"/>
          <w:sz w:val="23"/>
          <w:szCs w:val="23"/>
          <w:rtl/>
        </w:rPr>
        <w:t xml:space="preserve"> לאינטגרציה </w:t>
      </w:r>
      <w:r w:rsidR="00EC323D">
        <w:rPr>
          <w:rFonts w:ascii="Arial" w:hAnsi="Arial" w:hint="cs"/>
          <w:sz w:val="23"/>
          <w:szCs w:val="23"/>
          <w:rtl/>
        </w:rPr>
        <w:t>בין</w:t>
      </w:r>
      <w:r w:rsidRPr="008451D3">
        <w:rPr>
          <w:rFonts w:ascii="Arial" w:hAnsi="Arial"/>
          <w:sz w:val="23"/>
          <w:szCs w:val="23"/>
          <w:rtl/>
        </w:rPr>
        <w:t xml:space="preserve"> הגופים השונים</w:t>
      </w:r>
      <w:r w:rsidR="00EC323D">
        <w:rPr>
          <w:rFonts w:ascii="Arial" w:hAnsi="Arial" w:hint="cs"/>
          <w:sz w:val="23"/>
          <w:szCs w:val="23"/>
          <w:rtl/>
        </w:rPr>
        <w:t xml:space="preserve"> שפועלים לעידוד תעסוקה</w:t>
      </w:r>
      <w:r w:rsidR="00EC323D">
        <w:rPr>
          <w:rFonts w:ascii="Arial" w:hAnsi="Arial"/>
          <w:sz w:val="23"/>
          <w:szCs w:val="23"/>
          <w:rtl/>
        </w:rPr>
        <w:t>, ומפעיל</w:t>
      </w:r>
      <w:r w:rsidRPr="008451D3">
        <w:rPr>
          <w:rFonts w:ascii="Arial" w:hAnsi="Arial"/>
          <w:sz w:val="23"/>
          <w:szCs w:val="23"/>
          <w:rtl/>
        </w:rPr>
        <w:t xml:space="preserve"> ביורוקרטיה מייגעת אשר מונעת מימוש מלא </w:t>
      </w:r>
      <w:r w:rsidRPr="00C35947">
        <w:rPr>
          <w:rFonts w:ascii="Arial" w:hAnsi="Arial"/>
          <w:sz w:val="23"/>
          <w:szCs w:val="23"/>
          <w:rtl/>
        </w:rPr>
        <w:t>של מעט ההכשרות הקיימות</w:t>
      </w:r>
      <w:r w:rsidR="002169E1" w:rsidRPr="00C35947">
        <w:rPr>
          <w:rFonts w:ascii="Arial" w:hAnsi="Arial" w:hint="cs"/>
          <w:sz w:val="23"/>
          <w:szCs w:val="23"/>
          <w:rtl/>
        </w:rPr>
        <w:t xml:space="preserve"> (הרחבה על כך בפרק</w:t>
      </w:r>
      <w:r w:rsidR="00C35947" w:rsidRPr="00C35947">
        <w:rPr>
          <w:rFonts w:ascii="Arial" w:hAnsi="Arial" w:hint="cs"/>
          <w:sz w:val="23"/>
          <w:szCs w:val="23"/>
          <w:rtl/>
        </w:rPr>
        <w:t xml:space="preserve"> </w:t>
      </w:r>
      <w:r w:rsidR="00AE20F3" w:rsidRPr="00C35947">
        <w:rPr>
          <w:rFonts w:ascii="Arial" w:hAnsi="Arial" w:hint="cs"/>
          <w:sz w:val="23"/>
          <w:szCs w:val="23"/>
          <w:rtl/>
        </w:rPr>
        <w:t>5</w:t>
      </w:r>
      <w:r w:rsidR="00AA4AEF" w:rsidRPr="00C35947">
        <w:rPr>
          <w:rFonts w:ascii="Arial" w:hAnsi="Arial" w:hint="cs"/>
          <w:sz w:val="23"/>
          <w:szCs w:val="23"/>
          <w:rtl/>
        </w:rPr>
        <w:t xml:space="preserve"> </w:t>
      </w:r>
      <w:r w:rsidR="00C35947" w:rsidRPr="00C35947">
        <w:rPr>
          <w:rFonts w:ascii="Arial" w:hAnsi="Arial" w:hint="cs"/>
          <w:sz w:val="23"/>
          <w:szCs w:val="23"/>
          <w:rtl/>
        </w:rPr>
        <w:t>להלן</w:t>
      </w:r>
      <w:r w:rsidR="00AA4AEF" w:rsidRPr="00C35947">
        <w:rPr>
          <w:rFonts w:ascii="Arial" w:hAnsi="Arial" w:hint="cs"/>
          <w:sz w:val="23"/>
          <w:szCs w:val="23"/>
          <w:rtl/>
        </w:rPr>
        <w:t>)</w:t>
      </w:r>
      <w:r w:rsidRPr="00C35947">
        <w:rPr>
          <w:rFonts w:ascii="Arial" w:hAnsi="Arial"/>
          <w:sz w:val="23"/>
          <w:szCs w:val="23"/>
          <w:rtl/>
        </w:rPr>
        <w:t>.</w:t>
      </w:r>
    </w:p>
    <w:p w:rsidR="00B7194F" w:rsidRDefault="00BE27AC" w:rsidP="00845BB7">
      <w:pPr>
        <w:spacing w:before="120" w:after="0"/>
        <w:jc w:val="both"/>
        <w:rPr>
          <w:rFonts w:ascii="Arial" w:hAnsi="Arial"/>
          <w:sz w:val="23"/>
          <w:szCs w:val="23"/>
          <w:rtl/>
        </w:rPr>
      </w:pPr>
      <w:r w:rsidRPr="008451D3">
        <w:rPr>
          <w:rFonts w:ascii="Arial" w:hAnsi="Arial"/>
          <w:sz w:val="23"/>
          <w:szCs w:val="23"/>
          <w:rtl/>
        </w:rPr>
        <w:t xml:space="preserve">החשיבות שיש לקידום ולפיתוח מערכת הכשרה מקצועית מתוקצבת כהלכה, איכותית, נגישה ומותאמת לצורכי המשק, המעסיקים והאוכלוסייה כאחת, מודגשת בסקירות העוסקות בשוק התעסוקה בישראל, </w:t>
      </w:r>
      <w:r w:rsidR="00AA4AEF">
        <w:rPr>
          <w:rFonts w:ascii="Arial" w:hAnsi="Arial" w:hint="cs"/>
          <w:sz w:val="23"/>
          <w:szCs w:val="23"/>
          <w:rtl/>
        </w:rPr>
        <w:t xml:space="preserve">והן </w:t>
      </w:r>
      <w:r w:rsidR="00AA4AEF" w:rsidRPr="008451D3">
        <w:rPr>
          <w:rFonts w:ascii="Arial" w:hAnsi="Arial"/>
          <w:sz w:val="23"/>
          <w:szCs w:val="23"/>
          <w:rtl/>
        </w:rPr>
        <w:t xml:space="preserve">כוללות </w:t>
      </w:r>
      <w:r w:rsidRPr="008451D3">
        <w:rPr>
          <w:rFonts w:ascii="Arial" w:hAnsi="Arial"/>
          <w:sz w:val="23"/>
          <w:szCs w:val="23"/>
          <w:rtl/>
        </w:rPr>
        <w:t xml:space="preserve">גם המלצות לשיפורה. המלצות כאלה </w:t>
      </w:r>
      <w:r w:rsidRPr="008451D3">
        <w:rPr>
          <w:rFonts w:ascii="Arial" w:hAnsi="Arial"/>
          <w:sz w:val="23"/>
          <w:szCs w:val="23"/>
          <w:rtl/>
        </w:rPr>
        <w:lastRenderedPageBreak/>
        <w:t>עולות ממסמכים שנכתבו עבור משרד הכלכלה,</w:t>
      </w:r>
      <w:r w:rsidRPr="008451D3">
        <w:rPr>
          <w:rStyle w:val="a5"/>
          <w:rFonts w:ascii="Arial" w:hAnsi="Arial" w:cs="Arial"/>
          <w:sz w:val="23"/>
          <w:szCs w:val="23"/>
          <w:rtl/>
        </w:rPr>
        <w:footnoteReference w:id="27"/>
      </w:r>
      <w:r w:rsidRPr="008451D3">
        <w:rPr>
          <w:rFonts w:ascii="Arial" w:hAnsi="Arial"/>
          <w:sz w:val="23"/>
          <w:szCs w:val="23"/>
          <w:rtl/>
        </w:rPr>
        <w:t xml:space="preserve"> מדוח הוועדה למלחמה בעוני</w:t>
      </w:r>
      <w:r w:rsidRPr="008451D3">
        <w:rPr>
          <w:rStyle w:val="a5"/>
          <w:rFonts w:ascii="Arial" w:hAnsi="Arial" w:cs="Arial"/>
          <w:sz w:val="23"/>
          <w:szCs w:val="23"/>
          <w:rtl/>
        </w:rPr>
        <w:footnoteReference w:id="28"/>
      </w:r>
      <w:r w:rsidRPr="008451D3">
        <w:rPr>
          <w:rFonts w:ascii="Arial" w:hAnsi="Arial"/>
          <w:sz w:val="23"/>
          <w:szCs w:val="23"/>
          <w:rtl/>
        </w:rPr>
        <w:t xml:space="preserve"> ומפרסומי ה-</w:t>
      </w:r>
      <w:r w:rsidRPr="008451D3">
        <w:rPr>
          <w:rFonts w:ascii="Arial" w:hAnsi="Arial"/>
          <w:sz w:val="23"/>
          <w:szCs w:val="23"/>
        </w:rPr>
        <w:t>OECD</w:t>
      </w:r>
      <w:r w:rsidRPr="008451D3">
        <w:rPr>
          <w:rFonts w:ascii="Arial" w:hAnsi="Arial"/>
          <w:sz w:val="23"/>
          <w:szCs w:val="23"/>
          <w:rtl/>
        </w:rPr>
        <w:t>,</w:t>
      </w:r>
      <w:r w:rsidR="00845BB7">
        <w:rPr>
          <w:rStyle w:val="a5"/>
          <w:rFonts w:ascii="Arial" w:hAnsi="Arial"/>
          <w:sz w:val="23"/>
          <w:szCs w:val="23"/>
          <w:rtl/>
        </w:rPr>
        <w:footnoteReference w:id="29"/>
      </w:r>
      <w:r w:rsidRPr="008451D3">
        <w:rPr>
          <w:rFonts w:ascii="Arial" w:hAnsi="Arial"/>
          <w:sz w:val="23"/>
          <w:szCs w:val="23"/>
          <w:rtl/>
        </w:rPr>
        <w:t xml:space="preserve"> כמו גם מדוחות של עמותות אזרחיות ושל ארגונים לשינוי חברתי הפועלים לקידום שוויון הזדמנויות ולצמצום פערים בשוק התעסוקה.</w:t>
      </w:r>
      <w:r w:rsidRPr="008451D3">
        <w:rPr>
          <w:rStyle w:val="a5"/>
          <w:rFonts w:ascii="Arial" w:hAnsi="Arial" w:cs="Arial"/>
          <w:sz w:val="23"/>
          <w:szCs w:val="23"/>
          <w:rtl/>
        </w:rPr>
        <w:footnoteReference w:id="30"/>
      </w:r>
      <w:r w:rsidRPr="008451D3">
        <w:rPr>
          <w:rFonts w:ascii="Arial" w:hAnsi="Arial"/>
          <w:sz w:val="23"/>
          <w:szCs w:val="23"/>
          <w:rtl/>
        </w:rPr>
        <w:t xml:space="preserve"> בהתבסס על המלצות אלה התקיימה במהלך השנים, וממשיכה להתקיים, פעילות לקידום מדיניות, שהובילה הקואליציה להכשרה מקצועית ביוזמת מרכז מהות, ומובילה בשנים האחרונות האגודה לזכויות האזרח.</w:t>
      </w:r>
      <w:r w:rsidRPr="008451D3">
        <w:rPr>
          <w:rStyle w:val="a5"/>
          <w:rFonts w:ascii="Arial" w:hAnsi="Arial" w:cs="Arial"/>
          <w:sz w:val="23"/>
          <w:szCs w:val="23"/>
          <w:rtl/>
        </w:rPr>
        <w:footnoteReference w:id="31"/>
      </w:r>
      <w:r w:rsidRPr="008451D3">
        <w:rPr>
          <w:rFonts w:ascii="Arial" w:hAnsi="Arial"/>
          <w:sz w:val="23"/>
          <w:szCs w:val="23"/>
          <w:rtl/>
        </w:rPr>
        <w:t xml:space="preserve"> </w:t>
      </w:r>
    </w:p>
    <w:p w:rsidR="00BE27AC" w:rsidRPr="008451D3" w:rsidRDefault="00BE27AC" w:rsidP="00AB33F3">
      <w:pPr>
        <w:spacing w:before="120" w:after="0"/>
        <w:jc w:val="both"/>
        <w:rPr>
          <w:rFonts w:ascii="Arial" w:hAnsi="Arial"/>
          <w:sz w:val="23"/>
          <w:szCs w:val="23"/>
          <w:rtl/>
        </w:rPr>
      </w:pPr>
      <w:r w:rsidRPr="008451D3">
        <w:rPr>
          <w:rFonts w:ascii="Arial" w:hAnsi="Arial"/>
          <w:sz w:val="23"/>
          <w:szCs w:val="23"/>
          <w:rtl/>
        </w:rPr>
        <w:t>קובלנות באשר לתוכניות ההכשרה המקצועית – היקפן, איכותן, נגישותן, התאמתן לצורכי המשק והמעסיקים, מגוון המקצועות, והחסמים הביורוקרטים הקשים המאפיינים את הפעלתן – נשמעות תדיר גם מהתאחדות התעשיינים,</w:t>
      </w:r>
      <w:r w:rsidRPr="008451D3">
        <w:rPr>
          <w:rStyle w:val="a5"/>
          <w:rFonts w:ascii="Arial" w:hAnsi="Arial" w:cs="Arial"/>
          <w:sz w:val="23"/>
          <w:szCs w:val="23"/>
          <w:rtl/>
        </w:rPr>
        <w:footnoteReference w:id="32"/>
      </w:r>
      <w:r w:rsidRPr="008451D3">
        <w:rPr>
          <w:rFonts w:ascii="Arial" w:hAnsi="Arial"/>
          <w:sz w:val="23"/>
          <w:szCs w:val="23"/>
          <w:rtl/>
        </w:rPr>
        <w:t xml:space="preserve"> ממעסיקים אחרים ומגופים המפעילים תוכניות תעסוקה לקידום קבוצות מודרות באוכלוסייה. </w:t>
      </w:r>
      <w:r w:rsidR="00E63B44">
        <w:rPr>
          <w:rFonts w:ascii="Arial" w:hAnsi="Arial" w:hint="cs"/>
          <w:sz w:val="23"/>
          <w:szCs w:val="23"/>
          <w:rtl/>
        </w:rPr>
        <w:t xml:space="preserve">כך </w:t>
      </w:r>
      <w:r w:rsidR="004B161A" w:rsidRPr="00AB33F3">
        <w:rPr>
          <w:rFonts w:ascii="Arial" w:hAnsi="Arial" w:hint="cs"/>
          <w:sz w:val="23"/>
          <w:szCs w:val="23"/>
          <w:rtl/>
        </w:rPr>
        <w:t xml:space="preserve">למעשה, </w:t>
      </w:r>
      <w:r w:rsidR="00E63B44">
        <w:rPr>
          <w:rFonts w:ascii="Arial" w:hAnsi="Arial" w:hint="cs"/>
          <w:sz w:val="23"/>
          <w:szCs w:val="23"/>
          <w:rtl/>
        </w:rPr>
        <w:t>סביב</w:t>
      </w:r>
      <w:r w:rsidR="004B161A">
        <w:rPr>
          <w:rFonts w:ascii="Arial" w:hAnsi="Arial" w:hint="cs"/>
          <w:sz w:val="23"/>
          <w:szCs w:val="23"/>
          <w:rtl/>
        </w:rPr>
        <w:t xml:space="preserve"> </w:t>
      </w:r>
      <w:r w:rsidRPr="008451D3">
        <w:rPr>
          <w:rFonts w:ascii="Arial" w:hAnsi="Arial"/>
          <w:sz w:val="23"/>
          <w:szCs w:val="23"/>
          <w:rtl/>
        </w:rPr>
        <w:t>מצבה הקשה של מערכת ההכשרה המקצועית</w:t>
      </w:r>
      <w:r w:rsidR="00E63B44">
        <w:rPr>
          <w:rFonts w:ascii="Arial" w:hAnsi="Arial" w:hint="cs"/>
          <w:sz w:val="23"/>
          <w:szCs w:val="23"/>
          <w:rtl/>
        </w:rPr>
        <w:t xml:space="preserve"> נוצרת</w:t>
      </w:r>
      <w:r w:rsidRPr="008451D3">
        <w:rPr>
          <w:rFonts w:ascii="Arial" w:hAnsi="Arial"/>
          <w:sz w:val="23"/>
          <w:szCs w:val="23"/>
          <w:rtl/>
        </w:rPr>
        <w:t xml:space="preserve"> תמימות דעים נדירה בין גופים שבדרך כלל לא נוטים לראות דברים עין בעין. לאורך שנים יושבים על המדוכה גופים מגוונים ובעלי ידע מקצועי וניסיון רב, והם מנתחים נתונים ומגמות, עורכים השוואות, מתריעים על כשלים ומגבשים המלצות לקידום מערכת ההכשרה המקצועית, מתוך דאגה עמוקה לעתיד המשק ולזכויות העובדות והעובדים. אך דעתם כמעט ולא נשמעת, והיא אינה מצליחה להסיט מערכת זו ממסלול הדעיכה שבו היא לכודה ולהוביל לשינוי. </w:t>
      </w:r>
    </w:p>
    <w:p w:rsidR="00BE27AC" w:rsidRDefault="00BE27AC" w:rsidP="008451D3">
      <w:pPr>
        <w:spacing w:before="120" w:after="0"/>
        <w:jc w:val="both"/>
        <w:rPr>
          <w:rFonts w:ascii="Arial" w:hAnsi="Arial" w:hint="cs"/>
          <w:sz w:val="23"/>
          <w:szCs w:val="23"/>
          <w:rtl/>
        </w:rPr>
      </w:pPr>
    </w:p>
    <w:p w:rsidR="00CE4207" w:rsidRDefault="00CE4207" w:rsidP="008451D3">
      <w:pPr>
        <w:spacing w:before="120" w:after="0"/>
        <w:jc w:val="both"/>
        <w:rPr>
          <w:rFonts w:ascii="Arial" w:hAnsi="Arial"/>
          <w:sz w:val="23"/>
          <w:szCs w:val="23"/>
          <w:rtl/>
        </w:rPr>
      </w:pPr>
    </w:p>
    <w:p w:rsidR="003E17CF" w:rsidRPr="008451D3" w:rsidRDefault="003E17CF" w:rsidP="008451D3">
      <w:pPr>
        <w:spacing w:before="120" w:after="0"/>
        <w:jc w:val="both"/>
        <w:rPr>
          <w:rFonts w:ascii="Arial" w:hAnsi="Arial"/>
          <w:sz w:val="23"/>
          <w:szCs w:val="23"/>
          <w:rtl/>
        </w:rPr>
      </w:pPr>
    </w:p>
    <w:tbl>
      <w:tblPr>
        <w:bidiVisual/>
        <w:tblW w:w="0" w:type="auto"/>
        <w:tblInd w:w="392" w:type="dxa"/>
        <w:tblLook w:val="00A0"/>
      </w:tblPr>
      <w:tblGrid>
        <w:gridCol w:w="7421"/>
      </w:tblGrid>
      <w:tr w:rsidR="00BE27AC" w:rsidRPr="008451D3" w:rsidTr="00BE27AC">
        <w:tc>
          <w:tcPr>
            <w:tcW w:w="9038" w:type="dxa"/>
            <w:tcBorders>
              <w:top w:val="single" w:sz="4" w:space="0" w:color="auto"/>
              <w:left w:val="single" w:sz="4" w:space="0" w:color="auto"/>
              <w:bottom w:val="single" w:sz="4" w:space="0" w:color="auto"/>
              <w:right w:val="single" w:sz="4" w:space="0" w:color="auto"/>
            </w:tcBorders>
            <w:shd w:val="clear" w:color="auto" w:fill="D6E3BC"/>
          </w:tcPr>
          <w:p w:rsidR="00BE27AC" w:rsidRPr="008451D3" w:rsidRDefault="00BE27AC" w:rsidP="008451D3">
            <w:pPr>
              <w:spacing w:before="120" w:after="0"/>
              <w:jc w:val="both"/>
              <w:rPr>
                <w:rFonts w:ascii="Arial" w:hAnsi="Arial"/>
                <w:b/>
                <w:bCs/>
                <w:sz w:val="23"/>
                <w:szCs w:val="23"/>
                <w:rtl/>
              </w:rPr>
            </w:pPr>
            <w:r w:rsidRPr="008451D3">
              <w:rPr>
                <w:rFonts w:ascii="Arial" w:hAnsi="Arial"/>
                <w:b/>
                <w:bCs/>
                <w:sz w:val="23"/>
                <w:szCs w:val="23"/>
                <w:rtl/>
              </w:rPr>
              <w:lastRenderedPageBreak/>
              <w:t xml:space="preserve">המלצות: </w:t>
            </w:r>
          </w:p>
          <w:p w:rsidR="00BE27AC" w:rsidRPr="008451D3" w:rsidRDefault="004113D8" w:rsidP="00AA4AEF">
            <w:pPr>
              <w:pStyle w:val="ListParagraph"/>
              <w:numPr>
                <w:ilvl w:val="0"/>
                <w:numId w:val="20"/>
              </w:numPr>
              <w:spacing w:before="120" w:after="0"/>
              <w:jc w:val="both"/>
              <w:rPr>
                <w:rFonts w:ascii="Arial" w:hAnsi="Arial"/>
                <w:b/>
                <w:bCs/>
                <w:sz w:val="23"/>
                <w:szCs w:val="23"/>
              </w:rPr>
            </w:pPr>
            <w:r>
              <w:rPr>
                <w:rFonts w:ascii="Arial" w:hAnsi="Arial" w:hint="cs"/>
                <w:b/>
                <w:bCs/>
                <w:sz w:val="23"/>
                <w:szCs w:val="23"/>
                <w:rtl/>
              </w:rPr>
              <w:t xml:space="preserve">הקמת </w:t>
            </w:r>
            <w:r w:rsidR="00BE27AC" w:rsidRPr="008451D3">
              <w:rPr>
                <w:rFonts w:ascii="Arial" w:hAnsi="Arial"/>
                <w:b/>
                <w:bCs/>
                <w:sz w:val="23"/>
                <w:szCs w:val="23"/>
                <w:rtl/>
              </w:rPr>
              <w:t xml:space="preserve">פורום ציבורי למערכת ההכשרה המקצועית ברוח המלצות ועדת אקשטיין משנת 2010, שיכלול את מגוון בעלי העניין </w:t>
            </w:r>
            <w:r w:rsidR="00BE27AC" w:rsidRPr="008451D3">
              <w:rPr>
                <w:rFonts w:ascii="Arial" w:hAnsi="Arial"/>
                <w:sz w:val="23"/>
                <w:szCs w:val="23"/>
                <w:rtl/>
              </w:rPr>
              <w:t>–</w:t>
            </w:r>
            <w:r w:rsidR="00BE27AC" w:rsidRPr="008451D3">
              <w:rPr>
                <w:rFonts w:ascii="Arial" w:hAnsi="Arial"/>
                <w:b/>
                <w:bCs/>
                <w:sz w:val="23"/>
                <w:szCs w:val="23"/>
                <w:rtl/>
              </w:rPr>
              <w:t xml:space="preserve"> גופים ממשלתיים, מעסיקים, נציגות של תוכניות תעסוקה וארגוני עובדים.</w:t>
            </w:r>
          </w:p>
          <w:p w:rsidR="00BE27AC" w:rsidRPr="008451D3" w:rsidRDefault="00BE27AC" w:rsidP="008451D3">
            <w:pPr>
              <w:pStyle w:val="ListParagraph"/>
              <w:numPr>
                <w:ilvl w:val="0"/>
                <w:numId w:val="20"/>
              </w:numPr>
              <w:spacing w:before="120" w:after="0"/>
              <w:jc w:val="both"/>
              <w:rPr>
                <w:rFonts w:ascii="Arial" w:hAnsi="Arial"/>
                <w:b/>
                <w:bCs/>
                <w:sz w:val="23"/>
                <w:szCs w:val="23"/>
                <w:rtl/>
              </w:rPr>
            </w:pPr>
            <w:r w:rsidRPr="008451D3">
              <w:rPr>
                <w:rFonts w:ascii="Arial" w:hAnsi="Arial"/>
                <w:b/>
                <w:bCs/>
                <w:sz w:val="23"/>
                <w:szCs w:val="23"/>
                <w:rtl/>
              </w:rPr>
              <w:t>הרחבה אסטרטגית של תוכניות הכשרה ברמה גבוהה</w:t>
            </w:r>
            <w:r w:rsidR="00560377">
              <w:rPr>
                <w:rFonts w:ascii="Arial" w:hAnsi="Arial" w:hint="cs"/>
                <w:b/>
                <w:bCs/>
                <w:sz w:val="23"/>
                <w:szCs w:val="23"/>
                <w:rtl/>
              </w:rPr>
              <w:t>,</w:t>
            </w:r>
            <w:r w:rsidRPr="008451D3">
              <w:rPr>
                <w:rFonts w:ascii="Arial" w:hAnsi="Arial"/>
                <w:b/>
                <w:bCs/>
                <w:sz w:val="23"/>
                <w:szCs w:val="23"/>
                <w:rtl/>
              </w:rPr>
              <w:t xml:space="preserve"> המגובות בשיתופי פעולה עם התעשייה ונתמכות בחקיקה מתאימה.</w:t>
            </w:r>
          </w:p>
          <w:p w:rsidR="00BE27AC" w:rsidRPr="008451D3" w:rsidRDefault="00BE27AC" w:rsidP="00560377">
            <w:pPr>
              <w:pStyle w:val="ListParagraph"/>
              <w:numPr>
                <w:ilvl w:val="0"/>
                <w:numId w:val="20"/>
              </w:numPr>
              <w:spacing w:before="120" w:after="0"/>
              <w:jc w:val="both"/>
              <w:rPr>
                <w:rFonts w:ascii="Arial" w:hAnsi="Arial"/>
                <w:b/>
                <w:bCs/>
                <w:sz w:val="23"/>
                <w:szCs w:val="23"/>
                <w:rtl/>
              </w:rPr>
            </w:pPr>
            <w:r w:rsidRPr="008451D3">
              <w:rPr>
                <w:rFonts w:ascii="Arial" w:hAnsi="Arial"/>
                <w:b/>
                <w:bCs/>
                <w:sz w:val="23"/>
                <w:szCs w:val="23"/>
                <w:rtl/>
              </w:rPr>
              <w:t>ב</w:t>
            </w:r>
            <w:r w:rsidR="004113D8">
              <w:rPr>
                <w:rFonts w:ascii="Arial" w:hAnsi="Arial" w:hint="cs"/>
                <w:b/>
                <w:bCs/>
                <w:sz w:val="23"/>
                <w:szCs w:val="23"/>
                <w:rtl/>
              </w:rPr>
              <w:t>י</w:t>
            </w:r>
            <w:r w:rsidRPr="008451D3">
              <w:rPr>
                <w:rFonts w:ascii="Arial" w:hAnsi="Arial"/>
                <w:b/>
                <w:bCs/>
                <w:sz w:val="23"/>
                <w:szCs w:val="23"/>
                <w:rtl/>
              </w:rPr>
              <w:t>צ</w:t>
            </w:r>
            <w:r w:rsidR="004113D8">
              <w:rPr>
                <w:rFonts w:ascii="Arial" w:hAnsi="Arial" w:hint="cs"/>
                <w:b/>
                <w:bCs/>
                <w:sz w:val="23"/>
                <w:szCs w:val="23"/>
                <w:rtl/>
              </w:rPr>
              <w:t>ו</w:t>
            </w:r>
            <w:r w:rsidRPr="008451D3">
              <w:rPr>
                <w:rFonts w:ascii="Arial" w:hAnsi="Arial"/>
                <w:b/>
                <w:bCs/>
                <w:sz w:val="23"/>
                <w:szCs w:val="23"/>
                <w:rtl/>
              </w:rPr>
              <w:t>ע מחקר לניתוח מגמות ותחזיות הקשורות לדרישות להכשרות מקצועיות.</w:t>
            </w:r>
          </w:p>
          <w:p w:rsidR="00BE27AC" w:rsidRPr="008451D3" w:rsidRDefault="004113D8" w:rsidP="00560377">
            <w:pPr>
              <w:pStyle w:val="ListParagraph"/>
              <w:numPr>
                <w:ilvl w:val="0"/>
                <w:numId w:val="20"/>
              </w:numPr>
              <w:spacing w:before="120" w:after="0"/>
              <w:jc w:val="both"/>
              <w:rPr>
                <w:rFonts w:ascii="Arial" w:hAnsi="Arial"/>
                <w:b/>
                <w:bCs/>
                <w:sz w:val="23"/>
                <w:szCs w:val="23"/>
                <w:rtl/>
              </w:rPr>
            </w:pPr>
            <w:r>
              <w:rPr>
                <w:rFonts w:ascii="Arial" w:hAnsi="Arial" w:hint="cs"/>
                <w:b/>
                <w:bCs/>
                <w:sz w:val="23"/>
                <w:szCs w:val="23"/>
                <w:rtl/>
              </w:rPr>
              <w:t xml:space="preserve">הקמת </w:t>
            </w:r>
            <w:r w:rsidR="00BE27AC" w:rsidRPr="008451D3">
              <w:rPr>
                <w:rFonts w:ascii="Arial" w:hAnsi="Arial"/>
                <w:b/>
                <w:bCs/>
                <w:sz w:val="23"/>
                <w:szCs w:val="23"/>
                <w:rtl/>
              </w:rPr>
              <w:t>מאגר נתונים מקיף, מעודכן וזמין על תוכניות ההכשרה המקצועית והפעלתן.</w:t>
            </w:r>
          </w:p>
          <w:p w:rsidR="00BE27AC" w:rsidRPr="008451D3" w:rsidRDefault="004113D8" w:rsidP="004113D8">
            <w:pPr>
              <w:pStyle w:val="ListParagraph"/>
              <w:numPr>
                <w:ilvl w:val="0"/>
                <w:numId w:val="20"/>
              </w:numPr>
              <w:spacing w:before="120" w:after="0"/>
              <w:jc w:val="both"/>
              <w:rPr>
                <w:rFonts w:ascii="Arial" w:hAnsi="Arial"/>
                <w:b/>
                <w:bCs/>
                <w:sz w:val="23"/>
                <w:szCs w:val="23"/>
                <w:rtl/>
              </w:rPr>
            </w:pPr>
            <w:r>
              <w:rPr>
                <w:rFonts w:ascii="Arial" w:hAnsi="Arial" w:hint="cs"/>
                <w:b/>
                <w:bCs/>
                <w:sz w:val="23"/>
                <w:szCs w:val="23"/>
                <w:rtl/>
              </w:rPr>
              <w:t xml:space="preserve">הגדרה מעודכנת </w:t>
            </w:r>
            <w:r w:rsidR="00BE27AC" w:rsidRPr="008451D3">
              <w:rPr>
                <w:rFonts w:ascii="Arial" w:hAnsi="Arial"/>
                <w:b/>
                <w:bCs/>
                <w:sz w:val="23"/>
                <w:szCs w:val="23"/>
                <w:rtl/>
              </w:rPr>
              <w:t>של מקצועות לימוד חיוניים ו</w:t>
            </w:r>
            <w:r>
              <w:rPr>
                <w:rFonts w:ascii="Arial" w:hAnsi="Arial" w:hint="cs"/>
                <w:b/>
                <w:bCs/>
                <w:sz w:val="23"/>
                <w:szCs w:val="23"/>
                <w:rtl/>
              </w:rPr>
              <w:t>הענקת</w:t>
            </w:r>
            <w:r w:rsidR="00BE27AC" w:rsidRPr="008451D3">
              <w:rPr>
                <w:rFonts w:ascii="Arial" w:hAnsi="Arial"/>
                <w:b/>
                <w:bCs/>
                <w:sz w:val="23"/>
                <w:szCs w:val="23"/>
                <w:rtl/>
              </w:rPr>
              <w:t xml:space="preserve"> מלגות ללומדים אותם.</w:t>
            </w:r>
          </w:p>
          <w:p w:rsidR="00BE27AC" w:rsidRPr="008451D3" w:rsidRDefault="004113D8" w:rsidP="00560377">
            <w:pPr>
              <w:pStyle w:val="ListParagraph"/>
              <w:numPr>
                <w:ilvl w:val="0"/>
                <w:numId w:val="20"/>
              </w:numPr>
              <w:spacing w:before="120" w:after="0"/>
              <w:jc w:val="both"/>
              <w:rPr>
                <w:rFonts w:ascii="Arial" w:hAnsi="Arial"/>
                <w:b/>
                <w:bCs/>
                <w:sz w:val="23"/>
                <w:szCs w:val="23"/>
              </w:rPr>
            </w:pPr>
            <w:r>
              <w:rPr>
                <w:rFonts w:ascii="Arial" w:hAnsi="Arial" w:hint="cs"/>
                <w:b/>
                <w:bCs/>
                <w:sz w:val="23"/>
                <w:szCs w:val="23"/>
                <w:rtl/>
              </w:rPr>
              <w:t xml:space="preserve">הסרת </w:t>
            </w:r>
            <w:r w:rsidR="00BE27AC" w:rsidRPr="008451D3">
              <w:rPr>
                <w:rFonts w:ascii="Arial" w:hAnsi="Arial"/>
                <w:b/>
                <w:bCs/>
                <w:sz w:val="23"/>
                <w:szCs w:val="23"/>
                <w:rtl/>
              </w:rPr>
              <w:t>חסמים ביורוקרטים בתוכניות הכשרה מקצועיות.</w:t>
            </w:r>
          </w:p>
          <w:p w:rsidR="00BE27AC" w:rsidRPr="008451D3" w:rsidRDefault="004113D8" w:rsidP="00994792">
            <w:pPr>
              <w:pStyle w:val="ListParagraph"/>
              <w:numPr>
                <w:ilvl w:val="0"/>
                <w:numId w:val="20"/>
              </w:numPr>
              <w:spacing w:before="120" w:after="0"/>
              <w:jc w:val="both"/>
              <w:rPr>
                <w:rFonts w:ascii="Arial" w:hAnsi="Arial"/>
                <w:b/>
                <w:bCs/>
                <w:sz w:val="23"/>
                <w:szCs w:val="23"/>
              </w:rPr>
            </w:pPr>
            <w:r>
              <w:rPr>
                <w:rFonts w:ascii="Arial" w:hAnsi="Arial" w:hint="cs"/>
                <w:b/>
                <w:bCs/>
                <w:sz w:val="23"/>
                <w:szCs w:val="23"/>
                <w:rtl/>
              </w:rPr>
              <w:t xml:space="preserve">שילוב והרחבה של </w:t>
            </w:r>
            <w:r w:rsidR="00BE27AC" w:rsidRPr="008451D3">
              <w:rPr>
                <w:rFonts w:ascii="Arial" w:hAnsi="Arial"/>
                <w:b/>
                <w:bCs/>
                <w:sz w:val="23"/>
                <w:szCs w:val="23"/>
                <w:rtl/>
              </w:rPr>
              <w:t>תוכניות הכוללות סטאז' ו</w:t>
            </w:r>
            <w:r w:rsidR="004B161A">
              <w:rPr>
                <w:rFonts w:ascii="Arial" w:hAnsi="Arial" w:hint="cs"/>
                <w:b/>
                <w:bCs/>
                <w:sz w:val="23"/>
                <w:szCs w:val="23"/>
                <w:rtl/>
              </w:rPr>
              <w:t>-</w:t>
            </w:r>
            <w:r w:rsidR="00BE27AC" w:rsidRPr="008451D3">
              <w:rPr>
                <w:rFonts w:ascii="Arial" w:hAnsi="Arial"/>
                <w:b/>
                <w:bCs/>
                <w:sz w:val="23"/>
                <w:szCs w:val="23"/>
              </w:rPr>
              <w:t>dual system</w:t>
            </w:r>
            <w:r w:rsidR="00BE27AC" w:rsidRPr="008451D3">
              <w:rPr>
                <w:rStyle w:val="a5"/>
                <w:rFonts w:ascii="Arial" w:hAnsi="Arial" w:cs="Arial"/>
                <w:b/>
                <w:bCs/>
                <w:sz w:val="23"/>
                <w:szCs w:val="23"/>
                <w:rtl/>
              </w:rPr>
              <w:footnoteReference w:id="33"/>
            </w:r>
            <w:r w:rsidR="00BE27AC" w:rsidRPr="008451D3">
              <w:rPr>
                <w:rFonts w:ascii="Arial" w:hAnsi="Arial"/>
                <w:b/>
                <w:bCs/>
                <w:sz w:val="23"/>
                <w:szCs w:val="23"/>
                <w:rtl/>
              </w:rPr>
              <w:t xml:space="preserve"> כאלמנט מבני איכותי בתוכניות ההכשרה.</w:t>
            </w:r>
          </w:p>
          <w:p w:rsidR="00BE27AC" w:rsidRPr="008451D3" w:rsidRDefault="004113D8" w:rsidP="004113D8">
            <w:pPr>
              <w:pStyle w:val="ListParagraph"/>
              <w:numPr>
                <w:ilvl w:val="0"/>
                <w:numId w:val="20"/>
              </w:numPr>
              <w:spacing w:before="120" w:after="0"/>
              <w:jc w:val="both"/>
              <w:rPr>
                <w:rFonts w:ascii="Arial" w:hAnsi="Arial"/>
                <w:b/>
                <w:bCs/>
                <w:sz w:val="23"/>
                <w:szCs w:val="23"/>
              </w:rPr>
            </w:pPr>
            <w:r>
              <w:rPr>
                <w:rFonts w:ascii="Arial" w:hAnsi="Arial" w:hint="cs"/>
                <w:b/>
                <w:bCs/>
                <w:sz w:val="23"/>
                <w:szCs w:val="23"/>
                <w:rtl/>
              </w:rPr>
              <w:t xml:space="preserve">העלאת הרמה </w:t>
            </w:r>
            <w:r w:rsidR="00BE27AC" w:rsidRPr="008451D3">
              <w:rPr>
                <w:rFonts w:ascii="Arial" w:hAnsi="Arial"/>
                <w:b/>
                <w:bCs/>
                <w:sz w:val="23"/>
                <w:szCs w:val="23"/>
                <w:rtl/>
              </w:rPr>
              <w:t>של סגלי ההוראה ו</w:t>
            </w:r>
            <w:r>
              <w:rPr>
                <w:rFonts w:ascii="Arial" w:hAnsi="Arial" w:hint="cs"/>
                <w:b/>
                <w:bCs/>
                <w:sz w:val="23"/>
                <w:szCs w:val="23"/>
                <w:rtl/>
              </w:rPr>
              <w:t>התאמת</w:t>
            </w:r>
            <w:r w:rsidR="00560377">
              <w:rPr>
                <w:rFonts w:ascii="Arial" w:hAnsi="Arial" w:hint="cs"/>
                <w:b/>
                <w:bCs/>
                <w:sz w:val="23"/>
                <w:szCs w:val="23"/>
                <w:rtl/>
              </w:rPr>
              <w:t xml:space="preserve"> </w:t>
            </w:r>
            <w:r w:rsidR="00BE27AC" w:rsidRPr="008451D3">
              <w:rPr>
                <w:rFonts w:ascii="Arial" w:hAnsi="Arial"/>
                <w:b/>
                <w:bCs/>
                <w:sz w:val="23"/>
                <w:szCs w:val="23"/>
                <w:rtl/>
              </w:rPr>
              <w:t>תוכניות הלימוד להתפתחויות המקצועיות והטכנולוגיות.</w:t>
            </w:r>
          </w:p>
          <w:p w:rsidR="00BE27AC" w:rsidRPr="008451D3" w:rsidRDefault="004113D8" w:rsidP="008451D3">
            <w:pPr>
              <w:pStyle w:val="ListParagraph"/>
              <w:numPr>
                <w:ilvl w:val="0"/>
                <w:numId w:val="20"/>
              </w:numPr>
              <w:spacing w:before="120" w:after="0"/>
              <w:jc w:val="both"/>
              <w:rPr>
                <w:rFonts w:ascii="Arial" w:hAnsi="Arial"/>
                <w:b/>
                <w:bCs/>
                <w:sz w:val="23"/>
                <w:szCs w:val="23"/>
              </w:rPr>
            </w:pPr>
            <w:r>
              <w:rPr>
                <w:rFonts w:ascii="Arial" w:hAnsi="Arial" w:hint="cs"/>
                <w:b/>
                <w:bCs/>
                <w:sz w:val="23"/>
                <w:szCs w:val="23"/>
                <w:rtl/>
              </w:rPr>
              <w:t xml:space="preserve">הכרה </w:t>
            </w:r>
            <w:r w:rsidR="00BE27AC" w:rsidRPr="008451D3">
              <w:rPr>
                <w:rFonts w:ascii="Arial" w:hAnsi="Arial"/>
                <w:b/>
                <w:bCs/>
                <w:sz w:val="23"/>
                <w:szCs w:val="23"/>
                <w:rtl/>
              </w:rPr>
              <w:t>בהכשרות מקצועיות הנרכשות במסגרת השירות הצבאי.</w:t>
            </w:r>
          </w:p>
        </w:tc>
      </w:tr>
    </w:tbl>
    <w:p w:rsidR="00BE27AC" w:rsidRPr="008451D3" w:rsidRDefault="00BE27AC" w:rsidP="008451D3">
      <w:pPr>
        <w:spacing w:before="120" w:after="0"/>
        <w:jc w:val="both"/>
        <w:rPr>
          <w:rFonts w:ascii="Arial" w:hAnsi="Arial"/>
          <w:sz w:val="23"/>
          <w:szCs w:val="23"/>
          <w:rtl/>
        </w:rPr>
      </w:pPr>
    </w:p>
    <w:p w:rsidR="00BE27AC" w:rsidRPr="00836D58" w:rsidRDefault="00BE27AC" w:rsidP="00836D58">
      <w:pPr>
        <w:spacing w:before="120" w:after="0"/>
        <w:jc w:val="both"/>
        <w:rPr>
          <w:rtl/>
        </w:rPr>
      </w:pPr>
      <w:r w:rsidRPr="008451D3">
        <w:rPr>
          <w:rtl/>
        </w:rPr>
        <w:br w:type="page"/>
      </w:r>
      <w:r w:rsidRPr="008451D3">
        <w:rPr>
          <w:rFonts w:ascii="Arial" w:hAnsi="Arial"/>
          <w:sz w:val="23"/>
          <w:szCs w:val="23"/>
          <w:rtl/>
        </w:rPr>
        <w:lastRenderedPageBreak/>
        <w:t xml:space="preserve">תוכניות ההכשרה המקצועית אמורות לפנות לשלושה קהלים פוטנציאליים, המובחנים זה מזה לפי מיקומם התעסוקתי: </w:t>
      </w:r>
    </w:p>
    <w:p w:rsidR="00BE27AC" w:rsidRPr="008451D3" w:rsidRDefault="00836D58" w:rsidP="007B0D82">
      <w:pPr>
        <w:autoSpaceDE w:val="0"/>
        <w:autoSpaceDN w:val="0"/>
        <w:adjustRightInd w:val="0"/>
        <w:spacing w:before="120" w:after="0"/>
        <w:jc w:val="both"/>
        <w:rPr>
          <w:rFonts w:ascii="Arial" w:hAnsi="Arial"/>
          <w:sz w:val="23"/>
          <w:szCs w:val="23"/>
          <w:rtl/>
        </w:rPr>
      </w:pPr>
      <w:r>
        <w:rPr>
          <w:noProof/>
          <w:rtl/>
        </w:rPr>
        <w:pict>
          <v:shape id="_x0000_s1031" type="#_x0000_t202" style="position:absolute;left:0;text-align:left;margin-left:227.2pt;margin-top:-29.3pt;width:149.9pt;height:9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_x0000_s1031">
              <w:txbxContent>
                <w:p w:rsidR="00B55428" w:rsidRDefault="00B55428" w:rsidP="000E2E7A">
                  <w:pPr>
                    <w:pStyle w:val="1"/>
                    <w:rPr>
                      <w:rtl/>
                    </w:rPr>
                  </w:pPr>
                  <w:bookmarkStart w:id="12" w:name="_Toc447999065"/>
                  <w:bookmarkStart w:id="13" w:name="_Toc456623809"/>
                  <w:bookmarkStart w:id="14" w:name="_3._מי_מקבל"/>
                  <w:bookmarkEnd w:id="14"/>
                  <w:r>
                    <w:rPr>
                      <w:rFonts w:hint="cs"/>
                      <w:rtl/>
                    </w:rPr>
                    <w:t xml:space="preserve">3. </w:t>
                  </w:r>
                  <w:r w:rsidRPr="008451D3">
                    <w:rPr>
                      <w:rtl/>
                    </w:rPr>
                    <w:t>מי מקבל היום הכשרות מקצועיות בישראל?</w:t>
                  </w:r>
                  <w:bookmarkEnd w:id="12"/>
                  <w:bookmarkEnd w:id="13"/>
                </w:p>
              </w:txbxContent>
            </v:textbox>
            <w10:wrap type="square"/>
          </v:shape>
        </w:pict>
      </w:r>
      <w:r w:rsidR="00BE27AC" w:rsidRPr="008451D3">
        <w:rPr>
          <w:rFonts w:ascii="Arial" w:hAnsi="Arial"/>
          <w:sz w:val="23"/>
          <w:szCs w:val="23"/>
          <w:rtl/>
        </w:rPr>
        <w:t xml:space="preserve">(1) </w:t>
      </w:r>
      <w:r w:rsidR="00BE27AC" w:rsidRPr="008451D3">
        <w:rPr>
          <w:rFonts w:ascii="Arial" w:hAnsi="Arial"/>
          <w:b/>
          <w:bCs/>
          <w:sz w:val="23"/>
          <w:szCs w:val="23"/>
          <w:rtl/>
        </w:rPr>
        <w:t>נשים וגברים הנמצאים מחוץ לכוח העבודה</w:t>
      </w:r>
      <w:r w:rsidR="00BE27AC" w:rsidRPr="008451D3">
        <w:rPr>
          <w:rFonts w:ascii="Arial" w:hAnsi="Arial"/>
          <w:sz w:val="23"/>
          <w:szCs w:val="23"/>
          <w:rtl/>
        </w:rPr>
        <w:t xml:space="preserve"> – אנשים שאינם עובדים וגם לא מחפשים עבודה</w:t>
      </w:r>
      <w:r w:rsidR="007B0D82">
        <w:rPr>
          <w:rFonts w:ascii="Arial" w:hAnsi="Arial" w:hint="cs"/>
          <w:sz w:val="23"/>
          <w:szCs w:val="23"/>
          <w:rtl/>
        </w:rPr>
        <w:t xml:space="preserve">. </w:t>
      </w:r>
      <w:r w:rsidR="00BE27AC" w:rsidRPr="008451D3">
        <w:rPr>
          <w:rFonts w:ascii="Arial" w:hAnsi="Arial"/>
          <w:sz w:val="23"/>
          <w:szCs w:val="23"/>
          <w:rtl/>
        </w:rPr>
        <w:t>הכשרה מקצועית עשויה לקדם את השתלבותם בתעסוקה;</w:t>
      </w:r>
    </w:p>
    <w:p w:rsidR="00BE27AC" w:rsidRPr="008451D3" w:rsidRDefault="00BE27AC" w:rsidP="008451D3">
      <w:pPr>
        <w:autoSpaceDE w:val="0"/>
        <w:autoSpaceDN w:val="0"/>
        <w:adjustRightInd w:val="0"/>
        <w:spacing w:before="120" w:after="0"/>
        <w:jc w:val="both"/>
        <w:rPr>
          <w:rFonts w:ascii="Arial" w:hAnsi="Arial"/>
          <w:sz w:val="23"/>
          <w:szCs w:val="23"/>
          <w:rtl/>
        </w:rPr>
      </w:pPr>
      <w:r w:rsidRPr="008451D3">
        <w:rPr>
          <w:rFonts w:ascii="Arial" w:hAnsi="Arial"/>
          <w:sz w:val="23"/>
          <w:szCs w:val="23"/>
          <w:rtl/>
        </w:rPr>
        <w:t xml:space="preserve">(2) </w:t>
      </w:r>
      <w:r w:rsidRPr="008451D3">
        <w:rPr>
          <w:rFonts w:ascii="Arial" w:hAnsi="Arial"/>
          <w:b/>
          <w:bCs/>
          <w:sz w:val="23"/>
          <w:szCs w:val="23"/>
          <w:rtl/>
        </w:rPr>
        <w:t>מובטלות ומובטלים הנזקקים להכשרה בתוכניות הסבה מקצועית או שדרוג מיומנויות</w:t>
      </w:r>
      <w:r w:rsidRPr="008451D3">
        <w:rPr>
          <w:rFonts w:ascii="Arial" w:hAnsi="Arial"/>
          <w:sz w:val="23"/>
          <w:szCs w:val="23"/>
          <w:rtl/>
        </w:rPr>
        <w:t xml:space="preserve"> – אנשים שנפלטו זה מקרוב מהעבודה, מקבלים קצבת אבטלה וכלולים בהגדרת "כוח העבודה של המשק". אנשים אלה מחפשים עבודה באופן פעיל ומעוניינים להשתלב בתעסוקה מהר ככל האפשר. הכשרה מתאימה יכולה לסייע להם לחזור לתעסוקה מלאה ולמנוע התדרדרות לעומק אבטלה חריף.</w:t>
      </w:r>
    </w:p>
    <w:p w:rsidR="00BE27AC" w:rsidRPr="008451D3" w:rsidRDefault="00BE27AC" w:rsidP="00110E57">
      <w:pPr>
        <w:autoSpaceDE w:val="0"/>
        <w:autoSpaceDN w:val="0"/>
        <w:adjustRightInd w:val="0"/>
        <w:spacing w:before="120" w:after="0"/>
        <w:jc w:val="both"/>
        <w:rPr>
          <w:rFonts w:ascii="Arial" w:hAnsi="Arial"/>
          <w:sz w:val="23"/>
          <w:szCs w:val="23"/>
          <w:rtl/>
        </w:rPr>
      </w:pPr>
      <w:r w:rsidRPr="008451D3">
        <w:rPr>
          <w:rFonts w:ascii="Arial" w:hAnsi="Arial"/>
          <w:sz w:val="23"/>
          <w:szCs w:val="23"/>
          <w:rtl/>
        </w:rPr>
        <w:t xml:space="preserve">(3) </w:t>
      </w:r>
      <w:r w:rsidRPr="008451D3">
        <w:rPr>
          <w:rFonts w:ascii="Arial" w:hAnsi="Arial"/>
          <w:b/>
          <w:bCs/>
          <w:sz w:val="23"/>
          <w:szCs w:val="23"/>
          <w:rtl/>
        </w:rPr>
        <w:t xml:space="preserve">עובדות ועובדים </w:t>
      </w:r>
      <w:r w:rsidR="00110E57">
        <w:rPr>
          <w:rFonts w:ascii="Arial" w:hAnsi="Arial" w:hint="cs"/>
          <w:b/>
          <w:bCs/>
          <w:sz w:val="23"/>
          <w:szCs w:val="23"/>
          <w:rtl/>
        </w:rPr>
        <w:t xml:space="preserve">שהאופק התעסוקתי שלהם </w:t>
      </w:r>
      <w:r w:rsidRPr="008451D3">
        <w:rPr>
          <w:rFonts w:ascii="Arial" w:hAnsi="Arial"/>
          <w:b/>
          <w:bCs/>
          <w:sz w:val="23"/>
          <w:szCs w:val="23"/>
          <w:rtl/>
        </w:rPr>
        <w:t>פגיע</w:t>
      </w:r>
      <w:r w:rsidRPr="008451D3">
        <w:rPr>
          <w:rFonts w:ascii="Arial" w:hAnsi="Arial"/>
          <w:sz w:val="23"/>
          <w:szCs w:val="23"/>
          <w:rtl/>
        </w:rPr>
        <w:t xml:space="preserve">, ובהם: עובדים בתת תעסוקה (משרה ארעית ו/או חלקית), מועסקים במקצועות שוחקים, מבוגרים (מעל גיל 45), עובדים המוגדרים כלא מקצועיים, עובדים הזקוקים לעדכון </w:t>
      </w:r>
      <w:r w:rsidR="007B0D82">
        <w:rPr>
          <w:rFonts w:ascii="Arial" w:hAnsi="Arial" w:hint="cs"/>
          <w:sz w:val="23"/>
          <w:szCs w:val="23"/>
          <w:rtl/>
        </w:rPr>
        <w:t>ב</w:t>
      </w:r>
      <w:r w:rsidRPr="008451D3">
        <w:rPr>
          <w:rFonts w:ascii="Arial" w:hAnsi="Arial"/>
          <w:sz w:val="23"/>
          <w:szCs w:val="23"/>
          <w:rtl/>
        </w:rPr>
        <w:t xml:space="preserve">כדי להתמיד בעבודה, ומי שמחפשים אופק תעסוקתי טוב יותר.  </w:t>
      </w:r>
    </w:p>
    <w:p w:rsidR="00BE27AC" w:rsidRPr="008451D3" w:rsidRDefault="00BE27AC" w:rsidP="007B5547">
      <w:pPr>
        <w:autoSpaceDE w:val="0"/>
        <w:autoSpaceDN w:val="0"/>
        <w:adjustRightInd w:val="0"/>
        <w:spacing w:before="120" w:after="0"/>
        <w:jc w:val="both"/>
        <w:rPr>
          <w:rFonts w:ascii="Arial" w:hAnsi="Arial"/>
          <w:b/>
          <w:bCs/>
          <w:sz w:val="23"/>
          <w:szCs w:val="23"/>
          <w:rtl/>
        </w:rPr>
      </w:pPr>
      <w:r w:rsidRPr="008451D3">
        <w:rPr>
          <w:rFonts w:ascii="Arial" w:hAnsi="Arial"/>
          <w:b/>
          <w:bCs/>
          <w:sz w:val="23"/>
          <w:szCs w:val="23"/>
          <w:rtl/>
        </w:rPr>
        <w:t xml:space="preserve">סקירה של תוכניות ההכשרה המדולדלות שעדיין מוצעות, מעלה כי הן מיועדות למי </w:t>
      </w:r>
      <w:r w:rsidR="007B0D82" w:rsidRPr="008451D3">
        <w:rPr>
          <w:rFonts w:ascii="Arial" w:hAnsi="Arial"/>
          <w:b/>
          <w:bCs/>
          <w:sz w:val="23"/>
          <w:szCs w:val="23"/>
          <w:rtl/>
        </w:rPr>
        <w:t>ש</w:t>
      </w:r>
      <w:r w:rsidR="007B0D82">
        <w:rPr>
          <w:rFonts w:ascii="Arial" w:hAnsi="Arial" w:hint="cs"/>
          <w:b/>
          <w:bCs/>
          <w:sz w:val="23"/>
          <w:szCs w:val="23"/>
          <w:rtl/>
        </w:rPr>
        <w:t>כלולים</w:t>
      </w:r>
      <w:r w:rsidR="007B0D82" w:rsidRPr="008451D3">
        <w:rPr>
          <w:rFonts w:ascii="Arial" w:hAnsi="Arial"/>
          <w:b/>
          <w:bCs/>
          <w:sz w:val="23"/>
          <w:szCs w:val="23"/>
          <w:rtl/>
        </w:rPr>
        <w:t xml:space="preserve"> </w:t>
      </w:r>
      <w:r w:rsidRPr="008451D3">
        <w:rPr>
          <w:rFonts w:ascii="Arial" w:hAnsi="Arial"/>
          <w:b/>
          <w:bCs/>
          <w:sz w:val="23"/>
          <w:szCs w:val="23"/>
          <w:rtl/>
        </w:rPr>
        <w:t>בקבוצה הראשונה בלבד</w:t>
      </w:r>
      <w:r w:rsidRPr="008451D3">
        <w:rPr>
          <w:rFonts w:ascii="Arial" w:hAnsi="Arial"/>
          <w:sz w:val="23"/>
          <w:szCs w:val="23"/>
          <w:rtl/>
        </w:rPr>
        <w:t xml:space="preserve"> –</w:t>
      </w:r>
      <w:r w:rsidRPr="008451D3">
        <w:rPr>
          <w:rFonts w:ascii="Arial" w:hAnsi="Arial"/>
          <w:b/>
          <w:bCs/>
          <w:sz w:val="23"/>
          <w:szCs w:val="23"/>
          <w:rtl/>
        </w:rPr>
        <w:t xml:space="preserve"> מי שמצויים מחוץ לכוח העבודה; הן כמעט ולא פתוחות לקהל של מובטלים ושל אנשים עובדים</w:t>
      </w:r>
      <w:r w:rsidRPr="008451D3">
        <w:rPr>
          <w:rFonts w:ascii="Arial" w:hAnsi="Arial"/>
          <w:sz w:val="23"/>
          <w:szCs w:val="23"/>
          <w:rtl/>
        </w:rPr>
        <w:t>. בכך מייצגת ההכשרה המקצועית את מדיניות התעסוקה הישראלית, שלאורך שנים מתמקדת במובהק בהעלאת שיעור ההשתתפות בעבודה ותו לא.</w:t>
      </w:r>
      <w:r w:rsidRPr="008451D3">
        <w:rPr>
          <w:rStyle w:val="a5"/>
          <w:rFonts w:ascii="Arial" w:hAnsi="Arial" w:cs="Arial"/>
          <w:sz w:val="23"/>
          <w:szCs w:val="23"/>
          <w:rtl/>
        </w:rPr>
        <w:footnoteReference w:id="34"/>
      </w:r>
      <w:r w:rsidRPr="008451D3">
        <w:rPr>
          <w:rFonts w:ascii="Arial" w:hAnsi="Arial"/>
          <w:sz w:val="23"/>
          <w:szCs w:val="23"/>
          <w:rtl/>
        </w:rPr>
        <w:t xml:space="preserve"> יעדים אסטרטגיים כצמצום ממדי העוני ואי</w:t>
      </w:r>
      <w:r w:rsidR="007B5547">
        <w:rPr>
          <w:rFonts w:ascii="Arial" w:hAnsi="Arial" w:hint="cs"/>
          <w:sz w:val="23"/>
          <w:szCs w:val="23"/>
          <w:rtl/>
        </w:rPr>
        <w:t>-</w:t>
      </w:r>
      <w:r w:rsidR="004113D8">
        <w:rPr>
          <w:rFonts w:ascii="Arial" w:hAnsi="Arial" w:hint="cs"/>
          <w:sz w:val="23"/>
          <w:szCs w:val="23"/>
          <w:rtl/>
        </w:rPr>
        <w:t>ה</w:t>
      </w:r>
      <w:r w:rsidRPr="008451D3">
        <w:rPr>
          <w:rFonts w:ascii="Arial" w:hAnsi="Arial"/>
          <w:sz w:val="23"/>
          <w:szCs w:val="23"/>
          <w:rtl/>
        </w:rPr>
        <w:t xml:space="preserve">שוויון, </w:t>
      </w:r>
      <w:r w:rsidRPr="008451D3">
        <w:rPr>
          <w:rFonts w:ascii="Arial" w:hAnsi="Arial"/>
          <w:sz w:val="23"/>
          <w:szCs w:val="23"/>
          <w:rtl/>
        </w:rPr>
        <w:lastRenderedPageBreak/>
        <w:t>הגדלת כושר ההשתכרות, פיתוח מיומנויות שיסייעו לעובדים לשמר רצף תעסוקתי בשוק תעסוקה גמיש, היערכות לקראת העלאה צפויה של גיל הפרישה</w:t>
      </w:r>
      <w:r w:rsidR="007B5547">
        <w:rPr>
          <w:rFonts w:ascii="Arial" w:hAnsi="Arial" w:hint="cs"/>
          <w:sz w:val="23"/>
          <w:szCs w:val="23"/>
          <w:rtl/>
        </w:rPr>
        <w:t xml:space="preserve"> לנשים</w:t>
      </w:r>
      <w:r w:rsidRPr="008451D3">
        <w:rPr>
          <w:rFonts w:ascii="Arial" w:hAnsi="Arial"/>
          <w:sz w:val="23"/>
          <w:szCs w:val="23"/>
          <w:rtl/>
        </w:rPr>
        <w:t xml:space="preserve"> וצמצום פערים מגדריים לא אומצו</w:t>
      </w:r>
      <w:r w:rsidR="007B0D82">
        <w:rPr>
          <w:rFonts w:ascii="Arial" w:hAnsi="Arial" w:hint="cs"/>
          <w:sz w:val="23"/>
          <w:szCs w:val="23"/>
          <w:rtl/>
        </w:rPr>
        <w:t xml:space="preserve">. </w:t>
      </w:r>
      <w:r w:rsidRPr="008451D3">
        <w:rPr>
          <w:rFonts w:ascii="Arial" w:hAnsi="Arial"/>
          <w:sz w:val="23"/>
          <w:szCs w:val="23"/>
          <w:rtl/>
        </w:rPr>
        <w:t>הלכה למעשה אין להם ביטוי בתוכניות ההכשרה שעדיין פעילות.</w:t>
      </w:r>
      <w:r w:rsidRPr="008451D3">
        <w:rPr>
          <w:rStyle w:val="a5"/>
          <w:rFonts w:ascii="Arial" w:hAnsi="Arial" w:cs="Arial"/>
          <w:sz w:val="23"/>
          <w:szCs w:val="23"/>
          <w:rtl/>
        </w:rPr>
        <w:footnoteReference w:id="35"/>
      </w:r>
    </w:p>
    <w:p w:rsidR="00BE27AC" w:rsidRPr="008451D3" w:rsidRDefault="00BE27AC" w:rsidP="008451D3">
      <w:pPr>
        <w:pStyle w:val="ListParagraph"/>
        <w:spacing w:before="120" w:after="0"/>
        <w:ind w:left="0"/>
        <w:jc w:val="both"/>
        <w:rPr>
          <w:rFonts w:ascii="Arial" w:hAnsi="Arial"/>
          <w:sz w:val="23"/>
          <w:szCs w:val="23"/>
          <w:highlight w:val="red"/>
          <w:rtl/>
        </w:rPr>
      </w:pPr>
    </w:p>
    <w:p w:rsidR="00BE27AC" w:rsidRPr="008451D3" w:rsidRDefault="00C35289" w:rsidP="00C35289">
      <w:pPr>
        <w:pStyle w:val="2"/>
        <w:spacing w:after="0"/>
        <w:jc w:val="both"/>
        <w:rPr>
          <w:rFonts w:ascii="Arial" w:hAnsi="Arial"/>
          <w:rtl/>
        </w:rPr>
      </w:pPr>
      <w:bookmarkStart w:id="15" w:name="_Toc456623810"/>
      <w:r>
        <w:rPr>
          <w:rFonts w:ascii="Arial" w:hAnsi="Arial" w:hint="cs"/>
          <w:rtl/>
        </w:rPr>
        <w:t>א</w:t>
      </w:r>
      <w:r w:rsidR="00BE27AC" w:rsidRPr="008451D3">
        <w:rPr>
          <w:rFonts w:ascii="Arial" w:hAnsi="Arial"/>
          <w:rtl/>
        </w:rPr>
        <w:t>. הפקרת המובטלים</w:t>
      </w:r>
      <w:bookmarkEnd w:id="15"/>
      <w:r w:rsidR="00BE27AC" w:rsidRPr="008451D3">
        <w:rPr>
          <w:rFonts w:ascii="Arial" w:hAnsi="Arial"/>
          <w:rtl/>
        </w:rPr>
        <w:t xml:space="preserve"> </w:t>
      </w:r>
    </w:p>
    <w:p w:rsidR="00BE27AC" w:rsidRPr="008451D3" w:rsidRDefault="00A020E6" w:rsidP="004113D8">
      <w:pPr>
        <w:spacing w:before="120" w:after="0"/>
        <w:jc w:val="both"/>
        <w:rPr>
          <w:rFonts w:ascii="Arial" w:hAnsi="Arial"/>
          <w:sz w:val="23"/>
          <w:szCs w:val="23"/>
          <w:rtl/>
        </w:rPr>
      </w:pPr>
      <w:r w:rsidRPr="008451D3">
        <w:rPr>
          <w:rFonts w:ascii="Arial" w:hAnsi="Arial"/>
          <w:sz w:val="23"/>
          <w:szCs w:val="23"/>
          <w:rtl/>
        </w:rPr>
        <w:t>34.8%</w:t>
      </w:r>
      <w:r w:rsidR="00BE27AC" w:rsidRPr="008451D3">
        <w:rPr>
          <w:rFonts w:ascii="Arial" w:hAnsi="Arial"/>
          <w:sz w:val="23"/>
          <w:szCs w:val="23"/>
          <w:rtl/>
        </w:rPr>
        <w:t xml:space="preserve"> מתוך 210,786 דורשות ודורשי עבודה שפקדו את לשכות התעסוקה בחודש דצמבר 2014 (</w:t>
      </w:r>
      <w:r w:rsidRPr="008451D3">
        <w:rPr>
          <w:rFonts w:ascii="Arial" w:hAnsi="Arial"/>
          <w:sz w:val="23"/>
          <w:szCs w:val="23"/>
          <w:rtl/>
        </w:rPr>
        <w:t>73,34</w:t>
      </w:r>
      <w:r>
        <w:rPr>
          <w:rFonts w:ascii="Arial" w:hAnsi="Arial" w:hint="cs"/>
          <w:sz w:val="23"/>
          <w:szCs w:val="23"/>
          <w:rtl/>
        </w:rPr>
        <w:t>2 איש ואישה</w:t>
      </w:r>
      <w:r w:rsidR="00BE27AC" w:rsidRPr="008451D3">
        <w:rPr>
          <w:rFonts w:ascii="Arial" w:hAnsi="Arial"/>
          <w:sz w:val="23"/>
          <w:szCs w:val="23"/>
          <w:rtl/>
        </w:rPr>
        <w:t>) צברו מעל 270 ימי אבטלה ומוגדרים כמי שנתונים בעומק אבטלה חריף. קבוצה זו מצויה בסיכון גבוה להיסחף לקטגוריה המוגדרת כ"מתייאשים" ולהיפלט מכוח העבודה</w:t>
      </w:r>
      <w:r w:rsidR="007B0D82">
        <w:rPr>
          <w:rFonts w:ascii="Arial" w:hAnsi="Arial" w:hint="cs"/>
          <w:sz w:val="23"/>
          <w:szCs w:val="23"/>
          <w:rtl/>
        </w:rPr>
        <w:t xml:space="preserve">. </w:t>
      </w:r>
      <w:r w:rsidR="00BE27AC" w:rsidRPr="008451D3">
        <w:rPr>
          <w:rFonts w:ascii="Arial" w:hAnsi="Arial"/>
          <w:sz w:val="23"/>
          <w:szCs w:val="23"/>
          <w:rtl/>
        </w:rPr>
        <w:t>הכשרה מקצועית אמורה לסייע להם למצוא עבודה ולהתפרנס. אך מאז הקיצוצים הנרחבים בשנים 2003-2002</w:t>
      </w:r>
      <w:r w:rsidR="007B0D82" w:rsidRPr="007B0D82">
        <w:rPr>
          <w:rFonts w:ascii="Arial" w:hAnsi="Arial"/>
          <w:sz w:val="23"/>
          <w:szCs w:val="23"/>
          <w:rtl/>
        </w:rPr>
        <w:t xml:space="preserve"> </w:t>
      </w:r>
      <w:r w:rsidR="007B0D82" w:rsidRPr="008451D3">
        <w:rPr>
          <w:rFonts w:ascii="Arial" w:hAnsi="Arial"/>
          <w:sz w:val="23"/>
          <w:szCs w:val="23"/>
          <w:rtl/>
        </w:rPr>
        <w:t>דווקא קבוצה זו אינה יעד ממשלתי להכשרות מקצועיות</w:t>
      </w:r>
      <w:r w:rsidR="007B0D82">
        <w:rPr>
          <w:rFonts w:ascii="Arial" w:hAnsi="Arial" w:hint="cs"/>
          <w:sz w:val="23"/>
          <w:szCs w:val="23"/>
          <w:rtl/>
        </w:rPr>
        <w:t>.</w:t>
      </w:r>
    </w:p>
    <w:p w:rsidR="00BE27AC" w:rsidRDefault="00BE27AC" w:rsidP="00AB628E">
      <w:pPr>
        <w:spacing w:before="120" w:after="0"/>
        <w:jc w:val="both"/>
        <w:rPr>
          <w:rFonts w:ascii="Arial" w:hAnsi="Arial" w:hint="cs"/>
          <w:b/>
          <w:bCs/>
          <w:sz w:val="23"/>
          <w:szCs w:val="23"/>
          <w:rtl/>
        </w:rPr>
      </w:pPr>
      <w:r w:rsidRPr="008451D3">
        <w:rPr>
          <w:rFonts w:ascii="Arial" w:hAnsi="Arial"/>
          <w:sz w:val="23"/>
          <w:szCs w:val="23"/>
          <w:rtl/>
        </w:rPr>
        <w:t xml:space="preserve">בשנת 2002 </w:t>
      </w:r>
      <w:r w:rsidR="00B25983">
        <w:rPr>
          <w:rFonts w:ascii="Arial" w:hAnsi="Arial" w:hint="cs"/>
          <w:sz w:val="23"/>
          <w:szCs w:val="23"/>
          <w:rtl/>
        </w:rPr>
        <w:t xml:space="preserve">אף </w:t>
      </w:r>
      <w:r w:rsidRPr="008451D3">
        <w:rPr>
          <w:rFonts w:ascii="Arial" w:hAnsi="Arial"/>
          <w:sz w:val="23"/>
          <w:szCs w:val="23"/>
          <w:rtl/>
        </w:rPr>
        <w:t>קוצצו ב-30% דמי האבטלה למקבלי קצבת אבטלה המשתתפים בהכשרות מקצועיות. שנה לאחר מכן הורעו גם תנאי הזכאות לקבלת דמי אבטלה ב</w:t>
      </w:r>
      <w:r w:rsidR="00D97531">
        <w:rPr>
          <w:rFonts w:ascii="Arial" w:hAnsi="Arial"/>
          <w:sz w:val="23"/>
          <w:szCs w:val="23"/>
          <w:rtl/>
        </w:rPr>
        <w:t>תקופת ההכשרה המקצועית: עד 2003,</w:t>
      </w:r>
      <w:r w:rsidRPr="008451D3">
        <w:rPr>
          <w:rFonts w:ascii="Arial" w:hAnsi="Arial"/>
          <w:sz w:val="23"/>
          <w:szCs w:val="23"/>
          <w:rtl/>
        </w:rPr>
        <w:t xml:space="preserve"> מי שקיבל</w:t>
      </w:r>
      <w:r w:rsidR="00A020E6">
        <w:rPr>
          <w:rFonts w:ascii="Arial" w:hAnsi="Arial" w:hint="cs"/>
          <w:sz w:val="23"/>
          <w:szCs w:val="23"/>
          <w:rtl/>
        </w:rPr>
        <w:t>ו</w:t>
      </w:r>
      <w:r w:rsidRPr="008451D3">
        <w:rPr>
          <w:rFonts w:ascii="Arial" w:hAnsi="Arial"/>
          <w:sz w:val="23"/>
          <w:szCs w:val="23"/>
          <w:rtl/>
        </w:rPr>
        <w:t xml:space="preserve"> דמי אבטלה ולמד</w:t>
      </w:r>
      <w:r w:rsidR="00A020E6">
        <w:rPr>
          <w:rFonts w:ascii="Arial" w:hAnsi="Arial" w:hint="cs"/>
          <w:sz w:val="23"/>
          <w:szCs w:val="23"/>
          <w:rtl/>
        </w:rPr>
        <w:t>ו</w:t>
      </w:r>
      <w:r w:rsidRPr="008451D3">
        <w:rPr>
          <w:rFonts w:ascii="Arial" w:hAnsi="Arial"/>
          <w:sz w:val="23"/>
          <w:szCs w:val="23"/>
          <w:rtl/>
        </w:rPr>
        <w:t xml:space="preserve"> בקורסים של משרד התמ"ת המשי</w:t>
      </w:r>
      <w:r w:rsidR="00A020E6">
        <w:rPr>
          <w:rFonts w:ascii="Arial" w:hAnsi="Arial" w:hint="cs"/>
          <w:sz w:val="23"/>
          <w:szCs w:val="23"/>
          <w:rtl/>
        </w:rPr>
        <w:t>כו</w:t>
      </w:r>
      <w:r w:rsidRPr="008451D3">
        <w:rPr>
          <w:rFonts w:ascii="Arial" w:hAnsi="Arial"/>
          <w:sz w:val="23"/>
          <w:szCs w:val="23"/>
          <w:rtl/>
        </w:rPr>
        <w:t xml:space="preserve"> לקבל דמי אבטלה לכל משך הקורס, אף מעבר לתקופת הזכאות הבסיסית</w:t>
      </w:r>
      <w:r w:rsidR="007B0D82">
        <w:rPr>
          <w:rFonts w:ascii="Arial" w:hAnsi="Arial" w:hint="cs"/>
          <w:sz w:val="23"/>
          <w:szCs w:val="23"/>
          <w:rtl/>
        </w:rPr>
        <w:t xml:space="preserve">. </w:t>
      </w:r>
      <w:r w:rsidRPr="008451D3">
        <w:rPr>
          <w:rFonts w:ascii="Arial" w:hAnsi="Arial"/>
          <w:sz w:val="23"/>
          <w:szCs w:val="23"/>
          <w:rtl/>
        </w:rPr>
        <w:t>החל משנת 2003 בוטלה הטבה זו.</w:t>
      </w:r>
      <w:r w:rsidRPr="008451D3">
        <w:rPr>
          <w:rStyle w:val="a5"/>
          <w:rFonts w:ascii="Arial" w:hAnsi="Arial" w:cs="Arial"/>
          <w:sz w:val="23"/>
          <w:szCs w:val="23"/>
          <w:rtl/>
        </w:rPr>
        <w:footnoteReference w:id="36"/>
      </w:r>
      <w:r w:rsidRPr="008451D3">
        <w:rPr>
          <w:rFonts w:ascii="Arial" w:hAnsi="Arial"/>
          <w:sz w:val="23"/>
          <w:szCs w:val="23"/>
          <w:rtl/>
        </w:rPr>
        <w:t xml:space="preserve"> שינויי מדיניות אלו, שנעשו באמצעות חוק ההסדרים, </w:t>
      </w:r>
      <w:r w:rsidR="00B56CE1">
        <w:rPr>
          <w:rFonts w:ascii="Arial" w:hAnsi="Arial" w:hint="cs"/>
          <w:sz w:val="23"/>
          <w:szCs w:val="23"/>
          <w:rtl/>
        </w:rPr>
        <w:t>הקשו מאד על מקבלי דמי אבטלה</w:t>
      </w:r>
      <w:r w:rsidR="00AB628E">
        <w:rPr>
          <w:rFonts w:ascii="Arial" w:hAnsi="Arial" w:hint="cs"/>
          <w:sz w:val="23"/>
          <w:szCs w:val="23"/>
          <w:rtl/>
        </w:rPr>
        <w:t xml:space="preserve"> </w:t>
      </w:r>
      <w:r w:rsidR="00B56CE1">
        <w:rPr>
          <w:rFonts w:ascii="Arial" w:hAnsi="Arial" w:hint="cs"/>
          <w:sz w:val="23"/>
          <w:szCs w:val="23"/>
          <w:rtl/>
        </w:rPr>
        <w:t>להשתתף</w:t>
      </w:r>
      <w:r w:rsidR="00B25983">
        <w:rPr>
          <w:rFonts w:ascii="Arial" w:hAnsi="Arial" w:hint="cs"/>
          <w:sz w:val="23"/>
          <w:szCs w:val="23"/>
          <w:rtl/>
        </w:rPr>
        <w:t xml:space="preserve"> ב</w:t>
      </w:r>
      <w:r w:rsidR="00B56CE1">
        <w:rPr>
          <w:rFonts w:ascii="Arial" w:hAnsi="Arial" w:hint="cs"/>
          <w:sz w:val="23"/>
          <w:szCs w:val="23"/>
          <w:rtl/>
        </w:rPr>
        <w:t xml:space="preserve">קורסי </w:t>
      </w:r>
      <w:r w:rsidR="00B25983">
        <w:rPr>
          <w:rFonts w:ascii="Arial" w:hAnsi="Arial" w:hint="cs"/>
          <w:sz w:val="23"/>
          <w:szCs w:val="23"/>
          <w:rtl/>
        </w:rPr>
        <w:t xml:space="preserve">הכשרה </w:t>
      </w:r>
      <w:r w:rsidR="007B0D82">
        <w:rPr>
          <w:rFonts w:ascii="Arial" w:hAnsi="Arial" w:hint="cs"/>
          <w:sz w:val="23"/>
          <w:szCs w:val="23"/>
          <w:rtl/>
        </w:rPr>
        <w:t>וצמצמו</w:t>
      </w:r>
      <w:r w:rsidRPr="008451D3">
        <w:rPr>
          <w:rFonts w:ascii="Arial" w:hAnsi="Arial"/>
          <w:sz w:val="23"/>
          <w:szCs w:val="23"/>
          <w:rtl/>
        </w:rPr>
        <w:t xml:space="preserve"> באופן משמעותי את הוצאות הממשלה על הכשרה מקצועית. ואכן, כפי שאפשר לראות בלוח 4</w:t>
      </w:r>
      <w:r w:rsidR="005717AA">
        <w:rPr>
          <w:rFonts w:ascii="Arial" w:hAnsi="Arial" w:hint="cs"/>
          <w:sz w:val="23"/>
          <w:szCs w:val="23"/>
          <w:rtl/>
        </w:rPr>
        <w:t xml:space="preserve"> להלן</w:t>
      </w:r>
      <w:r w:rsidRPr="008451D3">
        <w:rPr>
          <w:rFonts w:ascii="Arial" w:hAnsi="Arial"/>
          <w:sz w:val="23"/>
          <w:szCs w:val="23"/>
          <w:rtl/>
        </w:rPr>
        <w:t>, משנת 2003 ניכרת ירידה דרמטית במספר המובטלים המשתתפים בהכשרות המקצועיות, עד לשיעור מזערי מכלל מקבלי קצבת האבטלה.</w:t>
      </w:r>
      <w:r w:rsidR="00B25983">
        <w:rPr>
          <w:rFonts w:ascii="Arial" w:hAnsi="Arial" w:hint="cs"/>
          <w:b/>
          <w:bCs/>
          <w:sz w:val="23"/>
          <w:szCs w:val="23"/>
          <w:rtl/>
        </w:rPr>
        <w:t xml:space="preserve"> </w:t>
      </w:r>
      <w:r w:rsidR="00B56CE1">
        <w:rPr>
          <w:rFonts w:ascii="Arial" w:hAnsi="Arial" w:hint="cs"/>
          <w:sz w:val="23"/>
          <w:szCs w:val="23"/>
          <w:rtl/>
        </w:rPr>
        <w:t xml:space="preserve">בפועל, </w:t>
      </w:r>
      <w:r w:rsidR="00B25983">
        <w:rPr>
          <w:rFonts w:ascii="Arial" w:hAnsi="Arial" w:hint="cs"/>
          <w:sz w:val="23"/>
          <w:szCs w:val="23"/>
          <w:rtl/>
        </w:rPr>
        <w:t xml:space="preserve">משמעות המהלך היא </w:t>
      </w:r>
      <w:r w:rsidR="00B56CE1">
        <w:rPr>
          <w:rFonts w:ascii="Arial" w:hAnsi="Arial" w:hint="cs"/>
          <w:sz w:val="23"/>
          <w:szCs w:val="23"/>
          <w:rtl/>
        </w:rPr>
        <w:t>ש</w:t>
      </w:r>
      <w:r w:rsidR="001344ED" w:rsidRPr="008451D3">
        <w:rPr>
          <w:rFonts w:ascii="Arial" w:hAnsi="Arial"/>
          <w:sz w:val="23"/>
          <w:szCs w:val="23"/>
          <w:rtl/>
        </w:rPr>
        <w:t>מקבלי קצבת אבטלה</w:t>
      </w:r>
      <w:r w:rsidR="001344ED">
        <w:rPr>
          <w:rFonts w:ascii="Arial" w:hAnsi="Arial" w:hint="cs"/>
          <w:sz w:val="23"/>
          <w:szCs w:val="23"/>
          <w:rtl/>
        </w:rPr>
        <w:t xml:space="preserve"> כמעט ואינם משתתפים כיום </w:t>
      </w:r>
      <w:r w:rsidR="00B25983">
        <w:rPr>
          <w:rFonts w:ascii="Arial" w:hAnsi="Arial" w:hint="cs"/>
          <w:sz w:val="23"/>
          <w:szCs w:val="23"/>
          <w:rtl/>
        </w:rPr>
        <w:t>בקורסים להכשרה מקצועית</w:t>
      </w:r>
      <w:r w:rsidR="00B56CE1">
        <w:rPr>
          <w:rFonts w:ascii="Arial" w:hAnsi="Arial" w:hint="cs"/>
          <w:sz w:val="23"/>
          <w:szCs w:val="23"/>
          <w:rtl/>
        </w:rPr>
        <w:t>.</w:t>
      </w:r>
      <w:r w:rsidR="001344ED">
        <w:rPr>
          <w:rFonts w:ascii="Arial" w:hAnsi="Arial" w:hint="cs"/>
          <w:sz w:val="23"/>
          <w:szCs w:val="23"/>
          <w:rtl/>
        </w:rPr>
        <w:t xml:space="preserve"> </w:t>
      </w:r>
      <w:r w:rsidR="00B56CE1">
        <w:rPr>
          <w:rFonts w:ascii="Arial" w:hAnsi="Arial" w:hint="cs"/>
          <w:sz w:val="23"/>
          <w:szCs w:val="23"/>
          <w:rtl/>
        </w:rPr>
        <w:t xml:space="preserve">הנהנים העיקריים מקורסים אלו הם </w:t>
      </w:r>
      <w:r w:rsidR="00B25983">
        <w:rPr>
          <w:rFonts w:ascii="Arial" w:hAnsi="Arial" w:hint="cs"/>
          <w:sz w:val="23"/>
          <w:szCs w:val="23"/>
          <w:rtl/>
        </w:rPr>
        <w:t xml:space="preserve"> </w:t>
      </w:r>
      <w:r w:rsidR="00B25983" w:rsidRPr="008451D3">
        <w:rPr>
          <w:rFonts w:ascii="Arial" w:hAnsi="Arial"/>
          <w:sz w:val="23"/>
          <w:szCs w:val="23"/>
          <w:rtl/>
        </w:rPr>
        <w:t>מקבלי הבטחת הכנסה.</w:t>
      </w:r>
    </w:p>
    <w:p w:rsidR="00C35289" w:rsidRPr="008451D3" w:rsidRDefault="00C35289" w:rsidP="00AB628E">
      <w:pPr>
        <w:spacing w:before="120" w:after="0"/>
        <w:jc w:val="both"/>
        <w:rPr>
          <w:rFonts w:ascii="Arial" w:hAnsi="Arial" w:hint="cs"/>
          <w:b/>
          <w:bCs/>
          <w:sz w:val="23"/>
          <w:szCs w:val="23"/>
          <w:rtl/>
        </w:rPr>
      </w:pPr>
    </w:p>
    <w:p w:rsidR="00BE27AC" w:rsidRPr="008451D3" w:rsidRDefault="00BE27AC" w:rsidP="00C35289">
      <w:pPr>
        <w:spacing w:before="120" w:after="120"/>
        <w:jc w:val="both"/>
        <w:rPr>
          <w:rFonts w:ascii="Arial" w:hAnsi="Arial"/>
          <w:b/>
          <w:bCs/>
          <w:sz w:val="23"/>
          <w:szCs w:val="23"/>
          <w:rtl/>
        </w:rPr>
      </w:pPr>
      <w:r w:rsidRPr="008451D3">
        <w:rPr>
          <w:rFonts w:ascii="Arial" w:hAnsi="Arial"/>
          <w:b/>
          <w:bCs/>
          <w:sz w:val="23"/>
          <w:szCs w:val="23"/>
          <w:rtl/>
        </w:rPr>
        <w:lastRenderedPageBreak/>
        <w:t>לוח 4: שיעור מקבלי דמי אבטלה שהשתתפו בקורסים להכשרה מקצועית</w:t>
      </w:r>
      <w:r w:rsidR="00C35289">
        <w:rPr>
          <w:rFonts w:ascii="Arial" w:hAnsi="Arial" w:hint="cs"/>
          <w:b/>
          <w:bCs/>
          <w:sz w:val="23"/>
          <w:szCs w:val="23"/>
          <w:rtl/>
        </w:rPr>
        <w:t xml:space="preserve"> בשנים </w:t>
      </w:r>
      <w:r w:rsidR="00C35289">
        <w:rPr>
          <w:rFonts w:ascii="Arial" w:hAnsi="Arial" w:hint="cs"/>
          <w:b/>
          <w:bCs/>
          <w:sz w:val="23"/>
          <w:szCs w:val="23"/>
          <w:rtl/>
        </w:rPr>
        <w:br/>
      </w:r>
      <w:r w:rsidRPr="008451D3">
        <w:rPr>
          <w:rFonts w:ascii="Arial" w:hAnsi="Arial"/>
          <w:b/>
          <w:bCs/>
          <w:sz w:val="23"/>
          <w:szCs w:val="23"/>
          <w:rtl/>
        </w:rPr>
        <w:t>2014-2002</w:t>
      </w:r>
      <w:r w:rsidRPr="008451D3">
        <w:rPr>
          <w:rStyle w:val="a5"/>
          <w:rFonts w:ascii="Arial" w:hAnsi="Arial" w:cs="Arial"/>
          <w:sz w:val="23"/>
          <w:szCs w:val="23"/>
          <w:rtl/>
        </w:rPr>
        <w:footnoteReference w:id="37"/>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2"/>
        <w:gridCol w:w="1985"/>
        <w:gridCol w:w="2693"/>
      </w:tblGrid>
      <w:tr w:rsidR="00BE27AC" w:rsidRPr="008451D3" w:rsidTr="00A5080D">
        <w:trPr>
          <w:tblHeader/>
          <w:jc w:val="center"/>
        </w:trPr>
        <w:tc>
          <w:tcPr>
            <w:tcW w:w="1712" w:type="dxa"/>
          </w:tcPr>
          <w:p w:rsidR="00BE27AC" w:rsidRPr="008451D3" w:rsidRDefault="00BE27AC" w:rsidP="008451D3">
            <w:pPr>
              <w:spacing w:before="120" w:after="0"/>
              <w:jc w:val="both"/>
              <w:rPr>
                <w:rFonts w:ascii="Arial" w:hAnsi="Arial"/>
                <w:b/>
                <w:bCs/>
                <w:sz w:val="20"/>
                <w:szCs w:val="20"/>
                <w:rtl/>
              </w:rPr>
            </w:pPr>
            <w:r w:rsidRPr="008451D3">
              <w:rPr>
                <w:rFonts w:ascii="Arial" w:hAnsi="Arial"/>
                <w:b/>
                <w:bCs/>
                <w:sz w:val="20"/>
                <w:szCs w:val="20"/>
                <w:rtl/>
              </w:rPr>
              <w:t>שנה</w:t>
            </w:r>
          </w:p>
        </w:tc>
        <w:tc>
          <w:tcPr>
            <w:tcW w:w="1985" w:type="dxa"/>
          </w:tcPr>
          <w:p w:rsidR="00BE27AC" w:rsidRPr="008451D3" w:rsidRDefault="00BE27AC" w:rsidP="008451D3">
            <w:pPr>
              <w:spacing w:before="120" w:after="0"/>
              <w:jc w:val="both"/>
              <w:rPr>
                <w:rFonts w:ascii="Arial" w:hAnsi="Arial"/>
                <w:b/>
                <w:bCs/>
                <w:sz w:val="20"/>
                <w:szCs w:val="20"/>
                <w:rtl/>
              </w:rPr>
            </w:pPr>
            <w:r w:rsidRPr="008451D3">
              <w:rPr>
                <w:rFonts w:ascii="Arial" w:hAnsi="Arial"/>
                <w:b/>
                <w:bCs/>
                <w:sz w:val="20"/>
                <w:szCs w:val="20"/>
                <w:rtl/>
              </w:rPr>
              <w:t xml:space="preserve">מספר הלומדים </w:t>
            </w:r>
          </w:p>
        </w:tc>
        <w:tc>
          <w:tcPr>
            <w:tcW w:w="2693" w:type="dxa"/>
          </w:tcPr>
          <w:p w:rsidR="00BE27AC" w:rsidRPr="008451D3" w:rsidRDefault="00BE27AC" w:rsidP="008451D3">
            <w:pPr>
              <w:spacing w:before="120" w:after="0"/>
              <w:jc w:val="both"/>
              <w:rPr>
                <w:rFonts w:ascii="Arial" w:hAnsi="Arial"/>
                <w:b/>
                <w:bCs/>
                <w:sz w:val="20"/>
                <w:szCs w:val="20"/>
                <w:rtl/>
              </w:rPr>
            </w:pPr>
            <w:r w:rsidRPr="008451D3">
              <w:rPr>
                <w:rFonts w:ascii="Arial" w:hAnsi="Arial"/>
                <w:b/>
                <w:bCs/>
                <w:sz w:val="20"/>
                <w:szCs w:val="20"/>
                <w:rtl/>
              </w:rPr>
              <w:t>שיעור מסך מקבלי דמי אבטלה</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2002</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13,931</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14.4%</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2003</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4,767</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6.8%</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2004</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778</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1.3%</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2005</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654</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1.1%</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2006</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647</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1.1%</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2007</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469</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0.9%</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2008</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396</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0.8%</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2009</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530</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0.7%</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2010</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356</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0.6%</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2011</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493</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0.9%</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2012</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357</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0.6%</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2013</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212</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0.3%</w:t>
            </w:r>
          </w:p>
        </w:tc>
      </w:tr>
      <w:tr w:rsidR="00BE27AC" w:rsidRPr="008451D3" w:rsidTr="00BE27AC">
        <w:trPr>
          <w:jc w:val="center"/>
        </w:trPr>
        <w:tc>
          <w:tcPr>
            <w:tcW w:w="1712"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2014</w:t>
            </w:r>
          </w:p>
        </w:tc>
        <w:tc>
          <w:tcPr>
            <w:tcW w:w="198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278</w:t>
            </w:r>
          </w:p>
        </w:tc>
        <w:tc>
          <w:tcPr>
            <w:tcW w:w="2693"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0.4%</w:t>
            </w:r>
          </w:p>
        </w:tc>
      </w:tr>
    </w:tbl>
    <w:p w:rsidR="00BE27AC" w:rsidRPr="008451D3" w:rsidRDefault="00BE27AC" w:rsidP="008451D3">
      <w:pPr>
        <w:spacing w:before="120" w:after="0"/>
        <w:jc w:val="both"/>
        <w:rPr>
          <w:rFonts w:ascii="Arial" w:hAnsi="Arial"/>
          <w:b/>
          <w:bCs/>
          <w:sz w:val="23"/>
          <w:szCs w:val="23"/>
          <w:rtl/>
        </w:rPr>
      </w:pPr>
    </w:p>
    <w:p w:rsidR="00BE27AC" w:rsidRPr="008451D3" w:rsidRDefault="00BE27AC" w:rsidP="00397A64">
      <w:pPr>
        <w:spacing w:before="120" w:after="0"/>
        <w:jc w:val="both"/>
        <w:rPr>
          <w:rFonts w:ascii="Arial" w:hAnsi="Arial"/>
          <w:sz w:val="23"/>
          <w:szCs w:val="23"/>
          <w:rtl/>
        </w:rPr>
      </w:pPr>
      <w:r w:rsidRPr="008451D3">
        <w:rPr>
          <w:rFonts w:ascii="Arial" w:hAnsi="Arial"/>
          <w:sz w:val="23"/>
          <w:szCs w:val="23"/>
          <w:rtl/>
        </w:rPr>
        <w:t>דבריו של נציג מרכז ההשקעות בדיון בוועד</w:t>
      </w:r>
      <w:r w:rsidR="00D97531">
        <w:rPr>
          <w:rFonts w:ascii="Arial" w:hAnsi="Arial"/>
          <w:sz w:val="23"/>
          <w:szCs w:val="23"/>
          <w:rtl/>
        </w:rPr>
        <w:t xml:space="preserve">ת הכלכלה של הכנסת ביולי 2008 </w:t>
      </w:r>
      <w:r w:rsidRPr="008451D3">
        <w:rPr>
          <w:rFonts w:ascii="Arial" w:hAnsi="Arial"/>
          <w:sz w:val="23"/>
          <w:szCs w:val="23"/>
          <w:rtl/>
        </w:rPr>
        <w:t>בהתייחס</w:t>
      </w:r>
      <w:r w:rsidR="00397A64">
        <w:rPr>
          <w:rFonts w:ascii="Arial" w:hAnsi="Arial" w:hint="cs"/>
          <w:sz w:val="23"/>
          <w:szCs w:val="23"/>
          <w:rtl/>
        </w:rPr>
        <w:t>ו</w:t>
      </w:r>
      <w:r w:rsidRPr="008451D3">
        <w:rPr>
          <w:rFonts w:ascii="Arial" w:hAnsi="Arial"/>
          <w:sz w:val="23"/>
          <w:szCs w:val="23"/>
          <w:rtl/>
        </w:rPr>
        <w:t xml:space="preserve"> למחסור בעובדים מיומנים במקצועות המתכת</w:t>
      </w:r>
      <w:r w:rsidR="00397A64">
        <w:rPr>
          <w:rFonts w:ascii="Arial" w:hAnsi="Arial" w:hint="cs"/>
          <w:sz w:val="23"/>
          <w:szCs w:val="23"/>
          <w:rtl/>
        </w:rPr>
        <w:t>, מדגישים את משמעות המצב</w:t>
      </w:r>
      <w:r w:rsidRPr="008451D3">
        <w:rPr>
          <w:rFonts w:ascii="Arial" w:hAnsi="Arial"/>
          <w:sz w:val="23"/>
          <w:szCs w:val="23"/>
          <w:rtl/>
        </w:rPr>
        <w:t>: "אותם מפעלים שקיבלו תמיכה [ממשלתית] נתקלו בקשיים בגיוס עובדים במקצועות המתכת. הבעיה העיקרית היא דמי קיום של אנשים שרוצים לבוא להכשרה מקצועית, אולם דמי האבטלה מקוצצים להם ב-30% בתקופת הזכאות ולכן אנשים פשוט לא באו".</w:t>
      </w:r>
      <w:r w:rsidRPr="008451D3">
        <w:rPr>
          <w:rStyle w:val="a5"/>
          <w:rFonts w:ascii="Arial" w:hAnsi="Arial" w:cs="Arial"/>
          <w:sz w:val="23"/>
          <w:szCs w:val="23"/>
          <w:rtl/>
        </w:rPr>
        <w:footnoteReference w:id="38"/>
      </w:r>
    </w:p>
    <w:p w:rsidR="00BE27AC" w:rsidRPr="00822C44" w:rsidRDefault="00BE27AC" w:rsidP="005717AA">
      <w:pPr>
        <w:spacing w:before="120" w:after="0"/>
        <w:jc w:val="both"/>
        <w:rPr>
          <w:rFonts w:ascii="Arial" w:hAnsi="Arial"/>
          <w:sz w:val="23"/>
          <w:szCs w:val="23"/>
          <w:rtl/>
        </w:rPr>
      </w:pPr>
      <w:r w:rsidRPr="008451D3">
        <w:rPr>
          <w:rFonts w:ascii="Arial" w:hAnsi="Arial"/>
          <w:sz w:val="23"/>
          <w:szCs w:val="23"/>
          <w:rtl/>
        </w:rPr>
        <w:lastRenderedPageBreak/>
        <w:t xml:space="preserve">במהלך השנים נעשו מספר ניסיונות חקיקה במטרה להחזיר </w:t>
      </w:r>
      <w:r w:rsidR="00BC0AF9">
        <w:rPr>
          <w:rFonts w:ascii="Arial" w:hAnsi="Arial" w:hint="cs"/>
          <w:sz w:val="23"/>
          <w:szCs w:val="23"/>
          <w:rtl/>
        </w:rPr>
        <w:t>את ה</w:t>
      </w:r>
      <w:r w:rsidRPr="008451D3">
        <w:rPr>
          <w:rFonts w:ascii="Arial" w:hAnsi="Arial"/>
          <w:sz w:val="23"/>
          <w:szCs w:val="23"/>
          <w:rtl/>
        </w:rPr>
        <w:t>מובטלים ו</w:t>
      </w:r>
      <w:r w:rsidR="00BC0AF9">
        <w:rPr>
          <w:rFonts w:ascii="Arial" w:hAnsi="Arial" w:hint="cs"/>
          <w:sz w:val="23"/>
          <w:szCs w:val="23"/>
          <w:rtl/>
        </w:rPr>
        <w:t>ה</w:t>
      </w:r>
      <w:r w:rsidRPr="008451D3">
        <w:rPr>
          <w:rFonts w:ascii="Arial" w:hAnsi="Arial"/>
          <w:sz w:val="23"/>
          <w:szCs w:val="23"/>
          <w:rtl/>
        </w:rPr>
        <w:t xml:space="preserve">מובטלות </w:t>
      </w:r>
      <w:r w:rsidR="00BC0AF9">
        <w:rPr>
          <w:rFonts w:ascii="Arial" w:hAnsi="Arial" w:hint="cs"/>
          <w:sz w:val="23"/>
          <w:szCs w:val="23"/>
          <w:rtl/>
        </w:rPr>
        <w:t>לקורסים להכשרה מקצועית</w:t>
      </w:r>
      <w:r w:rsidRPr="008451D3">
        <w:rPr>
          <w:rFonts w:ascii="Arial" w:hAnsi="Arial"/>
          <w:sz w:val="23"/>
          <w:szCs w:val="23"/>
          <w:rtl/>
        </w:rPr>
        <w:t xml:space="preserve">. ביולי 2008 התקבל תיקון לחוק הביטוח הלאומי, </w:t>
      </w:r>
      <w:r w:rsidR="00397A64">
        <w:rPr>
          <w:rFonts w:ascii="Arial" w:hAnsi="Arial" w:hint="cs"/>
          <w:sz w:val="23"/>
          <w:szCs w:val="23"/>
          <w:rtl/>
        </w:rPr>
        <w:t xml:space="preserve">אותו </w:t>
      </w:r>
      <w:r w:rsidR="00397A64" w:rsidRPr="008451D3">
        <w:rPr>
          <w:rFonts w:ascii="Arial" w:hAnsi="Arial"/>
          <w:sz w:val="23"/>
          <w:szCs w:val="23"/>
          <w:rtl/>
        </w:rPr>
        <w:t xml:space="preserve">יזם </w:t>
      </w:r>
      <w:r w:rsidRPr="008451D3">
        <w:rPr>
          <w:rFonts w:ascii="Arial" w:hAnsi="Arial"/>
          <w:sz w:val="23"/>
          <w:szCs w:val="23"/>
          <w:rtl/>
        </w:rPr>
        <w:t>חבר הכנסת אמנון כהן מש"ס</w:t>
      </w:r>
      <w:r w:rsidR="00397A64">
        <w:rPr>
          <w:rFonts w:ascii="Arial" w:hAnsi="Arial" w:hint="cs"/>
          <w:sz w:val="23"/>
          <w:szCs w:val="23"/>
          <w:rtl/>
        </w:rPr>
        <w:t>. התיקון</w:t>
      </w:r>
      <w:r w:rsidR="00AB628E">
        <w:rPr>
          <w:rFonts w:ascii="Arial" w:hAnsi="Arial" w:hint="cs"/>
          <w:sz w:val="23"/>
          <w:szCs w:val="23"/>
          <w:rtl/>
        </w:rPr>
        <w:t xml:space="preserve"> </w:t>
      </w:r>
      <w:r w:rsidRPr="008451D3">
        <w:rPr>
          <w:rFonts w:ascii="Arial" w:hAnsi="Arial"/>
          <w:sz w:val="23"/>
          <w:szCs w:val="23"/>
          <w:rtl/>
        </w:rPr>
        <w:t xml:space="preserve">מטיל על שר התמ"ת לקבוע, באישור ועדת העבודה, הרווחה והבריאות, מקצועות להכשרה מקצועית שבהם </w:t>
      </w:r>
      <w:r w:rsidRPr="00B5352D">
        <w:rPr>
          <w:rFonts w:ascii="Arial" w:hAnsi="Arial"/>
          <w:sz w:val="23"/>
          <w:szCs w:val="23"/>
          <w:rtl/>
        </w:rPr>
        <w:t xml:space="preserve">ישולמו מלוא דמי האבטלה ולא רק 70% מתוכם. בהמשך לכך קבע שר התמ"ת מספר מקצועות הכשרה חיוניים (שהוגדרו "מקצועות מחליפי עובדים זרים"), </w:t>
      </w:r>
      <w:r w:rsidR="00397A64">
        <w:rPr>
          <w:rFonts w:ascii="Arial" w:hAnsi="Arial" w:hint="cs"/>
          <w:sz w:val="23"/>
          <w:szCs w:val="23"/>
          <w:rtl/>
        </w:rPr>
        <w:t xml:space="preserve">אשר </w:t>
      </w:r>
      <w:r w:rsidR="00397A64" w:rsidRPr="00B5352D">
        <w:rPr>
          <w:rFonts w:ascii="Arial" w:hAnsi="Arial"/>
          <w:sz w:val="23"/>
          <w:szCs w:val="23"/>
          <w:rtl/>
        </w:rPr>
        <w:t xml:space="preserve">הלומדים </w:t>
      </w:r>
      <w:r w:rsidRPr="00B5352D">
        <w:rPr>
          <w:rFonts w:ascii="Arial" w:hAnsi="Arial"/>
          <w:sz w:val="23"/>
          <w:szCs w:val="23"/>
          <w:rtl/>
        </w:rPr>
        <w:t xml:space="preserve">בהם </w:t>
      </w:r>
      <w:r w:rsidR="00ED57A9">
        <w:rPr>
          <w:rFonts w:ascii="Arial" w:hAnsi="Arial" w:hint="cs"/>
          <w:sz w:val="23"/>
          <w:szCs w:val="23"/>
          <w:rtl/>
        </w:rPr>
        <w:t>זכאים</w:t>
      </w:r>
      <w:r w:rsidRPr="00B5352D">
        <w:rPr>
          <w:rFonts w:ascii="Arial" w:hAnsi="Arial"/>
          <w:sz w:val="23"/>
          <w:szCs w:val="23"/>
          <w:rtl/>
        </w:rPr>
        <w:t xml:space="preserve"> </w:t>
      </w:r>
      <w:r w:rsidR="00ED57A9">
        <w:rPr>
          <w:rFonts w:ascii="Arial" w:hAnsi="Arial" w:hint="cs"/>
          <w:sz w:val="23"/>
          <w:szCs w:val="23"/>
          <w:rtl/>
        </w:rPr>
        <w:t>ל</w:t>
      </w:r>
      <w:r w:rsidRPr="00B5352D">
        <w:rPr>
          <w:rFonts w:ascii="Arial" w:hAnsi="Arial"/>
          <w:sz w:val="23"/>
          <w:szCs w:val="23"/>
          <w:rtl/>
        </w:rPr>
        <w:t>מלוא דמי האבטלה.</w:t>
      </w:r>
      <w:r w:rsidR="00001999" w:rsidRPr="00B5352D">
        <w:rPr>
          <w:rStyle w:val="a5"/>
          <w:rFonts w:ascii="Arial" w:hAnsi="Arial" w:cs="Arial"/>
          <w:sz w:val="23"/>
          <w:szCs w:val="23"/>
          <w:rtl/>
        </w:rPr>
        <w:footnoteReference w:id="39"/>
      </w:r>
      <w:r w:rsidRPr="008451D3">
        <w:rPr>
          <w:rFonts w:ascii="Arial" w:hAnsi="Arial"/>
          <w:sz w:val="23"/>
          <w:szCs w:val="23"/>
          <w:rtl/>
        </w:rPr>
        <w:t xml:space="preserve"> בשנים שלאחר מכן, בין היתר ביוזמת הקואליציה להכשרה מקצועית, נעשו מספר ניסיונות לקדם הצעות חוק שיבטיחו למובטלות ולמובטלים המשתתפים בהכשרה מקצועית קצבה בשיעור מלא לכל תקופת </w:t>
      </w:r>
      <w:r w:rsidRPr="00822C44">
        <w:rPr>
          <w:rFonts w:ascii="Arial" w:hAnsi="Arial"/>
          <w:sz w:val="23"/>
          <w:szCs w:val="23"/>
          <w:rtl/>
        </w:rPr>
        <w:t>ההכשרה: בכנסת ה-18 נוסחה הצעת חוק,</w:t>
      </w:r>
      <w:r w:rsidRPr="00822C44">
        <w:rPr>
          <w:rStyle w:val="a5"/>
          <w:rFonts w:ascii="Arial" w:hAnsi="Arial" w:cs="Arial"/>
          <w:sz w:val="23"/>
          <w:szCs w:val="23"/>
          <w:rtl/>
        </w:rPr>
        <w:footnoteReference w:id="40"/>
      </w:r>
      <w:r w:rsidRPr="00822C44">
        <w:rPr>
          <w:rFonts w:ascii="Arial" w:hAnsi="Arial"/>
          <w:sz w:val="23"/>
          <w:szCs w:val="23"/>
          <w:rtl/>
        </w:rPr>
        <w:t xml:space="preserve"> שעליה חתמו מרבית חברי ועדת העבודה, הרווחה והבריאות, ובראשם חברי הכנסת אילן גילאון וחיים כץ (יו"ר הועדה)</w:t>
      </w:r>
      <w:r w:rsidR="00D97531" w:rsidRPr="00822C44">
        <w:rPr>
          <w:rFonts w:ascii="Arial" w:hAnsi="Arial"/>
          <w:sz w:val="23"/>
          <w:szCs w:val="23"/>
          <w:rtl/>
        </w:rPr>
        <w:t>;</w:t>
      </w:r>
      <w:r w:rsidRPr="00822C44">
        <w:rPr>
          <w:rFonts w:ascii="Arial" w:hAnsi="Arial"/>
          <w:sz w:val="23"/>
          <w:szCs w:val="23"/>
          <w:rtl/>
        </w:rPr>
        <w:t xml:space="preserve"> בשל פיזור הכנסת והקדמת הבחירות ההצעה לא קודמה. בכנסת ה-19 הניח חבר הכנסת אילן גילאון </w:t>
      </w:r>
      <w:r w:rsidR="00AB0590" w:rsidRPr="00822C44">
        <w:rPr>
          <w:rFonts w:ascii="Arial" w:hAnsi="Arial"/>
          <w:sz w:val="23"/>
          <w:szCs w:val="23"/>
          <w:rtl/>
        </w:rPr>
        <w:t xml:space="preserve">פעמיים </w:t>
      </w:r>
      <w:r w:rsidRPr="00822C44">
        <w:rPr>
          <w:rFonts w:ascii="Arial" w:hAnsi="Arial"/>
          <w:sz w:val="23"/>
          <w:szCs w:val="23"/>
          <w:rtl/>
        </w:rPr>
        <w:t>את הצעת החוק על שולחן הכנסת: בפעם הראשונה היא הועלתה למליאה חרף התנגדות ועדת השרים לחקיקה, ונפלה בהצבעה; בפעם השנייה היא לא קודמה בשל התנגדות חברי הקואליציה</w:t>
      </w:r>
      <w:r w:rsidR="00CF35C8" w:rsidRPr="00822C44">
        <w:rPr>
          <w:rFonts w:ascii="Arial" w:hAnsi="Arial"/>
          <w:sz w:val="23"/>
          <w:szCs w:val="23"/>
          <w:rtl/>
        </w:rPr>
        <w:t>.</w:t>
      </w:r>
      <w:r w:rsidR="00D97531" w:rsidRPr="00822C44">
        <w:rPr>
          <w:rStyle w:val="a5"/>
          <w:rFonts w:ascii="Arial" w:hAnsi="Arial" w:cs="Arial"/>
          <w:sz w:val="23"/>
          <w:szCs w:val="23"/>
          <w:rtl/>
        </w:rPr>
        <w:footnoteReference w:id="41"/>
      </w:r>
      <w:r w:rsidRPr="00822C44">
        <w:rPr>
          <w:rFonts w:ascii="Arial" w:hAnsi="Arial"/>
          <w:sz w:val="23"/>
          <w:szCs w:val="23"/>
          <w:rtl/>
        </w:rPr>
        <w:t xml:space="preserve"> בכנסת ה-20 הוגשה הצעה לגמלת אבטלה ללומדים בהכשרות מקצועיות על ידי חבר הכנסת מאיר כהן (לשעבר שר הרווחה)</w:t>
      </w:r>
      <w:r w:rsidR="005717AA">
        <w:rPr>
          <w:rFonts w:ascii="Arial" w:hAnsi="Arial" w:hint="cs"/>
          <w:sz w:val="23"/>
          <w:szCs w:val="23"/>
          <w:rtl/>
        </w:rPr>
        <w:t>.</w:t>
      </w:r>
      <w:r w:rsidR="00CF35C8" w:rsidRPr="00822C44">
        <w:rPr>
          <w:rStyle w:val="a5"/>
          <w:rFonts w:ascii="Arial" w:hAnsi="Arial" w:cs="Arial"/>
          <w:sz w:val="23"/>
          <w:szCs w:val="23"/>
          <w:rtl/>
        </w:rPr>
        <w:footnoteReference w:id="42"/>
      </w:r>
      <w:r w:rsidRPr="00822C44">
        <w:rPr>
          <w:rFonts w:ascii="Arial" w:hAnsi="Arial"/>
          <w:sz w:val="23"/>
          <w:szCs w:val="23"/>
          <w:rtl/>
        </w:rPr>
        <w:t xml:space="preserve"> </w:t>
      </w:r>
    </w:p>
    <w:p w:rsidR="00BE27AC" w:rsidRPr="008451D3" w:rsidRDefault="00BE27AC" w:rsidP="00C35289">
      <w:pPr>
        <w:spacing w:before="120" w:after="0"/>
        <w:jc w:val="both"/>
        <w:rPr>
          <w:rFonts w:ascii="Arial" w:hAnsi="Arial"/>
          <w:sz w:val="23"/>
          <w:szCs w:val="23"/>
          <w:rtl/>
        </w:rPr>
      </w:pPr>
      <w:r w:rsidRPr="008451D3">
        <w:rPr>
          <w:rFonts w:ascii="Arial" w:hAnsi="Arial"/>
          <w:sz w:val="23"/>
          <w:szCs w:val="23"/>
          <w:rtl/>
        </w:rPr>
        <w:t>מרכז המחקר והמידע של הכנסת העריך את העלות הכוללת של החזרת 100% דמי אבטלה לכל הלומדים והלומדות בהכשרה מקצועית לכל תקופת הקורס בסך של 39.3 מיליון ש"ח.</w:t>
      </w:r>
      <w:r w:rsidRPr="008451D3">
        <w:rPr>
          <w:rStyle w:val="a5"/>
          <w:rFonts w:ascii="Arial" w:hAnsi="Arial" w:cs="Arial"/>
          <w:sz w:val="23"/>
          <w:szCs w:val="23"/>
          <w:rtl/>
        </w:rPr>
        <w:footnoteReference w:id="43"/>
      </w:r>
      <w:r w:rsidRPr="008451D3">
        <w:rPr>
          <w:rFonts w:ascii="Arial" w:hAnsi="Arial"/>
          <w:sz w:val="23"/>
          <w:szCs w:val="23"/>
          <w:rtl/>
        </w:rPr>
        <w:t xml:space="preserve"> שנה לאחר מכן פרסם המרכז אומדן נוסף, שמעריך את העלויות הכרוכות בהגדלת דמי </w:t>
      </w:r>
      <w:r w:rsidRPr="00822C44">
        <w:rPr>
          <w:rFonts w:ascii="Arial" w:hAnsi="Arial"/>
          <w:sz w:val="23"/>
          <w:szCs w:val="23"/>
          <w:rtl/>
        </w:rPr>
        <w:t>האבטלה</w:t>
      </w:r>
      <w:r w:rsidR="00ED57A9">
        <w:rPr>
          <w:rFonts w:ascii="Arial" w:hAnsi="Arial" w:hint="cs"/>
          <w:sz w:val="23"/>
          <w:szCs w:val="23"/>
          <w:rtl/>
        </w:rPr>
        <w:t xml:space="preserve"> ללומדים בקורסים</w:t>
      </w:r>
      <w:r w:rsidRPr="00822C44">
        <w:rPr>
          <w:rFonts w:ascii="Arial" w:hAnsi="Arial"/>
          <w:sz w:val="23"/>
          <w:szCs w:val="23"/>
          <w:rtl/>
        </w:rPr>
        <w:t xml:space="preserve"> מ-70% ל-100% במיליוני שקלים בודדים בלבד. </w:t>
      </w:r>
      <w:r w:rsidR="00AB0590">
        <w:rPr>
          <w:rFonts w:ascii="Arial" w:hAnsi="Arial" w:hint="cs"/>
          <w:sz w:val="23"/>
          <w:szCs w:val="23"/>
          <w:rtl/>
        </w:rPr>
        <w:t xml:space="preserve">בניתוח </w:t>
      </w:r>
      <w:r w:rsidRPr="00822C44">
        <w:rPr>
          <w:rFonts w:ascii="Arial" w:hAnsi="Arial"/>
          <w:sz w:val="23"/>
          <w:szCs w:val="23"/>
          <w:rtl/>
        </w:rPr>
        <w:t>הודגש כי "התקנות</w:t>
      </w:r>
      <w:r w:rsidRPr="008451D3">
        <w:rPr>
          <w:rFonts w:ascii="Arial" w:hAnsi="Arial"/>
          <w:sz w:val="23"/>
          <w:szCs w:val="23"/>
          <w:rtl/>
        </w:rPr>
        <w:t xml:space="preserve"> המוצעות אמנם עתידות להביא להגדלת ההוצאה הממשלתית האקטיבית על שוק העבודה, אולם בהתחשב בעלייה החדה הצפויה בשיעור האבטלה [...] נראה שמדובר בשינוי קטן לנוכח הצרכים [...] כמו כן, ראוי לזכור כי ההוצאה האקטיבית בשוק העבודה בישראל נמוכה פי שלושה מהממוצע במדינות האיחוד האירופי".</w:t>
      </w:r>
      <w:r w:rsidRPr="008451D3">
        <w:rPr>
          <w:rStyle w:val="a5"/>
          <w:rFonts w:ascii="Arial" w:hAnsi="Arial" w:cs="Arial"/>
          <w:sz w:val="23"/>
          <w:szCs w:val="23"/>
          <w:rtl/>
        </w:rPr>
        <w:footnoteReference w:id="44"/>
      </w:r>
      <w:r w:rsidRPr="008451D3">
        <w:rPr>
          <w:rFonts w:ascii="Arial" w:hAnsi="Arial"/>
          <w:sz w:val="23"/>
          <w:szCs w:val="23"/>
          <w:rtl/>
        </w:rPr>
        <w:t xml:space="preserve"> בשל מספרם המועט של המובטלות והמובטלים הלומדים במסגרת </w:t>
      </w:r>
      <w:r w:rsidRPr="008451D3">
        <w:rPr>
          <w:rFonts w:ascii="Arial" w:hAnsi="Arial"/>
          <w:sz w:val="23"/>
          <w:szCs w:val="23"/>
          <w:rtl/>
        </w:rPr>
        <w:lastRenderedPageBreak/>
        <w:t xml:space="preserve">הכשרה מקצועית, ובשל העלויות הנמוכות של החזרת המצב כפי שהיה טרום קיצוצי 2002 ו-2003, אנו רואים חשיבות רבה במיוחד בתיקון החקיקה. </w:t>
      </w:r>
    </w:p>
    <w:p w:rsidR="00BE27AC" w:rsidRPr="008451D3" w:rsidRDefault="00BE27AC" w:rsidP="008451D3">
      <w:pPr>
        <w:spacing w:before="120" w:after="0"/>
        <w:jc w:val="both"/>
        <w:rPr>
          <w:rFonts w:ascii="Arial" w:hAnsi="Arial"/>
          <w:sz w:val="23"/>
          <w:szCs w:val="23"/>
          <w:rtl/>
        </w:rPr>
      </w:pPr>
    </w:p>
    <w:p w:rsidR="00AB0590" w:rsidRDefault="00BE27AC" w:rsidP="00AB0590">
      <w:pPr>
        <w:pBdr>
          <w:top w:val="single" w:sz="4" w:space="1" w:color="auto"/>
          <w:left w:val="single" w:sz="4" w:space="4" w:color="auto"/>
          <w:bottom w:val="single" w:sz="4" w:space="1" w:color="auto"/>
          <w:right w:val="single" w:sz="4" w:space="4" w:color="auto"/>
        </w:pBdr>
        <w:shd w:val="clear" w:color="auto" w:fill="D6E3BC"/>
        <w:spacing w:before="120" w:after="0"/>
        <w:jc w:val="both"/>
        <w:rPr>
          <w:rFonts w:ascii="Arial" w:hAnsi="Arial" w:hint="cs"/>
          <w:b/>
          <w:bCs/>
          <w:sz w:val="23"/>
          <w:szCs w:val="23"/>
          <w:rtl/>
        </w:rPr>
      </w:pPr>
      <w:r w:rsidRPr="008451D3">
        <w:rPr>
          <w:rFonts w:ascii="Arial" w:hAnsi="Arial"/>
          <w:b/>
          <w:bCs/>
          <w:sz w:val="23"/>
          <w:szCs w:val="23"/>
          <w:rtl/>
        </w:rPr>
        <w:t xml:space="preserve">המלצה: </w:t>
      </w:r>
    </w:p>
    <w:p w:rsidR="00BE27AC" w:rsidRPr="008451D3" w:rsidRDefault="00BE27AC" w:rsidP="00AB0590">
      <w:pPr>
        <w:pBdr>
          <w:top w:val="single" w:sz="4" w:space="1" w:color="auto"/>
          <w:left w:val="single" w:sz="4" w:space="4" w:color="auto"/>
          <w:bottom w:val="single" w:sz="4" w:space="1" w:color="auto"/>
          <w:right w:val="single" w:sz="4" w:space="4" w:color="auto"/>
        </w:pBdr>
        <w:shd w:val="clear" w:color="auto" w:fill="D6E3BC"/>
        <w:spacing w:before="120" w:after="0"/>
        <w:jc w:val="both"/>
        <w:rPr>
          <w:rFonts w:ascii="Arial" w:hAnsi="Arial"/>
          <w:b/>
          <w:bCs/>
          <w:sz w:val="23"/>
          <w:szCs w:val="23"/>
          <w:rtl/>
        </w:rPr>
      </w:pPr>
      <w:r w:rsidRPr="008451D3">
        <w:rPr>
          <w:rFonts w:ascii="Arial" w:hAnsi="Arial"/>
          <w:b/>
          <w:bCs/>
          <w:sz w:val="23"/>
          <w:szCs w:val="23"/>
          <w:rtl/>
        </w:rPr>
        <w:t xml:space="preserve">יש להעביר בחקיקה תיקון לחוק הביטוח הלאומי, שבו ייקבע תשלום של 100% דמי אבטלה ללומדות ולומדים במסגרת הכשרה מקצועית, שיוענק עד לתום הקורס, אף מעבר לתקופת הזכאות הבסיסית.  </w:t>
      </w:r>
    </w:p>
    <w:p w:rsidR="00BE27AC" w:rsidRDefault="00BE27AC" w:rsidP="008451D3">
      <w:pPr>
        <w:spacing w:before="120" w:after="0"/>
        <w:jc w:val="both"/>
        <w:rPr>
          <w:rFonts w:ascii="Arial" w:hAnsi="Arial" w:hint="cs"/>
          <w:sz w:val="23"/>
          <w:szCs w:val="23"/>
          <w:rtl/>
        </w:rPr>
      </w:pPr>
    </w:p>
    <w:p w:rsidR="00850858" w:rsidRPr="008451D3" w:rsidRDefault="00850858" w:rsidP="008451D3">
      <w:pPr>
        <w:spacing w:before="120" w:after="0"/>
        <w:jc w:val="both"/>
        <w:rPr>
          <w:rFonts w:ascii="Arial" w:hAnsi="Arial" w:hint="cs"/>
          <w:sz w:val="23"/>
          <w:szCs w:val="23"/>
          <w:rtl/>
        </w:rPr>
      </w:pPr>
    </w:p>
    <w:p w:rsidR="00BE27AC" w:rsidRPr="008451D3" w:rsidRDefault="00C35289" w:rsidP="00C35289">
      <w:pPr>
        <w:pStyle w:val="2"/>
        <w:spacing w:after="0"/>
        <w:jc w:val="both"/>
        <w:rPr>
          <w:rFonts w:ascii="Arial" w:hAnsi="Arial"/>
          <w:rtl/>
        </w:rPr>
      </w:pPr>
      <w:bookmarkStart w:id="16" w:name="_Toc456623811"/>
      <w:r>
        <w:rPr>
          <w:rFonts w:ascii="Arial" w:hAnsi="Arial" w:hint="cs"/>
          <w:rtl/>
        </w:rPr>
        <w:t>ב</w:t>
      </w:r>
      <w:r w:rsidR="00BE27AC" w:rsidRPr="008451D3">
        <w:rPr>
          <w:rFonts w:ascii="Arial" w:hAnsi="Arial"/>
          <w:rtl/>
        </w:rPr>
        <w:t>. התעלמות מאנשים עובדים</w:t>
      </w:r>
      <w:bookmarkEnd w:id="16"/>
    </w:p>
    <w:p w:rsidR="00BE27AC" w:rsidRPr="008451D3" w:rsidRDefault="00BE27AC" w:rsidP="00C35289">
      <w:pPr>
        <w:spacing w:before="120" w:after="0"/>
        <w:jc w:val="both"/>
        <w:rPr>
          <w:rFonts w:ascii="Arial" w:hAnsi="Arial"/>
          <w:sz w:val="23"/>
          <w:szCs w:val="23"/>
          <w:rtl/>
        </w:rPr>
      </w:pPr>
      <w:r w:rsidRPr="008451D3">
        <w:rPr>
          <w:rFonts w:ascii="Arial" w:hAnsi="Arial"/>
          <w:sz w:val="23"/>
          <w:szCs w:val="23"/>
          <w:rtl/>
        </w:rPr>
        <w:t xml:space="preserve">הדינמיות של שוק התעסוקה וההתפתחויות הטכנולוגיות המהירות דורשות פיתוח מיומנויות והתעדכנות מתמדת בידע ובכישורים חדשים לכל מי שמצוי בגיל העבודה, כולל אנשים עובדים. מומחים בעולם העבודה מדגישים כבר שנים את החשיבות של תוכניות למידה לאורך החיים </w:t>
      </w:r>
      <w:r w:rsidRPr="008451D3">
        <w:rPr>
          <w:rFonts w:ascii="Arial" w:hAnsi="Arial"/>
          <w:sz w:val="23"/>
          <w:szCs w:val="23"/>
        </w:rPr>
        <w:t>Lifelong Learning Programs - LLP)</w:t>
      </w:r>
      <w:r w:rsidRPr="008451D3">
        <w:rPr>
          <w:rFonts w:ascii="Arial" w:hAnsi="Arial"/>
          <w:sz w:val="23"/>
          <w:szCs w:val="23"/>
          <w:rtl/>
        </w:rPr>
        <w:t xml:space="preserve">), ורואים במדינה את האחראית להנעת הטמעתן </w:t>
      </w:r>
      <w:r w:rsidR="00136879">
        <w:rPr>
          <w:rFonts w:ascii="Arial" w:hAnsi="Arial" w:hint="cs"/>
          <w:sz w:val="23"/>
          <w:szCs w:val="23"/>
          <w:rtl/>
        </w:rPr>
        <w:t>בשוק התעסוקה</w:t>
      </w:r>
      <w:r w:rsidRPr="008451D3">
        <w:rPr>
          <w:rFonts w:ascii="Arial" w:hAnsi="Arial"/>
          <w:sz w:val="23"/>
          <w:szCs w:val="23"/>
          <w:rtl/>
        </w:rPr>
        <w:t xml:space="preserve"> המקומי. שכן, על אף שלכל איש ואישה יש אחריות לרכוש ידע ומיומנויות לאורך חייהם, מדובר באינטרס של המדינה לקדם השכלה, ידע, מקצועיות ומיומנויות של כלל אזרחיה.</w:t>
      </w:r>
      <w:r w:rsidRPr="008451D3">
        <w:rPr>
          <w:rStyle w:val="a5"/>
          <w:rFonts w:ascii="Arial" w:hAnsi="Arial" w:cs="Arial"/>
          <w:sz w:val="23"/>
          <w:szCs w:val="23"/>
          <w:rtl/>
        </w:rPr>
        <w:footnoteReference w:id="45"/>
      </w:r>
    </w:p>
    <w:p w:rsidR="00BE27AC" w:rsidRPr="008451D3" w:rsidRDefault="00BE27AC" w:rsidP="00136879">
      <w:pPr>
        <w:spacing w:before="120" w:after="0"/>
        <w:jc w:val="both"/>
        <w:rPr>
          <w:rFonts w:ascii="Arial" w:hAnsi="Arial"/>
          <w:sz w:val="23"/>
          <w:szCs w:val="23"/>
          <w:rtl/>
        </w:rPr>
      </w:pPr>
      <w:r w:rsidRPr="008451D3">
        <w:rPr>
          <w:rFonts w:ascii="Arial" w:hAnsi="Arial"/>
          <w:sz w:val="23"/>
          <w:szCs w:val="23"/>
          <w:rtl/>
        </w:rPr>
        <w:t>מדיניות הכשרה לאורך החיים נחוצה מסיבות נוספות: (1) התמודדות עם התופעה המתרחבת של עובדים עניים, ומתן כלים למוביליות בתפקידים ובשכר; (2) פיתוח מיומנויות שיעלו את סיכויי העובד או העובדת למצוא עבודה חדשה במקרה ויפוטרו,</w:t>
      </w:r>
      <w:r w:rsidR="008451D3">
        <w:rPr>
          <w:rFonts w:ascii="Arial" w:hAnsi="Arial" w:hint="cs"/>
          <w:sz w:val="23"/>
          <w:szCs w:val="23"/>
          <w:rtl/>
        </w:rPr>
        <w:t xml:space="preserve"> </w:t>
      </w:r>
      <w:r w:rsidRPr="008451D3">
        <w:rPr>
          <w:rFonts w:ascii="Arial" w:hAnsi="Arial"/>
          <w:sz w:val="23"/>
          <w:szCs w:val="23"/>
          <w:rtl/>
        </w:rPr>
        <w:t>בהתחשב במציאות הנוכחית של שוק תעסוקה גמיש שאין בו קביעות ושמעניק למעסיקים כוח רב בפיטורי עובדים (מדיניות ה-</w:t>
      </w:r>
      <w:proofErr w:type="spellStart"/>
      <w:r w:rsidRPr="008451D3">
        <w:rPr>
          <w:rFonts w:ascii="Arial" w:hAnsi="Arial"/>
          <w:sz w:val="23"/>
          <w:szCs w:val="23"/>
        </w:rPr>
        <w:t>Flexicurity</w:t>
      </w:r>
      <w:proofErr w:type="spellEnd"/>
      <w:r w:rsidRPr="008451D3">
        <w:rPr>
          <w:rFonts w:ascii="Arial" w:hAnsi="Arial"/>
          <w:sz w:val="23"/>
          <w:szCs w:val="23"/>
          <w:rtl/>
        </w:rPr>
        <w:t>); (3) הכשרת עובדות ועובדים להכנסתם של מקצועות חדשים לשוק העבודה; (4) התמודדות עם הסוגיות של שחיקה בעבודה</w:t>
      </w:r>
      <w:r w:rsidR="00F36C13">
        <w:rPr>
          <w:rFonts w:ascii="Arial" w:hAnsi="Arial" w:hint="cs"/>
          <w:sz w:val="23"/>
          <w:szCs w:val="23"/>
          <w:rtl/>
        </w:rPr>
        <w:t>;</w:t>
      </w:r>
      <w:r w:rsidRPr="008451D3">
        <w:rPr>
          <w:rFonts w:ascii="Arial" w:hAnsi="Arial"/>
          <w:sz w:val="23"/>
          <w:szCs w:val="23"/>
          <w:rtl/>
        </w:rPr>
        <w:t xml:space="preserve"> העלאת גיל הזכאות לפרישה לנשים</w:t>
      </w:r>
      <w:r w:rsidR="00F36C13">
        <w:rPr>
          <w:rFonts w:ascii="Arial" w:hAnsi="Arial" w:hint="cs"/>
          <w:sz w:val="23"/>
          <w:szCs w:val="23"/>
          <w:rtl/>
        </w:rPr>
        <w:t>;</w:t>
      </w:r>
      <w:r w:rsidRPr="008451D3">
        <w:rPr>
          <w:rFonts w:ascii="Arial" w:hAnsi="Arial"/>
          <w:sz w:val="23"/>
          <w:szCs w:val="23"/>
          <w:rtl/>
        </w:rPr>
        <w:t xml:space="preserve"> אפשרות עתידית של ביטול חובת הפרישה</w:t>
      </w:r>
      <w:r w:rsidR="00F36C13">
        <w:rPr>
          <w:rFonts w:ascii="Arial" w:hAnsi="Arial" w:hint="cs"/>
          <w:sz w:val="23"/>
          <w:szCs w:val="23"/>
          <w:rtl/>
        </w:rPr>
        <w:t>;</w:t>
      </w:r>
      <w:r w:rsidRPr="008451D3">
        <w:rPr>
          <w:rFonts w:ascii="Arial" w:hAnsi="Arial"/>
          <w:sz w:val="23"/>
          <w:szCs w:val="23"/>
          <w:rtl/>
        </w:rPr>
        <w:t xml:space="preserve"> המגמה המתרחבת של נשים וגברים מעל גיל פרישה המעוניינים או נאלצים להמשיך לעבוד</w:t>
      </w:r>
      <w:r w:rsidR="00F36C13">
        <w:rPr>
          <w:rFonts w:ascii="Arial" w:hAnsi="Arial" w:hint="cs"/>
          <w:sz w:val="23"/>
          <w:szCs w:val="23"/>
          <w:rtl/>
        </w:rPr>
        <w:t>;</w:t>
      </w:r>
      <w:r w:rsidRPr="008451D3">
        <w:rPr>
          <w:rFonts w:ascii="Arial" w:hAnsi="Arial"/>
          <w:sz w:val="23"/>
          <w:szCs w:val="23"/>
          <w:rtl/>
        </w:rPr>
        <w:t xml:space="preserve"> והעלייה בתוחלת החיים. כל אלה מחייבים היערכות מקיפה באמצעות מדיניות מתוקצבת והטמעת תוכניות למידה לאורך החיים הכוללות אנשים עובדים. </w:t>
      </w:r>
    </w:p>
    <w:p w:rsidR="00BE27AC" w:rsidRPr="008451D3" w:rsidRDefault="00BE27AC" w:rsidP="00136879">
      <w:pPr>
        <w:spacing w:before="120" w:after="0"/>
        <w:jc w:val="both"/>
        <w:rPr>
          <w:rFonts w:ascii="Arial" w:hAnsi="Arial"/>
          <w:sz w:val="23"/>
          <w:szCs w:val="23"/>
          <w:rtl/>
        </w:rPr>
      </w:pPr>
      <w:r w:rsidRPr="008451D3">
        <w:rPr>
          <w:rFonts w:ascii="Arial" w:hAnsi="Arial"/>
          <w:sz w:val="23"/>
          <w:szCs w:val="23"/>
          <w:rtl/>
        </w:rPr>
        <w:lastRenderedPageBreak/>
        <w:t>במדינות המפותחות ניתן דגש ללמידה לאורך החיים. כך לדוגמה, בשנת 1997 אימצה ממשלת שוודיה מדיניות</w:t>
      </w:r>
      <w:r w:rsidR="00ED57A9">
        <w:rPr>
          <w:rFonts w:ascii="Arial" w:hAnsi="Arial" w:hint="cs"/>
          <w:sz w:val="23"/>
          <w:szCs w:val="23"/>
          <w:rtl/>
        </w:rPr>
        <w:t xml:space="preserve"> של</w:t>
      </w:r>
      <w:r w:rsidRPr="008451D3">
        <w:rPr>
          <w:rFonts w:ascii="Arial" w:hAnsi="Arial"/>
          <w:sz w:val="23"/>
          <w:szCs w:val="23"/>
          <w:rtl/>
        </w:rPr>
        <w:t xml:space="preserve"> "מינוף הידע" (</w:t>
      </w:r>
      <w:r w:rsidRPr="008451D3">
        <w:rPr>
          <w:rFonts w:ascii="Arial" w:hAnsi="Arial"/>
          <w:sz w:val="23"/>
          <w:szCs w:val="23"/>
        </w:rPr>
        <w:t>Knowledge Lifting</w:t>
      </w:r>
      <w:r w:rsidRPr="008451D3">
        <w:rPr>
          <w:rFonts w:ascii="Arial" w:hAnsi="Arial"/>
          <w:sz w:val="23"/>
          <w:szCs w:val="23"/>
          <w:rtl/>
        </w:rPr>
        <w:t>, נקראת גם</w:t>
      </w:r>
      <w:r w:rsidRPr="008451D3">
        <w:rPr>
          <w:rFonts w:ascii="Arial" w:hAnsi="Arial"/>
          <w:sz w:val="23"/>
          <w:szCs w:val="23"/>
        </w:rPr>
        <w:t>Adult Education Initiative</w:t>
      </w:r>
      <w:r w:rsidRPr="008451D3">
        <w:rPr>
          <w:rFonts w:ascii="Arial" w:hAnsi="Arial"/>
          <w:sz w:val="23"/>
          <w:szCs w:val="23"/>
          <w:rtl/>
        </w:rPr>
        <w:t>), שמטרתה לקדם מיומנויות של עובדים ועובדות ברמת השכלה נמוכה. במסגרת מדיניות זו הושקה תוכנית מקיפה ואינטנסיבית להכשרת מבוגרים, שמסייעת לאוכלוסיה להיערך לעתיד תוך כדי עבודה. על פי פרופ' צבי אקשטיין, לשעבר המשנה לנגיד בנק ישראל, המודל השוודי הוא מודל מוצלח שנותן תמורה למשק.</w:t>
      </w:r>
      <w:r w:rsidRPr="008451D3">
        <w:rPr>
          <w:rStyle w:val="a5"/>
          <w:rFonts w:ascii="Arial" w:hAnsi="Arial" w:cs="Arial"/>
          <w:sz w:val="23"/>
          <w:szCs w:val="23"/>
          <w:rtl/>
        </w:rPr>
        <w:footnoteReference w:id="46"/>
      </w:r>
      <w:r w:rsidRPr="008451D3">
        <w:rPr>
          <w:rFonts w:ascii="Arial" w:hAnsi="Arial"/>
          <w:sz w:val="23"/>
          <w:szCs w:val="23"/>
          <w:rtl/>
        </w:rPr>
        <w:t xml:space="preserve"> מסמך של מרכז המחקר והמידע של הכנסת סוקר מגוון רחב של תוכניות הכשרה שמפעילות מדינות אירופאיות: תוכניות אלה, המכוונות לעובדות ולעובדים בכל הגילים</w:t>
      </w:r>
      <w:r w:rsidR="00164963">
        <w:rPr>
          <w:rFonts w:ascii="Arial" w:hAnsi="Arial" w:hint="cs"/>
          <w:sz w:val="23"/>
          <w:szCs w:val="23"/>
          <w:rtl/>
        </w:rPr>
        <w:t>,</w:t>
      </w:r>
      <w:r w:rsidRPr="008451D3">
        <w:rPr>
          <w:rFonts w:ascii="Arial" w:hAnsi="Arial"/>
          <w:sz w:val="23"/>
          <w:szCs w:val="23"/>
          <w:rtl/>
        </w:rPr>
        <w:t xml:space="preserve"> מסייעות להם להתמיד בעבודה או להשתלב בעבודה חלופית, ומיטיבות גם עם המעסיקים. </w:t>
      </w:r>
      <w:r w:rsidR="00ED57A9" w:rsidRPr="008451D3">
        <w:rPr>
          <w:rFonts w:ascii="Arial" w:hAnsi="Arial"/>
          <w:sz w:val="23"/>
          <w:szCs w:val="23"/>
          <w:rtl/>
        </w:rPr>
        <w:t>לדוגמה</w:t>
      </w:r>
      <w:r w:rsidR="00ED57A9">
        <w:rPr>
          <w:rFonts w:ascii="Arial" w:hAnsi="Arial" w:hint="cs"/>
          <w:sz w:val="23"/>
          <w:szCs w:val="23"/>
          <w:rtl/>
        </w:rPr>
        <w:t>,</w:t>
      </w:r>
      <w:r w:rsidR="00ED57A9" w:rsidRPr="008451D3">
        <w:rPr>
          <w:rFonts w:ascii="Arial" w:hAnsi="Arial"/>
          <w:sz w:val="23"/>
          <w:szCs w:val="23"/>
          <w:rtl/>
        </w:rPr>
        <w:t xml:space="preserve"> </w:t>
      </w:r>
      <w:r w:rsidR="00136879">
        <w:rPr>
          <w:rFonts w:ascii="Arial" w:hAnsi="Arial" w:hint="cs"/>
          <w:sz w:val="23"/>
          <w:szCs w:val="23"/>
          <w:rtl/>
        </w:rPr>
        <w:t xml:space="preserve">הממשלה הגרמנית </w:t>
      </w:r>
      <w:r w:rsidRPr="008451D3">
        <w:rPr>
          <w:rFonts w:ascii="Arial" w:hAnsi="Arial"/>
          <w:sz w:val="23"/>
          <w:szCs w:val="23"/>
          <w:rtl/>
        </w:rPr>
        <w:t>יישמה תוכנית לעובדים מבוגרים ולעובדים לא מיומנים (</w:t>
      </w:r>
      <w:r w:rsidRPr="008451D3">
        <w:rPr>
          <w:rFonts w:ascii="Arial" w:hAnsi="Arial"/>
          <w:sz w:val="23"/>
          <w:szCs w:val="23"/>
        </w:rPr>
        <w:t>continuous training of older and unskilled</w:t>
      </w:r>
      <w:r w:rsidR="00164963">
        <w:rPr>
          <w:rFonts w:ascii="Arial" w:hAnsi="Arial"/>
          <w:sz w:val="23"/>
          <w:szCs w:val="23"/>
        </w:rPr>
        <w:t xml:space="preserve"> </w:t>
      </w:r>
      <w:r w:rsidRPr="008451D3">
        <w:rPr>
          <w:rFonts w:ascii="Arial" w:hAnsi="Arial"/>
          <w:sz w:val="23"/>
          <w:szCs w:val="23"/>
        </w:rPr>
        <w:t>workers</w:t>
      </w:r>
      <w:r w:rsidRPr="008451D3">
        <w:rPr>
          <w:rFonts w:ascii="Arial" w:hAnsi="Arial"/>
          <w:sz w:val="23"/>
          <w:szCs w:val="23"/>
          <w:rtl/>
        </w:rPr>
        <w:t>) ובמסגרתה ניתן שיפוי למעסיקות ולמעסיקים המקיימים הכשרה מקצועית.</w:t>
      </w:r>
      <w:r w:rsidRPr="008451D3">
        <w:rPr>
          <w:rStyle w:val="a5"/>
          <w:rFonts w:ascii="Arial" w:hAnsi="Arial" w:cs="Arial"/>
          <w:sz w:val="23"/>
          <w:szCs w:val="23"/>
          <w:rtl/>
        </w:rPr>
        <w:footnoteReference w:id="47"/>
      </w:r>
    </w:p>
    <w:p w:rsidR="00F36C13" w:rsidRDefault="00BE27AC" w:rsidP="008451D3">
      <w:pPr>
        <w:spacing w:before="120" w:after="0"/>
        <w:jc w:val="both"/>
        <w:rPr>
          <w:rFonts w:ascii="Arial" w:hAnsi="Arial"/>
          <w:sz w:val="23"/>
          <w:szCs w:val="23"/>
          <w:rtl/>
        </w:rPr>
      </w:pPr>
      <w:r w:rsidRPr="008451D3">
        <w:rPr>
          <w:rFonts w:ascii="Arial" w:hAnsi="Arial"/>
          <w:sz w:val="23"/>
          <w:szCs w:val="23"/>
          <w:rtl/>
        </w:rPr>
        <w:t>הנתון הבא יכול להעיד על הנחיצות הרבה של הכשרות מתמשכות בישראל: מחקר של ה-</w:t>
      </w:r>
      <w:r w:rsidRPr="008451D3">
        <w:rPr>
          <w:rFonts w:ascii="Arial" w:hAnsi="Arial"/>
          <w:sz w:val="23"/>
          <w:szCs w:val="23"/>
        </w:rPr>
        <w:t>OECD</w:t>
      </w:r>
      <w:r w:rsidRPr="008451D3">
        <w:rPr>
          <w:rFonts w:ascii="Arial" w:hAnsi="Arial"/>
          <w:sz w:val="23"/>
          <w:szCs w:val="23"/>
          <w:rtl/>
        </w:rPr>
        <w:t xml:space="preserve"> משנת 2005 מצא כי 33% מהעובדים בישראל מדווחים על צורך בהכשרה נוספת כדי לבצע את תפקידם, בהשוואה ל-22% בממוצע במדינות ה-</w:t>
      </w:r>
      <w:r w:rsidRPr="008451D3">
        <w:rPr>
          <w:rFonts w:ascii="Arial" w:hAnsi="Arial"/>
          <w:sz w:val="23"/>
          <w:szCs w:val="23"/>
        </w:rPr>
        <w:t>OECD</w:t>
      </w:r>
      <w:r w:rsidRPr="008451D3">
        <w:rPr>
          <w:rFonts w:ascii="Arial" w:hAnsi="Arial"/>
          <w:sz w:val="23"/>
          <w:szCs w:val="23"/>
          <w:rtl/>
        </w:rPr>
        <w:t>.</w:t>
      </w:r>
      <w:r w:rsidRPr="008451D3">
        <w:rPr>
          <w:rStyle w:val="a5"/>
          <w:rFonts w:ascii="Arial" w:hAnsi="Arial" w:cs="Arial"/>
          <w:sz w:val="23"/>
          <w:szCs w:val="23"/>
          <w:rtl/>
        </w:rPr>
        <w:footnoteReference w:id="48"/>
      </w:r>
      <w:r w:rsidRPr="008451D3">
        <w:rPr>
          <w:rFonts w:ascii="Arial" w:hAnsi="Arial"/>
          <w:sz w:val="23"/>
          <w:szCs w:val="23"/>
          <w:rtl/>
        </w:rPr>
        <w:t xml:space="preserve"> אלא שלא כמו במדינות מפותחות בעולם, בישראל לא קיימת תוכנית לאומית העוסקת בקידום תהליכי למידה לאורך החיים. </w:t>
      </w:r>
    </w:p>
    <w:p w:rsidR="00BE27AC" w:rsidRPr="008451D3" w:rsidRDefault="00BE27AC" w:rsidP="00AB33F3">
      <w:pPr>
        <w:spacing w:before="120" w:after="0"/>
        <w:jc w:val="both"/>
        <w:rPr>
          <w:rFonts w:ascii="Arial" w:hAnsi="Arial"/>
          <w:sz w:val="23"/>
          <w:szCs w:val="23"/>
          <w:rtl/>
        </w:rPr>
      </w:pPr>
      <w:r w:rsidRPr="008451D3">
        <w:rPr>
          <w:rFonts w:ascii="Arial" w:hAnsi="Arial"/>
          <w:sz w:val="23"/>
          <w:szCs w:val="23"/>
          <w:rtl/>
        </w:rPr>
        <w:t>במשרד הכלכלה קיים מסלול עסקי (קרוי גם "מסלול ערב") שנועד בעיקר לאנשים עובדים המבקשים להתעדכן בידע מקצועי חדש. המסלול אינו מתוקצב על ידי המשרד, כך ששכר הלימוד משולם על ידי הלומדות והלומדים. במסגרת מסלול זה, מכללות שנמצאות בפיקוח משרד הכלכלה מפעילות תוכני</w:t>
      </w:r>
      <w:r w:rsidR="00F36C13">
        <w:rPr>
          <w:rFonts w:ascii="Arial" w:hAnsi="Arial" w:hint="cs"/>
          <w:sz w:val="23"/>
          <w:szCs w:val="23"/>
          <w:rtl/>
        </w:rPr>
        <w:t>ו</w:t>
      </w:r>
      <w:r w:rsidRPr="008451D3">
        <w:rPr>
          <w:rFonts w:ascii="Arial" w:hAnsi="Arial"/>
          <w:sz w:val="23"/>
          <w:szCs w:val="23"/>
          <w:rtl/>
        </w:rPr>
        <w:t>ת לימודים, והמשרד מעניק לבוגרים תעודות גמר. דמי הלימוד נקבעים על ידי המכללות לפי מחירי השוק. מדובר במסלול מופרט של הכשרה מקצועית</w:t>
      </w:r>
      <w:r w:rsidR="00805EE8">
        <w:rPr>
          <w:rFonts w:ascii="Arial" w:hAnsi="Arial" w:hint="cs"/>
          <w:sz w:val="23"/>
          <w:szCs w:val="23"/>
          <w:rtl/>
        </w:rPr>
        <w:t xml:space="preserve"> שעלותו לתקציב המדינה מזערית.</w:t>
      </w:r>
      <w:r w:rsidRPr="008451D3">
        <w:rPr>
          <w:rFonts w:ascii="Arial" w:hAnsi="Arial"/>
          <w:sz w:val="23"/>
          <w:szCs w:val="23"/>
          <w:rtl/>
        </w:rPr>
        <w:t xml:space="preserve"> </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המסלולים המתוקצבים על ידי משרד הכלכלה – קורסים במסלול יום, הכשרה במפעל, הכשרה תוך עבודה (</w:t>
      </w:r>
      <w:r w:rsidRPr="008451D3">
        <w:rPr>
          <w:rFonts w:ascii="Arial" w:hAnsi="Arial"/>
          <w:sz w:val="23"/>
          <w:szCs w:val="23"/>
        </w:rPr>
        <w:t>(OJT</w:t>
      </w:r>
      <w:r w:rsidRPr="008451D3">
        <w:rPr>
          <w:rFonts w:ascii="Arial" w:hAnsi="Arial"/>
          <w:sz w:val="23"/>
          <w:szCs w:val="23"/>
          <w:rtl/>
        </w:rPr>
        <w:t xml:space="preserve"> ותוכנית השוברים – אינם פתוחים לאנשים עובדים המעוניינים בהשתלמות ובהמשך פיתוח הקריירה התעסוקתית שלהם.</w:t>
      </w:r>
      <w:r w:rsidRPr="008451D3">
        <w:rPr>
          <w:rStyle w:val="a5"/>
          <w:rFonts w:ascii="Arial" w:hAnsi="Arial" w:cs="Arial"/>
          <w:sz w:val="23"/>
          <w:szCs w:val="23"/>
          <w:rtl/>
        </w:rPr>
        <w:footnoteReference w:id="49"/>
      </w:r>
      <w:r w:rsidRPr="008451D3">
        <w:rPr>
          <w:rFonts w:ascii="Arial" w:hAnsi="Arial"/>
          <w:sz w:val="23"/>
          <w:szCs w:val="23"/>
          <w:rtl/>
        </w:rPr>
        <w:t xml:space="preserve"> תוכנית השוברים אמנם מאפשרת מתן שובר להכשרה ל"</w:t>
      </w:r>
      <w:r w:rsidRPr="008451D3">
        <w:rPr>
          <w:rFonts w:ascii="Arial" w:hAnsi="Arial"/>
          <w:color w:val="000000"/>
          <w:sz w:val="23"/>
          <w:szCs w:val="23"/>
          <w:rtl/>
        </w:rPr>
        <w:t xml:space="preserve">עובד בעבודה בלתי מקצועית שקיבל </w:t>
      </w:r>
      <w:r w:rsidRPr="008451D3">
        <w:rPr>
          <w:rFonts w:ascii="Arial" w:hAnsi="Arial"/>
          <w:color w:val="000000"/>
          <w:sz w:val="23"/>
          <w:szCs w:val="23"/>
          <w:rtl/>
        </w:rPr>
        <w:lastRenderedPageBreak/>
        <w:t>הפניה מנומקת מאחד הגופים המפנים",</w:t>
      </w:r>
      <w:r w:rsidRPr="008451D3">
        <w:rPr>
          <w:rStyle w:val="a5"/>
          <w:rFonts w:ascii="Arial" w:hAnsi="Arial" w:cs="Arial"/>
          <w:sz w:val="23"/>
          <w:szCs w:val="23"/>
          <w:rtl/>
        </w:rPr>
        <w:footnoteReference w:id="50"/>
      </w:r>
      <w:r w:rsidRPr="008451D3">
        <w:rPr>
          <w:rFonts w:ascii="Arial" w:hAnsi="Arial"/>
          <w:sz w:val="23"/>
          <w:szCs w:val="23"/>
          <w:rtl/>
        </w:rPr>
        <w:t xml:space="preserve"> אך בפועל המשרד נוקט בגישה מחמירה שמוציאה מכלל ההגדרה של "עובדים לא מקצועיים" עובדי ייצור ועובדים בתחום המסחר ושירות הלקוחות. גישה זו כמעט ומרוקנת מתוכן את ההנחיה הכתובה. </w:t>
      </w:r>
    </w:p>
    <w:p w:rsidR="00BE27AC" w:rsidRPr="008451D3" w:rsidRDefault="006A7488" w:rsidP="00BC149C">
      <w:pPr>
        <w:spacing w:before="120" w:after="0"/>
        <w:jc w:val="both"/>
        <w:rPr>
          <w:rFonts w:ascii="Arial" w:hAnsi="Arial"/>
          <w:sz w:val="23"/>
          <w:szCs w:val="23"/>
          <w:rtl/>
        </w:rPr>
      </w:pPr>
      <w:r>
        <w:rPr>
          <w:rFonts w:ascii="Arial" w:hAnsi="Arial"/>
          <w:sz w:val="23"/>
          <w:szCs w:val="23"/>
          <w:rtl/>
        </w:rPr>
        <w:t>משמע</w:t>
      </w:r>
      <w:r>
        <w:rPr>
          <w:rFonts w:ascii="Arial" w:hAnsi="Arial" w:hint="cs"/>
          <w:sz w:val="23"/>
          <w:szCs w:val="23"/>
          <w:rtl/>
        </w:rPr>
        <w:t>ה</w:t>
      </w:r>
      <w:r w:rsidR="00BE27AC" w:rsidRPr="008451D3">
        <w:rPr>
          <w:rFonts w:ascii="Arial" w:hAnsi="Arial"/>
          <w:sz w:val="23"/>
          <w:szCs w:val="23"/>
          <w:rtl/>
        </w:rPr>
        <w:t xml:space="preserve"> של </w:t>
      </w:r>
      <w:r>
        <w:rPr>
          <w:rFonts w:ascii="Arial" w:hAnsi="Arial" w:hint="cs"/>
          <w:sz w:val="23"/>
          <w:szCs w:val="23"/>
          <w:rtl/>
        </w:rPr>
        <w:t>המדיניות הקיימת</w:t>
      </w:r>
      <w:r w:rsidR="00BE27AC" w:rsidRPr="008451D3">
        <w:rPr>
          <w:rFonts w:ascii="Arial" w:hAnsi="Arial"/>
          <w:sz w:val="23"/>
          <w:szCs w:val="23"/>
          <w:rtl/>
        </w:rPr>
        <w:t>: משרד הכלכלה רואה בהכשרות המקצועיות אמצעי להגברת שילובן של אוכלוסיות בתעסוקה, ואינו מכיר בהן כאמצעי להתמקצעות של אנשים עובדים, להתקדמות תעסוקתית ולצמצום תופעת העובדות והעובדים העניים.</w:t>
      </w:r>
      <w:r w:rsidR="00164963">
        <w:rPr>
          <w:rFonts w:ascii="Arial" w:hAnsi="Arial" w:hint="cs"/>
          <w:sz w:val="23"/>
          <w:szCs w:val="23"/>
          <w:rtl/>
        </w:rPr>
        <w:t xml:space="preserve"> </w:t>
      </w:r>
      <w:r w:rsidR="00BE27AC" w:rsidRPr="008451D3">
        <w:rPr>
          <w:rFonts w:ascii="Arial" w:hAnsi="Arial"/>
          <w:sz w:val="23"/>
          <w:szCs w:val="23"/>
          <w:rtl/>
        </w:rPr>
        <w:t xml:space="preserve">היעדרן של תוכניות למידה לאורך החיים הפונות לאנשים עובדים הוא בבחינת מחדל המבטא קוצר ראות וחוסר היערכות של מערך ההכשרה המקצועית להתמודדות עם האתגרים הקשורים להתפתחויות טכנולוגיות מהירות ולכניסת מקצועות חדשים למשק, לתופעת העובדים העניים, להתרחבות גישות העסקה גמישות, למגמת התבגרות האוכלוסייה ולצפי להעלאת גיל הפרישה לנשים. לכשל זה השלכות </w:t>
      </w:r>
      <w:r w:rsidR="00BC149C">
        <w:rPr>
          <w:rFonts w:ascii="Arial" w:hAnsi="Arial" w:hint="cs"/>
          <w:sz w:val="23"/>
          <w:szCs w:val="23"/>
          <w:rtl/>
        </w:rPr>
        <w:t>נ</w:t>
      </w:r>
      <w:r w:rsidR="00BE27AC" w:rsidRPr="008451D3">
        <w:rPr>
          <w:rFonts w:ascii="Arial" w:hAnsi="Arial"/>
          <w:sz w:val="23"/>
          <w:szCs w:val="23"/>
          <w:rtl/>
        </w:rPr>
        <w:t xml:space="preserve">רחבות על המשק הישראלי. </w:t>
      </w:r>
    </w:p>
    <w:p w:rsidR="00BE27AC" w:rsidRPr="008451D3" w:rsidRDefault="00BE27AC" w:rsidP="008451D3">
      <w:pPr>
        <w:tabs>
          <w:tab w:val="left" w:pos="43"/>
          <w:tab w:val="left" w:pos="185"/>
          <w:tab w:val="left" w:pos="327"/>
          <w:tab w:val="left" w:pos="610"/>
        </w:tabs>
        <w:spacing w:before="120" w:after="0"/>
        <w:jc w:val="both"/>
        <w:rPr>
          <w:rFonts w:ascii="Arial" w:hAnsi="Arial"/>
          <w:sz w:val="23"/>
          <w:szCs w:val="23"/>
          <w:rtl/>
        </w:rPr>
      </w:pPr>
    </w:p>
    <w:p w:rsidR="00805EE8" w:rsidRDefault="00BE27AC" w:rsidP="00805EE8">
      <w:pPr>
        <w:pBdr>
          <w:top w:val="single" w:sz="4" w:space="1" w:color="auto"/>
          <w:left w:val="single" w:sz="4" w:space="4" w:color="auto"/>
          <w:bottom w:val="single" w:sz="4" w:space="1" w:color="auto"/>
          <w:right w:val="single" w:sz="4" w:space="4" w:color="auto"/>
        </w:pBdr>
        <w:shd w:val="clear" w:color="auto" w:fill="D6E3BC"/>
        <w:tabs>
          <w:tab w:val="left" w:pos="43"/>
          <w:tab w:val="left" w:pos="185"/>
          <w:tab w:val="left" w:pos="327"/>
          <w:tab w:val="left" w:pos="610"/>
        </w:tabs>
        <w:spacing w:before="120" w:after="0"/>
        <w:jc w:val="both"/>
        <w:rPr>
          <w:rFonts w:ascii="Arial" w:hAnsi="Arial" w:hint="cs"/>
          <w:b/>
          <w:bCs/>
          <w:sz w:val="23"/>
          <w:szCs w:val="23"/>
          <w:rtl/>
        </w:rPr>
      </w:pPr>
      <w:r w:rsidRPr="008451D3">
        <w:rPr>
          <w:rFonts w:ascii="Arial" w:hAnsi="Arial"/>
          <w:b/>
          <w:bCs/>
          <w:sz w:val="23"/>
          <w:szCs w:val="23"/>
          <w:rtl/>
        </w:rPr>
        <w:t xml:space="preserve">המלצה: </w:t>
      </w:r>
    </w:p>
    <w:p w:rsidR="00BE27AC" w:rsidRPr="008451D3" w:rsidRDefault="00BE27AC" w:rsidP="00805EE8">
      <w:pPr>
        <w:pBdr>
          <w:top w:val="single" w:sz="4" w:space="1" w:color="auto"/>
          <w:left w:val="single" w:sz="4" w:space="4" w:color="auto"/>
          <w:bottom w:val="single" w:sz="4" w:space="1" w:color="auto"/>
          <w:right w:val="single" w:sz="4" w:space="4" w:color="auto"/>
        </w:pBdr>
        <w:shd w:val="clear" w:color="auto" w:fill="D6E3BC"/>
        <w:tabs>
          <w:tab w:val="left" w:pos="43"/>
          <w:tab w:val="left" w:pos="185"/>
          <w:tab w:val="left" w:pos="327"/>
          <w:tab w:val="left" w:pos="610"/>
        </w:tabs>
        <w:spacing w:before="120" w:after="0"/>
        <w:jc w:val="both"/>
        <w:rPr>
          <w:rFonts w:ascii="Arial" w:hAnsi="Arial"/>
          <w:b/>
          <w:bCs/>
          <w:sz w:val="23"/>
          <w:szCs w:val="23"/>
          <w:rtl/>
        </w:rPr>
      </w:pPr>
      <w:r w:rsidRPr="008451D3">
        <w:rPr>
          <w:rFonts w:ascii="Arial" w:hAnsi="Arial"/>
          <w:b/>
          <w:bCs/>
          <w:sz w:val="23"/>
          <w:szCs w:val="23"/>
          <w:rtl/>
        </w:rPr>
        <w:t xml:space="preserve">יש לפתח, לתקצב ולהטמיע מדיניות ותוכניות של למידה לאורך החיים שיכשירו אנשים עובדים ויסייעו להם ולהן לפתח מיומנויות שיקדמו את המשק ויאפשרו להם להתמיד ולהתפתח בתעסוקה. </w:t>
      </w:r>
    </w:p>
    <w:p w:rsidR="00BE27AC" w:rsidRDefault="00BE27AC" w:rsidP="008451D3">
      <w:pPr>
        <w:pStyle w:val="ListParagraph"/>
        <w:spacing w:before="120" w:after="0"/>
        <w:ind w:left="0"/>
        <w:jc w:val="both"/>
        <w:rPr>
          <w:rFonts w:ascii="Arial" w:hAnsi="Arial" w:hint="cs"/>
          <w:sz w:val="23"/>
          <w:szCs w:val="23"/>
          <w:highlight w:val="red"/>
          <w:rtl/>
        </w:rPr>
      </w:pPr>
    </w:p>
    <w:p w:rsidR="00850858" w:rsidRPr="008451D3" w:rsidRDefault="00850858" w:rsidP="008451D3">
      <w:pPr>
        <w:pStyle w:val="ListParagraph"/>
        <w:spacing w:before="120" w:after="0"/>
        <w:ind w:left="0"/>
        <w:jc w:val="both"/>
        <w:rPr>
          <w:rFonts w:ascii="Arial" w:hAnsi="Arial" w:hint="cs"/>
          <w:sz w:val="23"/>
          <w:szCs w:val="23"/>
          <w:highlight w:val="red"/>
          <w:rtl/>
        </w:rPr>
      </w:pPr>
    </w:p>
    <w:p w:rsidR="00BE27AC" w:rsidRPr="008451D3" w:rsidRDefault="00C35289" w:rsidP="00C35289">
      <w:pPr>
        <w:pStyle w:val="2"/>
        <w:spacing w:after="0"/>
        <w:jc w:val="both"/>
        <w:rPr>
          <w:rFonts w:ascii="Arial" w:hAnsi="Arial"/>
          <w:rtl/>
        </w:rPr>
      </w:pPr>
      <w:bookmarkStart w:id="17" w:name="_Toc456623812"/>
      <w:r>
        <w:rPr>
          <w:rFonts w:ascii="Arial" w:hAnsi="Arial" w:hint="cs"/>
          <w:rtl/>
        </w:rPr>
        <w:t>ג</w:t>
      </w:r>
      <w:r w:rsidR="00BE27AC" w:rsidRPr="008451D3">
        <w:rPr>
          <w:rFonts w:ascii="Arial" w:hAnsi="Arial"/>
          <w:rtl/>
        </w:rPr>
        <w:t>. שכחו אותן</w:t>
      </w:r>
      <w:r w:rsidR="00BC149C">
        <w:rPr>
          <w:rFonts w:ascii="Arial" w:hAnsi="Arial" w:hint="cs"/>
          <w:rtl/>
        </w:rPr>
        <w:t>/ם</w:t>
      </w:r>
      <w:r w:rsidR="00BE27AC" w:rsidRPr="008451D3">
        <w:rPr>
          <w:rFonts w:ascii="Arial" w:hAnsi="Arial"/>
          <w:rtl/>
        </w:rPr>
        <w:t xml:space="preserve"> בבית: מבוגרים ומבוגרות בגיל 45+</w:t>
      </w:r>
      <w:r w:rsidR="00BE27AC" w:rsidRPr="008451D3">
        <w:rPr>
          <w:rStyle w:val="a5"/>
          <w:rFonts w:ascii="Arial" w:hAnsi="Arial" w:cs="Arial"/>
          <w:b w:val="0"/>
          <w:bCs w:val="0"/>
          <w:sz w:val="23"/>
          <w:szCs w:val="23"/>
          <w:rtl/>
        </w:rPr>
        <w:footnoteReference w:id="51"/>
      </w:r>
      <w:bookmarkEnd w:id="17"/>
    </w:p>
    <w:p w:rsidR="00BE27AC" w:rsidRDefault="00BE27AC" w:rsidP="008451D3">
      <w:pPr>
        <w:spacing w:before="120" w:after="0"/>
        <w:jc w:val="both"/>
        <w:rPr>
          <w:rFonts w:ascii="Arial" w:hAnsi="Arial" w:hint="cs"/>
          <w:rtl/>
        </w:rPr>
      </w:pPr>
      <w:r w:rsidRPr="008451D3">
        <w:rPr>
          <w:rFonts w:ascii="Arial" w:hAnsi="Arial"/>
          <w:rtl/>
        </w:rPr>
        <w:t xml:space="preserve">העלייה בתוחלת החיים, ההעלאה הצפויה של גיל הזכאות לפרישה לנשים, המגמה המתרחבת של מבוגרים המבקשים להמשיך ולעבוד מעל גיל הפרישה ומגמות מתגברות לביטול גיל חובת הפרישה, מחייבים היערכות מקיפה של מדיניות התעסוקה ופיתוח הכשרות מקצועיות שיאפשרו לאוכלוסייה המבוגרת להישאר בכוח העבודה, להתפרנס ולהמשיך ולתרום למשק. </w:t>
      </w:r>
    </w:p>
    <w:p w:rsidR="00CE4207" w:rsidRPr="008451D3" w:rsidRDefault="00CE4207" w:rsidP="008451D3">
      <w:pPr>
        <w:spacing w:before="120" w:after="0"/>
        <w:jc w:val="both"/>
        <w:rPr>
          <w:rFonts w:ascii="Arial" w:hAnsi="Arial"/>
          <w:rtl/>
        </w:rPr>
      </w:pPr>
    </w:p>
    <w:p w:rsidR="00BE27AC" w:rsidRPr="008451D3" w:rsidRDefault="00BE27AC" w:rsidP="006A7488">
      <w:pPr>
        <w:spacing w:before="120" w:after="120"/>
        <w:jc w:val="both"/>
        <w:rPr>
          <w:rFonts w:ascii="Arial" w:hAnsi="Arial"/>
          <w:b/>
          <w:bCs/>
          <w:sz w:val="23"/>
          <w:szCs w:val="23"/>
          <w:rtl/>
        </w:rPr>
      </w:pPr>
      <w:r w:rsidRPr="008451D3">
        <w:rPr>
          <w:rFonts w:ascii="Arial" w:hAnsi="Arial"/>
          <w:b/>
          <w:bCs/>
          <w:sz w:val="23"/>
          <w:szCs w:val="23"/>
          <w:rtl/>
        </w:rPr>
        <w:lastRenderedPageBreak/>
        <w:t>לוח 5. התפלגות דורשי עבודה לחודש דצמבר 2014 לפי קבוצות גיל:</w:t>
      </w:r>
      <w:r w:rsidRPr="008451D3">
        <w:rPr>
          <w:rStyle w:val="a5"/>
          <w:rFonts w:ascii="Arial" w:hAnsi="Arial" w:cs="Arial"/>
          <w:sz w:val="23"/>
          <w:szCs w:val="23"/>
          <w:rtl/>
        </w:rPr>
        <w:footnoteReference w:id="52"/>
      </w:r>
    </w:p>
    <w:tbl>
      <w:tblPr>
        <w:bidiVisual/>
        <w:tblW w:w="6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5"/>
        <w:gridCol w:w="939"/>
        <w:gridCol w:w="1265"/>
        <w:gridCol w:w="1410"/>
        <w:gridCol w:w="1561"/>
      </w:tblGrid>
      <w:tr w:rsidR="00BE27AC" w:rsidRPr="008451D3" w:rsidTr="00A5080D">
        <w:trPr>
          <w:trHeight w:val="97"/>
          <w:tblHeader/>
          <w:jc w:val="center"/>
        </w:trPr>
        <w:tc>
          <w:tcPr>
            <w:tcW w:w="1335" w:type="dxa"/>
            <w:noWrap/>
          </w:tcPr>
          <w:p w:rsidR="00BE27AC" w:rsidRPr="008451D3" w:rsidRDefault="00BE27AC" w:rsidP="008451D3">
            <w:pPr>
              <w:spacing w:before="120" w:after="0"/>
              <w:rPr>
                <w:rFonts w:ascii="Arial" w:hAnsi="Arial"/>
                <w:b/>
                <w:bCs/>
                <w:color w:val="000000"/>
                <w:sz w:val="20"/>
                <w:szCs w:val="20"/>
              </w:rPr>
            </w:pPr>
            <w:r w:rsidRPr="008451D3">
              <w:rPr>
                <w:rFonts w:ascii="Arial" w:hAnsi="Arial"/>
                <w:b/>
                <w:bCs/>
                <w:color w:val="000000"/>
                <w:sz w:val="20"/>
                <w:szCs w:val="20"/>
                <w:rtl/>
              </w:rPr>
              <w:t>גיל</w:t>
            </w:r>
          </w:p>
        </w:tc>
        <w:tc>
          <w:tcPr>
            <w:tcW w:w="939" w:type="dxa"/>
            <w:noWrap/>
          </w:tcPr>
          <w:p w:rsidR="00BE27AC" w:rsidRPr="008451D3" w:rsidRDefault="00BE27AC" w:rsidP="008451D3">
            <w:pPr>
              <w:spacing w:before="120" w:after="0"/>
              <w:rPr>
                <w:rFonts w:ascii="Arial" w:hAnsi="Arial"/>
                <w:b/>
                <w:bCs/>
                <w:color w:val="000000"/>
                <w:sz w:val="20"/>
                <w:szCs w:val="20"/>
                <w:rtl/>
              </w:rPr>
            </w:pPr>
            <w:r w:rsidRPr="008451D3">
              <w:rPr>
                <w:rFonts w:ascii="Arial" w:hAnsi="Arial"/>
                <w:b/>
                <w:bCs/>
                <w:color w:val="000000"/>
                <w:sz w:val="20"/>
                <w:szCs w:val="20"/>
                <w:rtl/>
              </w:rPr>
              <w:t>מספר דורשי עבודה</w:t>
            </w:r>
          </w:p>
        </w:tc>
        <w:tc>
          <w:tcPr>
            <w:tcW w:w="1265" w:type="dxa"/>
          </w:tcPr>
          <w:p w:rsidR="00BE27AC" w:rsidRPr="008451D3" w:rsidRDefault="00BE27AC" w:rsidP="008451D3">
            <w:pPr>
              <w:spacing w:before="120" w:after="0"/>
              <w:rPr>
                <w:rFonts w:ascii="Arial" w:hAnsi="Arial"/>
                <w:b/>
                <w:bCs/>
                <w:color w:val="000000"/>
                <w:sz w:val="20"/>
                <w:szCs w:val="20"/>
                <w:rtl/>
              </w:rPr>
            </w:pPr>
            <w:r w:rsidRPr="008451D3">
              <w:rPr>
                <w:rFonts w:ascii="Arial" w:hAnsi="Arial"/>
                <w:b/>
                <w:bCs/>
                <w:color w:val="000000"/>
                <w:sz w:val="20"/>
                <w:szCs w:val="20"/>
                <w:rtl/>
              </w:rPr>
              <w:t>שיעור מתוך כלל דורשי העבודה</w:t>
            </w:r>
          </w:p>
        </w:tc>
        <w:tc>
          <w:tcPr>
            <w:tcW w:w="1410" w:type="dxa"/>
            <w:noWrap/>
          </w:tcPr>
          <w:p w:rsidR="00BE27AC" w:rsidRPr="008451D3" w:rsidRDefault="00BE27AC" w:rsidP="008451D3">
            <w:pPr>
              <w:spacing w:before="120" w:after="0"/>
              <w:rPr>
                <w:rFonts w:ascii="Arial" w:hAnsi="Arial"/>
                <w:b/>
                <w:bCs/>
                <w:color w:val="000000"/>
                <w:sz w:val="20"/>
                <w:szCs w:val="20"/>
                <w:rtl/>
              </w:rPr>
            </w:pPr>
            <w:r w:rsidRPr="008451D3">
              <w:rPr>
                <w:rFonts w:ascii="Arial" w:hAnsi="Arial"/>
                <w:b/>
                <w:bCs/>
                <w:color w:val="000000"/>
                <w:sz w:val="20"/>
                <w:szCs w:val="20"/>
                <w:rtl/>
              </w:rPr>
              <w:t xml:space="preserve">מספר דורשי עבודה המובטלים מעל 270 יום </w:t>
            </w:r>
          </w:p>
        </w:tc>
        <w:tc>
          <w:tcPr>
            <w:tcW w:w="1561" w:type="dxa"/>
          </w:tcPr>
          <w:p w:rsidR="00BE27AC" w:rsidRPr="008451D3" w:rsidRDefault="0062186C" w:rsidP="008451D3">
            <w:pPr>
              <w:spacing w:before="120" w:after="0"/>
              <w:rPr>
                <w:rFonts w:ascii="Arial" w:hAnsi="Arial" w:hint="cs"/>
                <w:b/>
                <w:bCs/>
                <w:color w:val="000000"/>
                <w:sz w:val="20"/>
                <w:szCs w:val="20"/>
                <w:rtl/>
              </w:rPr>
            </w:pPr>
            <w:r>
              <w:rPr>
                <w:rFonts w:ascii="Arial" w:hAnsi="Arial"/>
                <w:b/>
                <w:bCs/>
                <w:color w:val="000000"/>
                <w:sz w:val="20"/>
                <w:szCs w:val="20"/>
                <w:rtl/>
              </w:rPr>
              <w:t>שיעור</w:t>
            </w:r>
            <w:r>
              <w:rPr>
                <w:rFonts w:ascii="Arial" w:hAnsi="Arial" w:hint="cs"/>
                <w:b/>
                <w:bCs/>
                <w:color w:val="000000"/>
                <w:sz w:val="20"/>
                <w:szCs w:val="20"/>
                <w:rtl/>
              </w:rPr>
              <w:t xml:space="preserve"> קבוצת הגיל</w:t>
            </w:r>
            <w:r w:rsidR="00BE27AC" w:rsidRPr="008451D3">
              <w:rPr>
                <w:rFonts w:ascii="Arial" w:hAnsi="Arial"/>
                <w:b/>
                <w:bCs/>
                <w:color w:val="000000"/>
                <w:sz w:val="20"/>
                <w:szCs w:val="20"/>
                <w:rtl/>
              </w:rPr>
              <w:t xml:space="preserve"> </w:t>
            </w:r>
            <w:r w:rsidR="00BE27AC" w:rsidRPr="00850858">
              <w:rPr>
                <w:rFonts w:ascii="Arial" w:hAnsi="Arial"/>
                <w:b/>
                <w:bCs/>
                <w:color w:val="000000"/>
                <w:sz w:val="20"/>
                <w:szCs w:val="20"/>
                <w:rtl/>
              </w:rPr>
              <w:t>מתוך דורשי העבודה</w:t>
            </w:r>
            <w:r w:rsidR="00BE27AC" w:rsidRPr="008451D3">
              <w:rPr>
                <w:rFonts w:ascii="Arial" w:hAnsi="Arial"/>
                <w:b/>
                <w:bCs/>
                <w:color w:val="000000"/>
                <w:sz w:val="20"/>
                <w:szCs w:val="20"/>
                <w:rtl/>
              </w:rPr>
              <w:t xml:space="preserve"> </w:t>
            </w:r>
            <w:r w:rsidR="00850858">
              <w:rPr>
                <w:rFonts w:ascii="Arial" w:hAnsi="Arial" w:hint="cs"/>
                <w:b/>
                <w:bCs/>
                <w:color w:val="000000"/>
                <w:sz w:val="20"/>
                <w:szCs w:val="20"/>
                <w:rtl/>
              </w:rPr>
              <w:t>המובטלים מעל 270 יום</w:t>
            </w:r>
          </w:p>
        </w:tc>
      </w:tr>
      <w:tr w:rsidR="00BE27AC" w:rsidRPr="008451D3" w:rsidTr="00BE27AC">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סה"כ</w:t>
            </w:r>
          </w:p>
        </w:tc>
        <w:tc>
          <w:tcPr>
            <w:tcW w:w="936"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210,786</w:t>
            </w:r>
          </w:p>
        </w:tc>
        <w:tc>
          <w:tcPr>
            <w:tcW w:w="1266" w:type="dxa"/>
          </w:tcPr>
          <w:p w:rsidR="00BE27AC" w:rsidRPr="008451D3" w:rsidRDefault="00BE27AC" w:rsidP="008451D3">
            <w:pPr>
              <w:spacing w:before="120" w:after="0"/>
              <w:jc w:val="both"/>
              <w:rPr>
                <w:rFonts w:ascii="Arial" w:hAnsi="Arial"/>
                <w:color w:val="000000"/>
                <w:sz w:val="20"/>
                <w:szCs w:val="20"/>
              </w:rPr>
            </w:pP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73,342</w:t>
            </w:r>
          </w:p>
        </w:tc>
        <w:tc>
          <w:tcPr>
            <w:tcW w:w="1563" w:type="dxa"/>
          </w:tcPr>
          <w:p w:rsidR="00BE27AC" w:rsidRPr="008451D3" w:rsidRDefault="00BE27AC" w:rsidP="008451D3">
            <w:pPr>
              <w:spacing w:before="120" w:after="0"/>
              <w:jc w:val="both"/>
              <w:rPr>
                <w:rFonts w:ascii="Arial" w:hAnsi="Arial" w:hint="cs"/>
                <w:color w:val="000000"/>
                <w:sz w:val="20"/>
                <w:szCs w:val="20"/>
              </w:rPr>
            </w:pPr>
          </w:p>
        </w:tc>
      </w:tr>
      <w:tr w:rsidR="00BE27AC" w:rsidRPr="008451D3" w:rsidTr="00BE27AC">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24-18</w:t>
            </w:r>
          </w:p>
        </w:tc>
        <w:tc>
          <w:tcPr>
            <w:tcW w:w="936"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12,636</w:t>
            </w:r>
          </w:p>
        </w:tc>
        <w:tc>
          <w:tcPr>
            <w:tcW w:w="1266"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6%</w:t>
            </w: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969</w:t>
            </w:r>
          </w:p>
        </w:tc>
        <w:tc>
          <w:tcPr>
            <w:tcW w:w="1563" w:type="dxa"/>
          </w:tcPr>
          <w:p w:rsidR="00BE27AC" w:rsidRPr="008451D3" w:rsidRDefault="00850858" w:rsidP="0062186C">
            <w:pPr>
              <w:spacing w:before="120" w:after="0"/>
              <w:jc w:val="both"/>
              <w:rPr>
                <w:rFonts w:ascii="Arial" w:hAnsi="Arial" w:hint="cs"/>
                <w:color w:val="000000"/>
                <w:sz w:val="20"/>
                <w:szCs w:val="20"/>
              </w:rPr>
            </w:pPr>
            <w:r w:rsidRPr="0062186C">
              <w:rPr>
                <w:rFonts w:ascii="Arial" w:hAnsi="Arial" w:hint="cs"/>
                <w:color w:val="000000"/>
                <w:sz w:val="20"/>
                <w:szCs w:val="20"/>
                <w:rtl/>
              </w:rPr>
              <w:t>1.3%</w:t>
            </w:r>
          </w:p>
        </w:tc>
      </w:tr>
      <w:tr w:rsidR="00BE27AC" w:rsidRPr="008451D3" w:rsidTr="00F6062A">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34-25</w:t>
            </w:r>
          </w:p>
        </w:tc>
        <w:tc>
          <w:tcPr>
            <w:tcW w:w="939"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43,293</w:t>
            </w:r>
          </w:p>
        </w:tc>
        <w:tc>
          <w:tcPr>
            <w:tcW w:w="1265"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20.54%</w:t>
            </w: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4,252</w:t>
            </w:r>
          </w:p>
        </w:tc>
        <w:tc>
          <w:tcPr>
            <w:tcW w:w="1561"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5.8%</w:t>
            </w:r>
            <w:r w:rsidRPr="008451D3">
              <w:rPr>
                <w:rFonts w:ascii="Arial" w:hAnsi="Arial"/>
                <w:color w:val="000000"/>
                <w:sz w:val="20"/>
                <w:szCs w:val="20"/>
                <w:rtl/>
              </w:rPr>
              <w:br/>
            </w:r>
          </w:p>
        </w:tc>
      </w:tr>
      <w:tr w:rsidR="00BE27AC" w:rsidRPr="008451D3" w:rsidTr="00F6062A">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44-35</w:t>
            </w:r>
          </w:p>
        </w:tc>
        <w:tc>
          <w:tcPr>
            <w:tcW w:w="939"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48,066</w:t>
            </w:r>
          </w:p>
        </w:tc>
        <w:tc>
          <w:tcPr>
            <w:tcW w:w="1265"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22.8%</w:t>
            </w: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10,209</w:t>
            </w:r>
          </w:p>
        </w:tc>
        <w:tc>
          <w:tcPr>
            <w:tcW w:w="1561"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13.9%</w:t>
            </w:r>
          </w:p>
        </w:tc>
      </w:tr>
      <w:tr w:rsidR="00BE27AC" w:rsidRPr="008451D3" w:rsidTr="00F6062A">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54-45</w:t>
            </w:r>
          </w:p>
        </w:tc>
        <w:tc>
          <w:tcPr>
            <w:tcW w:w="939"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48,176</w:t>
            </w:r>
          </w:p>
        </w:tc>
        <w:tc>
          <w:tcPr>
            <w:tcW w:w="1265"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22.85%</w:t>
            </w: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21,410</w:t>
            </w:r>
          </w:p>
        </w:tc>
        <w:tc>
          <w:tcPr>
            <w:tcW w:w="1561"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29.2%</w:t>
            </w:r>
          </w:p>
        </w:tc>
      </w:tr>
      <w:tr w:rsidR="00BE27AC" w:rsidRPr="008451D3" w:rsidTr="00F6062A">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64-55</w:t>
            </w:r>
          </w:p>
        </w:tc>
        <w:tc>
          <w:tcPr>
            <w:tcW w:w="939"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52,307</w:t>
            </w:r>
          </w:p>
        </w:tc>
        <w:tc>
          <w:tcPr>
            <w:tcW w:w="1265"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24.81%</w:t>
            </w: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32,662</w:t>
            </w:r>
          </w:p>
        </w:tc>
        <w:tc>
          <w:tcPr>
            <w:tcW w:w="1561"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44.5%</w:t>
            </w:r>
          </w:p>
        </w:tc>
      </w:tr>
      <w:tr w:rsidR="00BE27AC" w:rsidRPr="008451D3" w:rsidTr="00F6062A">
        <w:trPr>
          <w:trHeight w:val="97"/>
          <w:jc w:val="center"/>
        </w:trPr>
        <w:tc>
          <w:tcPr>
            <w:tcW w:w="1335"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65+</w:t>
            </w:r>
          </w:p>
        </w:tc>
        <w:tc>
          <w:tcPr>
            <w:tcW w:w="939"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6,293</w:t>
            </w:r>
          </w:p>
        </w:tc>
        <w:tc>
          <w:tcPr>
            <w:tcW w:w="1265"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3%</w:t>
            </w:r>
          </w:p>
        </w:tc>
        <w:tc>
          <w:tcPr>
            <w:tcW w:w="1410" w:type="dxa"/>
            <w:noWrap/>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3,840</w:t>
            </w:r>
          </w:p>
        </w:tc>
        <w:tc>
          <w:tcPr>
            <w:tcW w:w="1561" w:type="dxa"/>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tl/>
              </w:rPr>
              <w:t>5.2%</w:t>
            </w:r>
          </w:p>
        </w:tc>
      </w:tr>
    </w:tbl>
    <w:p w:rsidR="00BE27AC" w:rsidRPr="008451D3" w:rsidRDefault="00BE27AC" w:rsidP="008451D3">
      <w:pPr>
        <w:pStyle w:val="ListParagraph"/>
        <w:spacing w:before="120" w:after="0"/>
        <w:ind w:left="360"/>
        <w:jc w:val="both"/>
        <w:rPr>
          <w:rFonts w:ascii="Arial" w:hAnsi="Arial"/>
          <w:sz w:val="23"/>
          <w:szCs w:val="23"/>
        </w:rPr>
      </w:pPr>
    </w:p>
    <w:p w:rsidR="00BE27AC" w:rsidRPr="008451D3" w:rsidRDefault="00BE27AC" w:rsidP="008451D3">
      <w:pPr>
        <w:spacing w:before="120" w:after="0"/>
        <w:jc w:val="both"/>
        <w:rPr>
          <w:rFonts w:ascii="Arial" w:hAnsi="Arial"/>
          <w:rtl/>
        </w:rPr>
      </w:pPr>
      <w:r w:rsidRPr="008451D3">
        <w:rPr>
          <w:rFonts w:ascii="Arial" w:hAnsi="Arial"/>
          <w:rtl/>
        </w:rPr>
        <w:t>כבר היום, נשים וגברים בגיל</w:t>
      </w:r>
      <w:r w:rsidR="00BC149C">
        <w:rPr>
          <w:rFonts w:ascii="Arial" w:hAnsi="Arial" w:hint="cs"/>
          <w:rtl/>
        </w:rPr>
        <w:t>אי</w:t>
      </w:r>
      <w:r w:rsidRPr="008451D3">
        <w:rPr>
          <w:rFonts w:ascii="Arial" w:hAnsi="Arial"/>
          <w:rtl/>
        </w:rPr>
        <w:t xml:space="preserve"> 45+ מהווים יותר ממחצית מכלל המובטלות והמובטלים (50.7%, ראו לוח 5 לעיל). </w:t>
      </w:r>
      <w:r w:rsidRPr="008451D3">
        <w:rPr>
          <w:rFonts w:ascii="Arial" w:hAnsi="Arial"/>
          <w:b/>
          <w:bCs/>
          <w:rtl/>
        </w:rPr>
        <w:t>בני ובנות ה-45+ מהווים גם 79% מהקבוצה הנתונה בעומק אבטלה חריף (מעל 270 ימי אבטלה)</w:t>
      </w:r>
      <w:r w:rsidRPr="008451D3">
        <w:rPr>
          <w:rFonts w:ascii="Arial" w:hAnsi="Arial"/>
          <w:rtl/>
        </w:rPr>
        <w:t xml:space="preserve">. </w:t>
      </w:r>
      <w:r w:rsidRPr="008451D3">
        <w:rPr>
          <w:rFonts w:ascii="Arial" w:hAnsi="Arial"/>
          <w:b/>
          <w:bCs/>
          <w:rtl/>
        </w:rPr>
        <w:t>ש</w:t>
      </w:r>
      <w:r w:rsidR="00A32516">
        <w:rPr>
          <w:rFonts w:ascii="Arial" w:hAnsi="Arial" w:hint="cs"/>
          <w:b/>
          <w:bCs/>
          <w:rtl/>
        </w:rPr>
        <w:t>י</w:t>
      </w:r>
      <w:r w:rsidRPr="008451D3">
        <w:rPr>
          <w:rFonts w:ascii="Arial" w:hAnsi="Arial"/>
          <w:b/>
          <w:bCs/>
          <w:rtl/>
        </w:rPr>
        <w:t>עור זה גבוה בכ-30% משיעורם מכלל המובטלים</w:t>
      </w:r>
      <w:r w:rsidRPr="008451D3">
        <w:rPr>
          <w:rFonts w:ascii="Arial" w:hAnsi="Arial"/>
          <w:rtl/>
        </w:rPr>
        <w:t>. נתונים אלו מספרים את סיפורם של המבוגרות והמבוגרים בשוק התעסוקה, שכאשר הם נקלעים לאבטלה הם מתקשים להיחלץ ממנה.</w:t>
      </w:r>
      <w:r w:rsidRPr="008451D3">
        <w:rPr>
          <w:rStyle w:val="a5"/>
          <w:rFonts w:ascii="Arial" w:hAnsi="Arial" w:cs="Arial"/>
          <w:sz w:val="23"/>
          <w:szCs w:val="23"/>
          <w:rtl/>
        </w:rPr>
        <w:footnoteReference w:id="53"/>
      </w:r>
      <w:r w:rsidRPr="008451D3">
        <w:rPr>
          <w:rFonts w:ascii="Arial" w:hAnsi="Arial"/>
          <w:rtl/>
        </w:rPr>
        <w:t xml:space="preserve"> סקירה של שירות התעסוקה משנת 2014 קובעת עוד כי הקבוצה הפגיעה ביותר מבחינה תעסוקתית בקרב עובדים ועובדות מבוגרים בישראל הם בעלי השכלה ורמות שכר נמוכות (פחות מ-12 שנות לימוד), אשר עובדים פחות לעומת עשורים קודמים וסובלים מירידה חדה בתעסוקה בגיל</w:t>
      </w:r>
      <w:r w:rsidR="008B4AEF">
        <w:rPr>
          <w:rFonts w:ascii="Arial" w:hAnsi="Arial" w:hint="cs"/>
          <w:rtl/>
        </w:rPr>
        <w:t>א</w:t>
      </w:r>
      <w:r w:rsidRPr="008451D3">
        <w:rPr>
          <w:rFonts w:ascii="Arial" w:hAnsi="Arial"/>
          <w:rtl/>
        </w:rPr>
        <w:t>ים המבוגרים.</w:t>
      </w:r>
      <w:r w:rsidRPr="008451D3">
        <w:rPr>
          <w:rStyle w:val="a5"/>
          <w:rFonts w:ascii="Arial" w:hAnsi="Arial" w:cs="Arial"/>
          <w:rtl/>
        </w:rPr>
        <w:footnoteReference w:id="54"/>
      </w:r>
    </w:p>
    <w:p w:rsidR="00BE27AC" w:rsidRPr="008451D3" w:rsidRDefault="00BE27AC" w:rsidP="008451D3">
      <w:pPr>
        <w:spacing w:before="120" w:after="0"/>
        <w:jc w:val="both"/>
        <w:rPr>
          <w:rFonts w:ascii="Arial" w:hAnsi="Arial"/>
          <w:rtl/>
        </w:rPr>
      </w:pPr>
      <w:r w:rsidRPr="008451D3">
        <w:rPr>
          <w:rFonts w:ascii="Arial" w:hAnsi="Arial"/>
          <w:rtl/>
        </w:rPr>
        <w:t>ומה מציעה לקבוצה זו מערכת ההכשרות המקצועיות?</w:t>
      </w:r>
    </w:p>
    <w:p w:rsidR="00BE27AC" w:rsidRPr="008451D3" w:rsidRDefault="00BE27AC" w:rsidP="00AB33F3">
      <w:pPr>
        <w:spacing w:before="120" w:after="0"/>
        <w:jc w:val="both"/>
        <w:rPr>
          <w:rFonts w:ascii="Arial" w:hAnsi="Arial"/>
          <w:highlight w:val="green"/>
          <w:rtl/>
        </w:rPr>
      </w:pPr>
      <w:r w:rsidRPr="008451D3">
        <w:rPr>
          <w:rFonts w:ascii="Arial" w:hAnsi="Arial"/>
          <w:rtl/>
        </w:rPr>
        <w:lastRenderedPageBreak/>
        <w:t>משרד הכלכלה לא מקיים הכשרות ייעודיות לבני ובנות 45+, והם משתתפים בכלל ההכשרות. מעניין לשים לב לכך שבפילוחי המשרד הנוגעים להכשרות מקצועיות</w:t>
      </w:r>
      <w:r w:rsidR="005C7F59">
        <w:rPr>
          <w:rFonts w:ascii="Arial" w:hAnsi="Arial" w:hint="cs"/>
          <w:rtl/>
        </w:rPr>
        <w:t>,</w:t>
      </w:r>
      <w:r w:rsidRPr="008451D3">
        <w:rPr>
          <w:rFonts w:ascii="Arial" w:hAnsi="Arial"/>
          <w:rtl/>
        </w:rPr>
        <w:t xml:space="preserve"> העובדים המבוגרים נכנסים לקטגורית הגיל שמוגדרת "39+", למרות שההגדרה המקובלת במשרד הכלכלה למבוגרים בתעסוקה היא "בני 45+". לא ברור מדוע נבחר גיל 39+ כדי לייצג אוכלוסייה זו בהקשר להכשרה מקצועית, מה גם שבדרך כלל מקובל להציג קטגוריות של פילוח</w:t>
      </w:r>
      <w:r w:rsidR="005C7F59">
        <w:rPr>
          <w:rFonts w:ascii="Arial" w:hAnsi="Arial" w:hint="cs"/>
          <w:rtl/>
        </w:rPr>
        <w:t>י</w:t>
      </w:r>
      <w:r w:rsidRPr="008451D3">
        <w:rPr>
          <w:rFonts w:ascii="Arial" w:hAnsi="Arial"/>
          <w:rtl/>
        </w:rPr>
        <w:t xml:space="preserve"> גיל לפי עשורים (ראו לדוגמה לוח 5 לעיל). משמעות הדבר היא שהצגת הנתונים מבלבלת ומטעה, </w:t>
      </w:r>
      <w:r w:rsidR="005C7F59" w:rsidRPr="008451D3">
        <w:rPr>
          <w:rFonts w:ascii="Arial" w:hAnsi="Arial"/>
          <w:rtl/>
        </w:rPr>
        <w:t>ו</w:t>
      </w:r>
      <w:r w:rsidR="005C7F59">
        <w:rPr>
          <w:rFonts w:ascii="Arial" w:hAnsi="Arial" w:hint="cs"/>
          <w:rtl/>
        </w:rPr>
        <w:t>בלתי אפשרי</w:t>
      </w:r>
      <w:r w:rsidR="005C7F59" w:rsidRPr="008451D3">
        <w:rPr>
          <w:rFonts w:ascii="Arial" w:hAnsi="Arial"/>
          <w:rtl/>
        </w:rPr>
        <w:t xml:space="preserve"> </w:t>
      </w:r>
      <w:r w:rsidRPr="008451D3">
        <w:rPr>
          <w:rFonts w:ascii="Arial" w:hAnsi="Arial"/>
          <w:rtl/>
        </w:rPr>
        <w:t>להסיק ממנה לגבי מספרם של בנות ובני ה-45+ שהשתתפו בהכשרות מקצועיות. מהנתונים שמפורטים בלוח 6 עולה כי רק 19% מתוך הלומדות והלומדים בקורסי הכשרות מקצועיות הם בני 39+. מכאן אפשר להסיק ש</w:t>
      </w:r>
      <w:r w:rsidRPr="008451D3">
        <w:rPr>
          <w:rFonts w:ascii="Arial" w:hAnsi="Arial"/>
          <w:b/>
          <w:bCs/>
          <w:rtl/>
        </w:rPr>
        <w:t>שיעורם של בנות ובני ה-45+ בקרב המשתתפים בהכשרות המקצועיות נמוך מ-19%, בעוד שכאמור לעיל שיעורם בקרב כלל דורשי העובדה עומד על קרוב ל-51%, והם מהווים כ-79% מבין הנתונים בעומק אבטלה חריף</w:t>
      </w:r>
      <w:r w:rsidRPr="008451D3">
        <w:rPr>
          <w:rFonts w:ascii="Arial" w:hAnsi="Arial"/>
          <w:rtl/>
        </w:rPr>
        <w:t xml:space="preserve">. </w:t>
      </w:r>
    </w:p>
    <w:p w:rsidR="00BE27AC" w:rsidRPr="008451D3" w:rsidRDefault="00BE27AC" w:rsidP="008451D3">
      <w:pPr>
        <w:spacing w:before="120" w:after="0"/>
        <w:jc w:val="both"/>
        <w:rPr>
          <w:rFonts w:ascii="Arial" w:hAnsi="Arial"/>
          <w:sz w:val="23"/>
          <w:szCs w:val="23"/>
          <w:rtl/>
        </w:rPr>
      </w:pPr>
    </w:p>
    <w:p w:rsidR="00BE27AC" w:rsidRPr="008451D3" w:rsidRDefault="00BE27AC" w:rsidP="003024C9">
      <w:pPr>
        <w:pStyle w:val="ListParagraph"/>
        <w:spacing w:before="120" w:after="120"/>
        <w:ind w:left="0"/>
        <w:jc w:val="both"/>
        <w:rPr>
          <w:rFonts w:ascii="Arial" w:hAnsi="Arial"/>
          <w:sz w:val="23"/>
          <w:szCs w:val="23"/>
          <w:rtl/>
        </w:rPr>
      </w:pPr>
      <w:r w:rsidRPr="008451D3">
        <w:rPr>
          <w:rFonts w:ascii="Arial" w:hAnsi="Arial"/>
          <w:b/>
          <w:bCs/>
          <w:sz w:val="23"/>
          <w:szCs w:val="23"/>
          <w:rtl/>
        </w:rPr>
        <w:t>לוח 6. נתוני לומדים לשנת 2014 בהכשרת יום מסלולים מתוקצבים, לפי קבוצות גיל:</w:t>
      </w:r>
      <w:r w:rsidRPr="008451D3">
        <w:rPr>
          <w:rStyle w:val="a5"/>
          <w:rFonts w:ascii="Arial" w:hAnsi="Arial" w:cs="Arial"/>
          <w:sz w:val="23"/>
          <w:szCs w:val="23"/>
          <w:rtl/>
        </w:rPr>
        <w:footnoteReference w:id="55"/>
      </w:r>
      <w:r w:rsidR="008B4AEF">
        <w:rPr>
          <w:rFonts w:ascii="Arial" w:hAnsi="Arial" w:hint="cs"/>
          <w:sz w:val="23"/>
          <w:szCs w:val="23"/>
          <w:rtl/>
        </w:rPr>
        <w:t xml:space="preserve"> </w:t>
      </w:r>
    </w:p>
    <w:tbl>
      <w:tblPr>
        <w:bidiVisual/>
        <w:tblW w:w="3711" w:type="dxa"/>
        <w:jc w:val="center"/>
        <w:tblLook w:val="00A0"/>
      </w:tblPr>
      <w:tblGrid>
        <w:gridCol w:w="1158"/>
        <w:gridCol w:w="1108"/>
        <w:gridCol w:w="1445"/>
      </w:tblGrid>
      <w:tr w:rsidR="00BE27AC" w:rsidRPr="008451D3" w:rsidTr="00A5080D">
        <w:trPr>
          <w:trHeight w:val="510"/>
          <w:tblHeader/>
          <w:jc w:val="center"/>
        </w:trPr>
        <w:tc>
          <w:tcPr>
            <w:tcW w:w="1158" w:type="dxa"/>
            <w:tcBorders>
              <w:top w:val="single" w:sz="4" w:space="0" w:color="auto"/>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b/>
                <w:bCs/>
                <w:color w:val="000000"/>
                <w:sz w:val="20"/>
                <w:szCs w:val="20"/>
              </w:rPr>
            </w:pPr>
            <w:r w:rsidRPr="008451D3">
              <w:rPr>
                <w:rFonts w:ascii="Arial" w:hAnsi="Arial"/>
                <w:b/>
                <w:bCs/>
                <w:color w:val="000000"/>
                <w:sz w:val="20"/>
                <w:szCs w:val="20"/>
                <w:rtl/>
              </w:rPr>
              <w:t>גיל</w:t>
            </w:r>
          </w:p>
        </w:tc>
        <w:tc>
          <w:tcPr>
            <w:tcW w:w="1108" w:type="dxa"/>
            <w:tcBorders>
              <w:top w:val="single" w:sz="4" w:space="0" w:color="auto"/>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b/>
                <w:bCs/>
                <w:color w:val="000000"/>
                <w:sz w:val="20"/>
                <w:szCs w:val="20"/>
              </w:rPr>
            </w:pPr>
            <w:r w:rsidRPr="008451D3">
              <w:rPr>
                <w:rFonts w:ascii="Arial" w:hAnsi="Arial"/>
                <w:b/>
                <w:bCs/>
                <w:color w:val="000000"/>
                <w:sz w:val="20"/>
                <w:szCs w:val="20"/>
                <w:rtl/>
              </w:rPr>
              <w:t>מספר לומדים</w:t>
            </w:r>
          </w:p>
        </w:tc>
        <w:tc>
          <w:tcPr>
            <w:tcW w:w="1445" w:type="dxa"/>
            <w:tcBorders>
              <w:top w:val="single" w:sz="4" w:space="0" w:color="auto"/>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b/>
                <w:bCs/>
                <w:color w:val="000000"/>
                <w:sz w:val="20"/>
                <w:szCs w:val="20"/>
                <w:rtl/>
              </w:rPr>
            </w:pPr>
            <w:r w:rsidRPr="008451D3">
              <w:rPr>
                <w:rFonts w:ascii="Arial" w:hAnsi="Arial"/>
                <w:b/>
                <w:bCs/>
                <w:color w:val="000000"/>
                <w:sz w:val="20"/>
                <w:szCs w:val="20"/>
                <w:rtl/>
              </w:rPr>
              <w:t>שיעור באחוזים</w:t>
            </w:r>
          </w:p>
        </w:tc>
      </w:tr>
      <w:tr w:rsidR="00BE27AC" w:rsidRPr="008451D3" w:rsidTr="00BE27AC">
        <w:trPr>
          <w:trHeight w:val="255"/>
          <w:jc w:val="center"/>
        </w:trPr>
        <w:tc>
          <w:tcPr>
            <w:tcW w:w="115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tl/>
              </w:rPr>
            </w:pPr>
            <w:r w:rsidRPr="008451D3">
              <w:rPr>
                <w:rFonts w:ascii="Arial" w:hAnsi="Arial"/>
                <w:color w:val="000000"/>
                <w:sz w:val="20"/>
                <w:szCs w:val="20"/>
                <w:rtl/>
              </w:rPr>
              <w:t>סה"כ</w:t>
            </w:r>
          </w:p>
        </w:tc>
        <w:tc>
          <w:tcPr>
            <w:tcW w:w="110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3,586</w:t>
            </w:r>
          </w:p>
        </w:tc>
        <w:tc>
          <w:tcPr>
            <w:tcW w:w="1445"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100%</w:t>
            </w:r>
          </w:p>
        </w:tc>
      </w:tr>
      <w:tr w:rsidR="00BE27AC" w:rsidRPr="008451D3" w:rsidTr="00BE27AC">
        <w:trPr>
          <w:trHeight w:val="255"/>
          <w:jc w:val="center"/>
        </w:trPr>
        <w:tc>
          <w:tcPr>
            <w:tcW w:w="115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17</w:t>
            </w:r>
          </w:p>
        </w:tc>
        <w:tc>
          <w:tcPr>
            <w:tcW w:w="110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w:t>
            </w:r>
          </w:p>
        </w:tc>
        <w:tc>
          <w:tcPr>
            <w:tcW w:w="1445"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tl/>
              </w:rPr>
            </w:pPr>
            <w:r w:rsidRPr="008451D3">
              <w:rPr>
                <w:rFonts w:ascii="Arial" w:hAnsi="Arial"/>
                <w:sz w:val="20"/>
                <w:szCs w:val="20"/>
                <w:rtl/>
              </w:rPr>
              <w:t>–</w:t>
            </w:r>
          </w:p>
        </w:tc>
      </w:tr>
      <w:tr w:rsidR="00BE27AC" w:rsidRPr="008451D3" w:rsidTr="00BE27AC">
        <w:trPr>
          <w:trHeight w:val="255"/>
          <w:jc w:val="center"/>
        </w:trPr>
        <w:tc>
          <w:tcPr>
            <w:tcW w:w="1158" w:type="dxa"/>
            <w:tcBorders>
              <w:top w:val="nil"/>
              <w:left w:val="single" w:sz="4" w:space="0" w:color="auto"/>
              <w:bottom w:val="single" w:sz="4" w:space="0" w:color="auto"/>
              <w:right w:val="single" w:sz="4" w:space="0" w:color="auto"/>
            </w:tcBorders>
            <w:vAlign w:val="bottom"/>
          </w:tcPr>
          <w:p w:rsidR="00BE27AC" w:rsidRPr="008451D3" w:rsidRDefault="00A32516" w:rsidP="008451D3">
            <w:pPr>
              <w:spacing w:before="120" w:after="0"/>
              <w:jc w:val="both"/>
              <w:rPr>
                <w:rFonts w:ascii="Arial" w:hAnsi="Arial"/>
                <w:color w:val="000000"/>
                <w:sz w:val="20"/>
                <w:szCs w:val="20"/>
              </w:rPr>
            </w:pPr>
            <w:r>
              <w:rPr>
                <w:rFonts w:ascii="Arial" w:hAnsi="Arial" w:hint="cs"/>
                <w:color w:val="000000"/>
                <w:sz w:val="20"/>
                <w:szCs w:val="20"/>
                <w:rtl/>
              </w:rPr>
              <w:t>24-18</w:t>
            </w:r>
          </w:p>
        </w:tc>
        <w:tc>
          <w:tcPr>
            <w:tcW w:w="110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1,229</w:t>
            </w:r>
          </w:p>
        </w:tc>
        <w:tc>
          <w:tcPr>
            <w:tcW w:w="1445"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34%</w:t>
            </w:r>
          </w:p>
        </w:tc>
      </w:tr>
      <w:tr w:rsidR="00BE27AC" w:rsidRPr="008451D3" w:rsidTr="00BE27AC">
        <w:trPr>
          <w:trHeight w:val="255"/>
          <w:jc w:val="center"/>
        </w:trPr>
        <w:tc>
          <w:tcPr>
            <w:tcW w:w="1158" w:type="dxa"/>
            <w:tcBorders>
              <w:top w:val="nil"/>
              <w:left w:val="single" w:sz="4" w:space="0" w:color="auto"/>
              <w:bottom w:val="single" w:sz="4" w:space="0" w:color="auto"/>
              <w:right w:val="single" w:sz="4" w:space="0" w:color="auto"/>
            </w:tcBorders>
            <w:vAlign w:val="bottom"/>
          </w:tcPr>
          <w:p w:rsidR="00BE27AC" w:rsidRPr="008451D3" w:rsidRDefault="00A32516" w:rsidP="008451D3">
            <w:pPr>
              <w:spacing w:before="120" w:after="0"/>
              <w:jc w:val="both"/>
              <w:rPr>
                <w:rFonts w:ascii="Arial" w:hAnsi="Arial"/>
                <w:color w:val="000000"/>
                <w:sz w:val="20"/>
                <w:szCs w:val="20"/>
              </w:rPr>
            </w:pPr>
            <w:r>
              <w:rPr>
                <w:rFonts w:ascii="Arial" w:hAnsi="Arial" w:hint="cs"/>
                <w:color w:val="000000"/>
                <w:sz w:val="20"/>
                <w:szCs w:val="20"/>
                <w:rtl/>
              </w:rPr>
              <w:t>39-25</w:t>
            </w:r>
          </w:p>
        </w:tc>
        <w:tc>
          <w:tcPr>
            <w:tcW w:w="110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1,675</w:t>
            </w:r>
          </w:p>
        </w:tc>
        <w:tc>
          <w:tcPr>
            <w:tcW w:w="1445"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tl/>
              </w:rPr>
            </w:pPr>
            <w:r w:rsidRPr="008451D3">
              <w:rPr>
                <w:rFonts w:ascii="Arial" w:hAnsi="Arial"/>
                <w:color w:val="000000"/>
                <w:sz w:val="20"/>
                <w:szCs w:val="20"/>
              </w:rPr>
              <w:t>47%</w:t>
            </w:r>
          </w:p>
        </w:tc>
      </w:tr>
      <w:tr w:rsidR="00BE27AC" w:rsidRPr="008451D3" w:rsidTr="00BE27AC">
        <w:trPr>
          <w:trHeight w:val="255"/>
          <w:jc w:val="center"/>
        </w:trPr>
        <w:tc>
          <w:tcPr>
            <w:tcW w:w="115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39+</w:t>
            </w:r>
          </w:p>
        </w:tc>
        <w:tc>
          <w:tcPr>
            <w:tcW w:w="1108"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681</w:t>
            </w:r>
          </w:p>
        </w:tc>
        <w:tc>
          <w:tcPr>
            <w:tcW w:w="1445" w:type="dxa"/>
            <w:tcBorders>
              <w:top w:val="nil"/>
              <w:left w:val="single" w:sz="4" w:space="0" w:color="auto"/>
              <w:bottom w:val="single" w:sz="4" w:space="0" w:color="auto"/>
              <w:right w:val="single" w:sz="4" w:space="0" w:color="auto"/>
            </w:tcBorders>
            <w:vAlign w:val="bottom"/>
          </w:tcPr>
          <w:p w:rsidR="00BE27AC" w:rsidRPr="008451D3" w:rsidRDefault="00BE27AC" w:rsidP="008451D3">
            <w:pPr>
              <w:spacing w:before="120" w:after="0"/>
              <w:jc w:val="both"/>
              <w:rPr>
                <w:rFonts w:ascii="Arial" w:hAnsi="Arial"/>
                <w:color w:val="000000"/>
                <w:sz w:val="20"/>
                <w:szCs w:val="20"/>
              </w:rPr>
            </w:pPr>
            <w:r w:rsidRPr="008451D3">
              <w:rPr>
                <w:rFonts w:ascii="Arial" w:hAnsi="Arial"/>
                <w:color w:val="000000"/>
                <w:sz w:val="20"/>
                <w:szCs w:val="20"/>
              </w:rPr>
              <w:t>19%</w:t>
            </w:r>
          </w:p>
        </w:tc>
      </w:tr>
    </w:tbl>
    <w:p w:rsidR="00BE27AC" w:rsidRPr="008451D3" w:rsidRDefault="00BE27AC" w:rsidP="008451D3">
      <w:pPr>
        <w:pStyle w:val="ListParagraph"/>
        <w:spacing w:before="120" w:after="0"/>
        <w:ind w:left="360"/>
        <w:jc w:val="both"/>
        <w:rPr>
          <w:rFonts w:ascii="Arial" w:hAnsi="Arial"/>
          <w:sz w:val="23"/>
          <w:szCs w:val="23"/>
          <w:rtl/>
        </w:rPr>
      </w:pPr>
    </w:p>
    <w:p w:rsidR="00BE27AC" w:rsidRPr="008451D3" w:rsidRDefault="00BE27AC" w:rsidP="008B4AEF">
      <w:pPr>
        <w:spacing w:before="120" w:after="0"/>
        <w:jc w:val="both"/>
        <w:rPr>
          <w:rFonts w:ascii="Arial" w:hAnsi="Arial"/>
          <w:sz w:val="23"/>
          <w:szCs w:val="23"/>
          <w:rtl/>
        </w:rPr>
      </w:pPr>
      <w:r w:rsidRPr="008451D3">
        <w:rPr>
          <w:rFonts w:ascii="Arial" w:hAnsi="Arial"/>
          <w:sz w:val="23"/>
          <w:szCs w:val="23"/>
          <w:rtl/>
        </w:rPr>
        <w:t>מדיניות זו מתקיימת כשבמקביל ממשלת ישראל מקדמת העלאה של גיל הזכאות לפרישה לנשים, ובזירה הציבורית מתלהט הוויכוח בנושא זה. ועדת ניסן, שמונתה על ידי הממשלה, המליצה בשנת 2011 להעלות את גיל הזכאות לפרישה לנשים ל-67 ולהשוותו לגיל הפרישה של גברים. בסיומו של מאבק סוער החליטה הכנסת, בניגוד לדעת הממשלה, לדחות את המהלך לשנת 2017</w:t>
      </w:r>
      <w:r w:rsidR="008B4AEF">
        <w:rPr>
          <w:rFonts w:ascii="Arial" w:hAnsi="Arial" w:hint="cs"/>
          <w:sz w:val="23"/>
          <w:szCs w:val="23"/>
          <w:rtl/>
        </w:rPr>
        <w:t>,</w:t>
      </w:r>
      <w:r w:rsidRPr="008451D3">
        <w:rPr>
          <w:rFonts w:ascii="Arial" w:hAnsi="Arial"/>
          <w:sz w:val="23"/>
          <w:szCs w:val="23"/>
          <w:rtl/>
        </w:rPr>
        <w:t xml:space="preserve"> בכפוף למסקנות ועדה ציבורית, במטרה לאפשר למדינה ולמשק להיערך כראוי לקראת השלכותיו הצפויות. </w:t>
      </w:r>
    </w:p>
    <w:p w:rsidR="00BE27AC" w:rsidRPr="008451D3" w:rsidRDefault="00BE27AC" w:rsidP="003024C9">
      <w:pPr>
        <w:spacing w:before="120" w:after="0"/>
        <w:jc w:val="both"/>
        <w:rPr>
          <w:rFonts w:ascii="Arial" w:hAnsi="Arial"/>
          <w:sz w:val="23"/>
          <w:szCs w:val="23"/>
          <w:rtl/>
        </w:rPr>
      </w:pPr>
      <w:r w:rsidRPr="008451D3">
        <w:rPr>
          <w:rFonts w:ascii="Arial" w:hAnsi="Arial"/>
          <w:sz w:val="23"/>
          <w:szCs w:val="23"/>
          <w:rtl/>
        </w:rPr>
        <w:lastRenderedPageBreak/>
        <w:t xml:space="preserve">למרבה הצער, לא הרבה נעשה מאז. </w:t>
      </w:r>
      <w:r w:rsidR="008B4AEF">
        <w:rPr>
          <w:rFonts w:ascii="Arial" w:hAnsi="Arial" w:hint="cs"/>
          <w:sz w:val="23"/>
          <w:szCs w:val="23"/>
          <w:rtl/>
        </w:rPr>
        <w:t xml:space="preserve">שר האוצר מינה ועדה ציבורית לבחינת הנושא בסוף חודש מרץ 2016, דהיינו רק לקראת סוף התקופה שקבעה הכנסת. </w:t>
      </w:r>
      <w:r w:rsidRPr="008451D3">
        <w:rPr>
          <w:rFonts w:ascii="Arial" w:hAnsi="Arial"/>
          <w:sz w:val="23"/>
          <w:szCs w:val="23"/>
          <w:rtl/>
        </w:rPr>
        <w:t>ככל הידוע לנו, משרד הכלכלה אינו שותף למהלכים להעלאת גיל הזכאות לפרישה לנשים</w:t>
      </w:r>
      <w:r w:rsidR="004225BA">
        <w:rPr>
          <w:rFonts w:ascii="Arial" w:hAnsi="Arial" w:hint="cs"/>
          <w:sz w:val="23"/>
          <w:szCs w:val="23"/>
          <w:rtl/>
        </w:rPr>
        <w:t xml:space="preserve">. </w:t>
      </w:r>
      <w:r w:rsidRPr="008451D3">
        <w:rPr>
          <w:rFonts w:ascii="Arial" w:hAnsi="Arial"/>
          <w:sz w:val="23"/>
          <w:szCs w:val="23"/>
          <w:rtl/>
        </w:rPr>
        <w:t>מצב זה אינו תקין. סוגיית העלאת גיל הפרישה מוצגת כסוגיה תקציבית, וההנחיות בדבר הצורך בהיערכות שוק התעסוקה נשמעות בלשון רפה ומוצגות כ"צעדים משלימים". לדעתנו העלאת גיל הפרישה היא נושא תעסוקתי, והיערכות שוק התעסוקה אינה בבחינת "צעדים משלימים" אלא מהווה תנאי להיתכנותה של העלאה כזו.</w:t>
      </w:r>
      <w:r w:rsidRPr="008451D3">
        <w:rPr>
          <w:rStyle w:val="a5"/>
          <w:rFonts w:ascii="Arial" w:hAnsi="Arial" w:cs="Arial"/>
          <w:sz w:val="23"/>
          <w:szCs w:val="23"/>
          <w:rtl/>
        </w:rPr>
        <w:footnoteReference w:id="56"/>
      </w:r>
      <w:r w:rsidRPr="008451D3">
        <w:rPr>
          <w:rFonts w:ascii="Arial" w:hAnsi="Arial"/>
          <w:sz w:val="23"/>
          <w:szCs w:val="23"/>
          <w:rtl/>
        </w:rPr>
        <w:t xml:space="preserve"> על משרד הכלכלה להיכנס בדחיפות לעובי הקורה, ולגבש מדיניות מתאימה הכוללת הכשרות מקצועיות איכותיות ומתוקצבות כתנאי לביצוע מהלך בנושא. </w:t>
      </w:r>
    </w:p>
    <w:p w:rsidR="00BE27AC" w:rsidRPr="008451D3" w:rsidRDefault="00BE27AC" w:rsidP="008451D3">
      <w:pPr>
        <w:spacing w:before="120" w:after="0"/>
        <w:jc w:val="both"/>
        <w:rPr>
          <w:rFonts w:ascii="Arial" w:hAnsi="Arial"/>
          <w:sz w:val="23"/>
          <w:szCs w:val="23"/>
          <w:rtl/>
        </w:rPr>
      </w:pPr>
    </w:p>
    <w:p w:rsidR="00BE27AC" w:rsidRPr="008451D3" w:rsidRDefault="00BE27AC" w:rsidP="00954DF0">
      <w:pPr>
        <w:pStyle w:val="3"/>
        <w:pBdr>
          <w:top w:val="single" w:sz="4" w:space="1" w:color="auto"/>
          <w:left w:val="single" w:sz="4" w:space="4" w:color="auto"/>
          <w:bottom w:val="single" w:sz="4" w:space="1" w:color="auto"/>
          <w:right w:val="single" w:sz="4" w:space="4" w:color="auto"/>
        </w:pBdr>
        <w:shd w:val="clear" w:color="auto" w:fill="E6E6E6"/>
        <w:rPr>
          <w:rtl/>
        </w:rPr>
      </w:pPr>
      <w:bookmarkStart w:id="18" w:name="_Toc450751422"/>
      <w:bookmarkStart w:id="19" w:name="_Toc456623813"/>
      <w:r w:rsidRPr="008451D3">
        <w:rPr>
          <w:rStyle w:val="22"/>
          <w:rFonts w:ascii="Arial" w:hAnsi="Arial" w:cs="Arial"/>
          <w:sz w:val="23"/>
          <w:szCs w:val="23"/>
          <w:rtl/>
        </w:rPr>
        <w:t>עד כמה דואגת קרן מעגלים לבעלי מקצועות שוחקים?</w:t>
      </w:r>
      <w:bookmarkEnd w:id="18"/>
      <w:bookmarkEnd w:id="19"/>
      <w:r w:rsidRPr="00954DF0">
        <w:rPr>
          <w:rStyle w:val="a5"/>
          <w:rFonts w:cs="Arial"/>
          <w:b w:val="0"/>
          <w:bCs w:val="0"/>
          <w:sz w:val="23"/>
          <w:szCs w:val="23"/>
          <w:rtl/>
        </w:rPr>
        <w:footnoteReference w:id="57"/>
      </w:r>
    </w:p>
    <w:p w:rsidR="00BE27AC" w:rsidRPr="008451D3" w:rsidRDefault="00BE27AC" w:rsidP="00AB33F3">
      <w:pPr>
        <w:pBdr>
          <w:top w:val="single" w:sz="4" w:space="1" w:color="auto"/>
          <w:left w:val="single" w:sz="4" w:space="4" w:color="auto"/>
          <w:bottom w:val="single" w:sz="4" w:space="1" w:color="auto"/>
          <w:right w:val="single" w:sz="4" w:space="4" w:color="auto"/>
        </w:pBdr>
        <w:shd w:val="clear" w:color="auto" w:fill="E6E6E6"/>
        <w:spacing w:before="120" w:after="0"/>
        <w:jc w:val="both"/>
        <w:rPr>
          <w:rFonts w:ascii="Arial" w:hAnsi="Arial"/>
          <w:sz w:val="23"/>
          <w:szCs w:val="23"/>
          <w:rtl/>
        </w:rPr>
      </w:pPr>
      <w:r w:rsidRPr="008451D3">
        <w:rPr>
          <w:rFonts w:ascii="Arial" w:hAnsi="Arial"/>
          <w:sz w:val="23"/>
          <w:szCs w:val="23"/>
          <w:rtl/>
        </w:rPr>
        <w:t>קרן מעגלים – הקרן למען בעלי מקצועות שוחקים (ע.ר.) נוסדה לאחר העלאת גיל הפרישה לגברים בשנת 2004, כחלק מעסקת החבילה שנערכה בין לשכת התיאום של הארגוניים הכלכליים, ההסתדרות החדשה ומשרד הכלכלה (אז משרד התמ"ת). מטרת הקרן הוגדרה כסיוע לעובדים ולמעסיקים במגזר הפרטי בפתרון קשיים שנוצרו לבעלי מקצועות שוחקים בגיל 50 ומעלה עקב העלאת גיל הפרישה. תוכנית הסיוע כוללת הכשרות מקצועיות או תשלום קצבת פרישה מוקדמת בכפוף לקריטריונים. תקציב הקרן הועמד על 600 מיליון ש"ח לעשר שנים – 60 מיליון ש"ח בשנה.</w:t>
      </w:r>
    </w:p>
    <w:p w:rsidR="00BE27AC" w:rsidRPr="008451D3" w:rsidRDefault="00BE27AC" w:rsidP="001261F6">
      <w:pPr>
        <w:pBdr>
          <w:top w:val="single" w:sz="4" w:space="1" w:color="auto"/>
          <w:left w:val="single" w:sz="4" w:space="4" w:color="auto"/>
          <w:bottom w:val="single" w:sz="4" w:space="1" w:color="auto"/>
          <w:right w:val="single" w:sz="4" w:space="4" w:color="auto"/>
        </w:pBdr>
        <w:shd w:val="clear" w:color="auto" w:fill="E6E6E6"/>
        <w:spacing w:before="120" w:after="0"/>
        <w:jc w:val="both"/>
        <w:rPr>
          <w:rFonts w:ascii="Arial" w:hAnsi="Arial"/>
          <w:sz w:val="23"/>
          <w:szCs w:val="23"/>
          <w:rtl/>
        </w:rPr>
      </w:pPr>
      <w:r w:rsidRPr="008451D3">
        <w:rPr>
          <w:rFonts w:ascii="Arial" w:hAnsi="Arial"/>
          <w:sz w:val="23"/>
          <w:szCs w:val="23"/>
          <w:rtl/>
        </w:rPr>
        <w:t>כחלק מההסכם על הקמת הקרן הייתה אמורה לקום ועדה ציבורית שתגבש קריטריונים להגדרת מקצוע שוחק ונהלים למימוש המטרות, אך בתשובה לפניית הקואליציה להכשרה מקצועית נמסר בשנת 2012 ממשרד התמ"ת כי: "...נושא קיומה של הוועדה הציבורית ופעולתה אינו ידוע לאנשי המקצוע במשרד התמ"ת".</w:t>
      </w:r>
      <w:r w:rsidRPr="008451D3">
        <w:rPr>
          <w:rStyle w:val="a5"/>
          <w:rFonts w:ascii="Arial" w:hAnsi="Arial" w:cs="Arial"/>
          <w:sz w:val="23"/>
          <w:szCs w:val="23"/>
          <w:rtl/>
        </w:rPr>
        <w:footnoteReference w:id="58"/>
      </w:r>
      <w:r w:rsidRPr="008451D3">
        <w:rPr>
          <w:rFonts w:ascii="Arial" w:hAnsi="Arial"/>
          <w:sz w:val="23"/>
          <w:szCs w:val="23"/>
          <w:rtl/>
        </w:rPr>
        <w:t xml:space="preserve"> הקרן החלה לפעול רק בשנת 2012, לאחר שבנובמבר 2011 נחתם החוזה לפעולתה, וזאת בעיצומו של המאבק בנושא </w:t>
      </w:r>
      <w:r w:rsidR="001261F6">
        <w:rPr>
          <w:rFonts w:ascii="Arial" w:hAnsi="Arial" w:hint="cs"/>
          <w:sz w:val="23"/>
          <w:szCs w:val="23"/>
          <w:rtl/>
        </w:rPr>
        <w:t xml:space="preserve">העלאת </w:t>
      </w:r>
      <w:r w:rsidRPr="008451D3">
        <w:rPr>
          <w:rFonts w:ascii="Arial" w:hAnsi="Arial"/>
          <w:sz w:val="23"/>
          <w:szCs w:val="23"/>
          <w:rtl/>
        </w:rPr>
        <w:t xml:space="preserve">גיל </w:t>
      </w:r>
      <w:r w:rsidR="001261F6">
        <w:rPr>
          <w:rFonts w:ascii="Arial" w:hAnsi="Arial" w:hint="cs"/>
          <w:sz w:val="23"/>
          <w:szCs w:val="23"/>
          <w:rtl/>
        </w:rPr>
        <w:t xml:space="preserve">זכאות </w:t>
      </w:r>
      <w:r w:rsidRPr="008451D3">
        <w:rPr>
          <w:rFonts w:ascii="Arial" w:hAnsi="Arial"/>
          <w:sz w:val="23"/>
          <w:szCs w:val="23"/>
          <w:rtl/>
        </w:rPr>
        <w:t xml:space="preserve">הפרישה לנשים. במהלך המאבק הוצגה פעילות הקרן כמענה לנשים ולגברים שנפלטו מכוח העבודה טרם גיל הפרישה הרשמי.  </w:t>
      </w:r>
    </w:p>
    <w:p w:rsidR="00BE27AC" w:rsidRPr="008451D3" w:rsidRDefault="001261F6" w:rsidP="003024C9">
      <w:pPr>
        <w:pBdr>
          <w:top w:val="single" w:sz="4" w:space="1" w:color="auto"/>
          <w:left w:val="single" w:sz="4" w:space="4" w:color="auto"/>
          <w:bottom w:val="single" w:sz="4" w:space="1" w:color="auto"/>
          <w:right w:val="single" w:sz="4" w:space="4" w:color="auto"/>
        </w:pBdr>
        <w:shd w:val="clear" w:color="auto" w:fill="E6E6E6"/>
        <w:spacing w:before="120" w:after="0"/>
        <w:jc w:val="both"/>
        <w:rPr>
          <w:rFonts w:ascii="Arial" w:hAnsi="Arial"/>
          <w:sz w:val="23"/>
          <w:szCs w:val="23"/>
          <w:rtl/>
        </w:rPr>
      </w:pPr>
      <w:r>
        <w:rPr>
          <w:rFonts w:ascii="Arial" w:hAnsi="Arial" w:hint="cs"/>
          <w:sz w:val="23"/>
          <w:szCs w:val="23"/>
          <w:rtl/>
        </w:rPr>
        <w:t>מספר</w:t>
      </w:r>
      <w:r w:rsidRPr="008451D3">
        <w:rPr>
          <w:rFonts w:ascii="Arial" w:hAnsi="Arial"/>
          <w:sz w:val="23"/>
          <w:szCs w:val="23"/>
          <w:rtl/>
        </w:rPr>
        <w:t xml:space="preserve"> </w:t>
      </w:r>
      <w:r w:rsidR="00BE27AC" w:rsidRPr="008451D3">
        <w:rPr>
          <w:rFonts w:ascii="Arial" w:hAnsi="Arial"/>
          <w:sz w:val="23"/>
          <w:szCs w:val="23"/>
          <w:rtl/>
        </w:rPr>
        <w:t>עובדות על פעילות הקרן: (1) הקרן מממנת קורסים במכללות לעובד</w:t>
      </w:r>
      <w:r w:rsidR="00D00EBB">
        <w:rPr>
          <w:rFonts w:ascii="Arial" w:hAnsi="Arial" w:hint="cs"/>
          <w:sz w:val="23"/>
          <w:szCs w:val="23"/>
          <w:rtl/>
        </w:rPr>
        <w:t>ים</w:t>
      </w:r>
      <w:r w:rsidR="00BE27AC" w:rsidRPr="008451D3">
        <w:rPr>
          <w:rFonts w:ascii="Arial" w:hAnsi="Arial"/>
          <w:sz w:val="23"/>
          <w:szCs w:val="23"/>
          <w:rtl/>
        </w:rPr>
        <w:t xml:space="preserve"> </w:t>
      </w:r>
      <w:r w:rsidR="00D00EBB">
        <w:rPr>
          <w:rFonts w:ascii="Arial" w:hAnsi="Arial" w:hint="cs"/>
          <w:sz w:val="23"/>
          <w:szCs w:val="23"/>
          <w:rtl/>
        </w:rPr>
        <w:t>ו</w:t>
      </w:r>
      <w:r w:rsidR="00BE27AC" w:rsidRPr="008451D3">
        <w:rPr>
          <w:rFonts w:ascii="Arial" w:hAnsi="Arial"/>
          <w:sz w:val="23"/>
          <w:szCs w:val="23"/>
          <w:rtl/>
        </w:rPr>
        <w:t>לעובד</w:t>
      </w:r>
      <w:r w:rsidR="00D00EBB">
        <w:rPr>
          <w:rFonts w:ascii="Arial" w:hAnsi="Arial" w:hint="cs"/>
          <w:sz w:val="23"/>
          <w:szCs w:val="23"/>
          <w:rtl/>
        </w:rPr>
        <w:t>ו</w:t>
      </w:r>
      <w:r w:rsidR="00BE27AC" w:rsidRPr="008451D3">
        <w:rPr>
          <w:rFonts w:ascii="Arial" w:hAnsi="Arial"/>
          <w:sz w:val="23"/>
          <w:szCs w:val="23"/>
          <w:rtl/>
        </w:rPr>
        <w:t xml:space="preserve">ת מעל גיל 50 שעומדים בקריטריונים להגדרת מקצוע שוחק, ושהמעסיק או המעסיקה שלהם נתנו לכך את הסכמתם; (2) בשנת 2014 היו רשומים כמועמדים לקורסים 6,482 </w:t>
      </w:r>
      <w:r w:rsidR="00BE27AC" w:rsidRPr="008451D3">
        <w:rPr>
          <w:rFonts w:ascii="Arial" w:hAnsi="Arial"/>
          <w:sz w:val="23"/>
          <w:szCs w:val="23"/>
          <w:rtl/>
        </w:rPr>
        <w:lastRenderedPageBreak/>
        <w:t xml:space="preserve">אנשים, 48.6% מתוכם נשים. מן הרישומים לא ברור כמה מהם למדו בפועל; (3) ניצול </w:t>
      </w:r>
      <w:r w:rsidR="003024C9">
        <w:rPr>
          <w:rFonts w:ascii="Arial" w:hAnsi="Arial"/>
          <w:sz w:val="23"/>
          <w:szCs w:val="23"/>
          <w:rtl/>
        </w:rPr>
        <w:t xml:space="preserve">תקציבי: בשנת 2013 </w:t>
      </w:r>
      <w:r w:rsidR="005C505A">
        <w:rPr>
          <w:rFonts w:ascii="Arial" w:hAnsi="Arial" w:hint="cs"/>
          <w:sz w:val="23"/>
          <w:szCs w:val="23"/>
          <w:rtl/>
        </w:rPr>
        <w:t>נוצלו</w:t>
      </w:r>
      <w:r w:rsidR="00BE27AC" w:rsidRPr="008451D3">
        <w:rPr>
          <w:rFonts w:ascii="Arial" w:hAnsi="Arial"/>
          <w:sz w:val="23"/>
          <w:szCs w:val="23"/>
          <w:rtl/>
        </w:rPr>
        <w:t xml:space="preserve"> 18% מתקציב הקורסים ו-14% מהתקציב הכללי; בשנת 2014 </w:t>
      </w:r>
      <w:r w:rsidR="003024C9">
        <w:rPr>
          <w:rFonts w:ascii="Arial" w:hAnsi="Arial" w:hint="cs"/>
          <w:sz w:val="23"/>
          <w:szCs w:val="23"/>
          <w:rtl/>
        </w:rPr>
        <w:t>נוצלו</w:t>
      </w:r>
      <w:r w:rsidR="00BE27AC" w:rsidRPr="008451D3">
        <w:rPr>
          <w:rFonts w:ascii="Arial" w:hAnsi="Arial"/>
          <w:sz w:val="23"/>
          <w:szCs w:val="23"/>
          <w:rtl/>
        </w:rPr>
        <w:t xml:space="preserve"> 100.4% מתקציב הקורסים ו-63.5% מהתקציב הכללי; (4) דמי קיום בגין יציאה לפנסיה מוקדמת כמעט ולא שולמו בשנים הללו; (5) נציגי משרד הכלכלה והאגף להכשרה מקצועית חברים בוועדת ההיגוי של הקרן</w:t>
      </w:r>
      <w:r w:rsidR="003024C9">
        <w:rPr>
          <w:rFonts w:ascii="Arial" w:hAnsi="Arial" w:hint="cs"/>
          <w:sz w:val="23"/>
          <w:szCs w:val="23"/>
          <w:rtl/>
        </w:rPr>
        <w:t xml:space="preserve">, </w:t>
      </w:r>
      <w:r w:rsidR="00BE27AC" w:rsidRPr="008451D3">
        <w:rPr>
          <w:rFonts w:ascii="Arial" w:hAnsi="Arial"/>
          <w:sz w:val="23"/>
          <w:szCs w:val="23"/>
          <w:rtl/>
        </w:rPr>
        <w:t xml:space="preserve">אשר מחליטה על מדיניותה. </w:t>
      </w:r>
    </w:p>
    <w:p w:rsidR="00BE27AC" w:rsidRPr="008451D3" w:rsidRDefault="00BE27AC" w:rsidP="00954DF0">
      <w:pPr>
        <w:pBdr>
          <w:top w:val="single" w:sz="4" w:space="1" w:color="auto"/>
          <w:left w:val="single" w:sz="4" w:space="4" w:color="auto"/>
          <w:bottom w:val="single" w:sz="4" w:space="1" w:color="auto"/>
          <w:right w:val="single" w:sz="4" w:space="4" w:color="auto"/>
        </w:pBdr>
        <w:shd w:val="clear" w:color="auto" w:fill="E6E6E6"/>
        <w:spacing w:before="120" w:after="0"/>
        <w:jc w:val="both"/>
        <w:rPr>
          <w:rFonts w:ascii="Arial" w:hAnsi="Arial"/>
          <w:sz w:val="23"/>
          <w:szCs w:val="23"/>
          <w:rtl/>
        </w:rPr>
      </w:pPr>
      <w:r w:rsidRPr="008451D3">
        <w:rPr>
          <w:rFonts w:ascii="Arial" w:hAnsi="Arial"/>
          <w:sz w:val="23"/>
          <w:szCs w:val="23"/>
          <w:rtl/>
        </w:rPr>
        <w:t>הביקורת על פעילות הקרן ועל כשליה המבניים מלווה אותה מאז הקמתה. כיום היא אינה נותנת מענה מספק וראוי לעובדות ולעובדים מבוגרים הזקוקים לשדרוג מיומנויות ו/או להסבה מקצועית על מנת להתמיד בתעסוקה עד הגיעם לגיל הפרישה. אלה הם חלק מהחסמים שמונעים זאת:</w:t>
      </w:r>
    </w:p>
    <w:p w:rsidR="00BE27AC" w:rsidRPr="008451D3" w:rsidRDefault="00BE27AC" w:rsidP="00954DF0">
      <w:pPr>
        <w:pBdr>
          <w:top w:val="single" w:sz="4" w:space="1" w:color="auto"/>
          <w:left w:val="single" w:sz="4" w:space="4" w:color="auto"/>
          <w:bottom w:val="single" w:sz="4" w:space="1" w:color="auto"/>
          <w:right w:val="single" w:sz="4" w:space="4" w:color="auto"/>
        </w:pBdr>
        <w:shd w:val="clear" w:color="auto" w:fill="E6E6E6"/>
        <w:spacing w:before="120" w:after="0"/>
        <w:jc w:val="both"/>
        <w:rPr>
          <w:rFonts w:ascii="Arial" w:hAnsi="Arial"/>
          <w:sz w:val="23"/>
          <w:szCs w:val="23"/>
          <w:rtl/>
        </w:rPr>
      </w:pPr>
      <w:r w:rsidRPr="008451D3">
        <w:rPr>
          <w:rFonts w:ascii="Arial" w:hAnsi="Arial"/>
          <w:sz w:val="23"/>
          <w:szCs w:val="23"/>
          <w:rtl/>
        </w:rPr>
        <w:t>(1) הקרן מותאמת לצורכיהם של מעסיקים גדולים במגזר הפרטי, והם קהל היעד לפעילותה. בפועל, עובדים בעסקים קטנים, עובדי קבלן ועובדים עצמאיים לא יכולים לקבל סיוע מהקרן; (2) עובדים במגזר הציבורי אינם רשאים לקבל סיוע מהקרן. עובדה זו פוגעת במיוחד בנשים, המאיישות 64.2% מהמשרות בשירות המדינה;</w:t>
      </w:r>
      <w:r w:rsidRPr="008451D3">
        <w:rPr>
          <w:rStyle w:val="a5"/>
          <w:rFonts w:ascii="Arial" w:hAnsi="Arial" w:cs="Arial"/>
          <w:sz w:val="23"/>
          <w:szCs w:val="23"/>
          <w:rtl/>
        </w:rPr>
        <w:footnoteReference w:id="59"/>
      </w:r>
      <w:r w:rsidRPr="008451D3">
        <w:rPr>
          <w:rFonts w:ascii="Arial" w:hAnsi="Arial"/>
          <w:sz w:val="23"/>
          <w:szCs w:val="23"/>
          <w:rtl/>
        </w:rPr>
        <w:t xml:space="preserve"> (3) העובדה שהמעסיק צריך לאשר השתתפות מגדירה אותו, ולא את העובד השחוק, כלקוח של התוכנית; (4) הגדרת הקריטריונים למקצוע שוחק, המדגיש</w:t>
      </w:r>
      <w:r w:rsidR="00954DF0">
        <w:rPr>
          <w:rFonts w:ascii="Arial" w:hAnsi="Arial" w:hint="cs"/>
          <w:sz w:val="23"/>
          <w:szCs w:val="23"/>
          <w:rtl/>
        </w:rPr>
        <w:t>ים</w:t>
      </w:r>
      <w:r w:rsidRPr="008451D3">
        <w:rPr>
          <w:rFonts w:ascii="Arial" w:hAnsi="Arial"/>
          <w:sz w:val="23"/>
          <w:szCs w:val="23"/>
          <w:rtl/>
        </w:rPr>
        <w:t xml:space="preserve"> שחיקה גופנית ולא מתייחס</w:t>
      </w:r>
      <w:r w:rsidR="00954DF0">
        <w:rPr>
          <w:rFonts w:ascii="Arial" w:hAnsi="Arial" w:hint="cs"/>
          <w:sz w:val="23"/>
          <w:szCs w:val="23"/>
          <w:rtl/>
        </w:rPr>
        <w:t>ים</w:t>
      </w:r>
      <w:r w:rsidRPr="008451D3">
        <w:rPr>
          <w:rFonts w:ascii="Arial" w:hAnsi="Arial"/>
          <w:sz w:val="23"/>
          <w:szCs w:val="23"/>
          <w:rtl/>
        </w:rPr>
        <w:t xml:space="preserve"> לשחיקה נפשית, מותאמת יותר לגברים ופחות לנשים; (5) לא קיים בתוכנית מרכיב סטאז', שהוא חיוני למי שזקוקים להסבה מקצועית. מכאן שהקורסים שמתקיימים הם קורסי רענון או שדרוג בלבד.</w:t>
      </w:r>
    </w:p>
    <w:p w:rsidR="00BE27AC" w:rsidRPr="008451D3" w:rsidRDefault="00BE27AC" w:rsidP="00954DF0">
      <w:pPr>
        <w:pBdr>
          <w:top w:val="single" w:sz="4" w:space="1" w:color="auto"/>
          <w:left w:val="single" w:sz="4" w:space="4" w:color="auto"/>
          <w:bottom w:val="single" w:sz="4" w:space="1" w:color="auto"/>
          <w:right w:val="single" w:sz="4" w:space="4" w:color="auto"/>
        </w:pBdr>
        <w:shd w:val="clear" w:color="auto" w:fill="E6E6E6"/>
        <w:spacing w:before="120" w:after="0"/>
        <w:jc w:val="both"/>
        <w:rPr>
          <w:rFonts w:ascii="Arial" w:hAnsi="Arial"/>
          <w:sz w:val="23"/>
          <w:szCs w:val="23"/>
          <w:rtl/>
        </w:rPr>
      </w:pPr>
      <w:r w:rsidRPr="008451D3">
        <w:rPr>
          <w:rFonts w:ascii="Arial" w:hAnsi="Arial"/>
          <w:color w:val="222222"/>
          <w:sz w:val="23"/>
          <w:szCs w:val="23"/>
          <w:rtl/>
        </w:rPr>
        <w:t>המשמעות היא שהקרן מ</w:t>
      </w:r>
      <w:r w:rsidR="00954DF0">
        <w:rPr>
          <w:rFonts w:ascii="Arial" w:hAnsi="Arial" w:hint="cs"/>
          <w:color w:val="222222"/>
          <w:sz w:val="23"/>
          <w:szCs w:val="23"/>
          <w:rtl/>
        </w:rPr>
        <w:t>י</w:t>
      </w:r>
      <w:r w:rsidRPr="008451D3">
        <w:rPr>
          <w:rFonts w:ascii="Arial" w:hAnsi="Arial"/>
          <w:color w:val="222222"/>
          <w:sz w:val="23"/>
          <w:szCs w:val="23"/>
          <w:rtl/>
        </w:rPr>
        <w:t>טיבה עם קבוצה מצומצמת יחסית של מעסיקים ושל עובדים, אך אינה ממלאת את יעודה כמסייעת למבוגרים ולמבוגרות בעלי מקצועות שוחקים. עיקר מהותה מתמצה בהשגת "שקט תעשייתי" מצד ארגוני המעסיקים וההסתדרות, שהקמתה הייתה התנאי שהציבו למשרד האוצר להעלאת גיל הפרישה לגברים בשנת 2004.</w:t>
      </w:r>
      <w:r w:rsidR="001261F6">
        <w:rPr>
          <w:rStyle w:val="a5"/>
          <w:rFonts w:ascii="Arial" w:hAnsi="Arial"/>
          <w:sz w:val="23"/>
          <w:szCs w:val="23"/>
          <w:rtl/>
        </w:rPr>
        <w:footnoteReference w:id="60"/>
      </w:r>
    </w:p>
    <w:p w:rsidR="00954DF0" w:rsidRDefault="00954DF0" w:rsidP="008451D3">
      <w:pPr>
        <w:spacing w:before="120" w:after="0"/>
        <w:jc w:val="both"/>
        <w:rPr>
          <w:rFonts w:ascii="Arial" w:hAnsi="Arial" w:hint="cs"/>
          <w:sz w:val="23"/>
          <w:szCs w:val="23"/>
          <w:rtl/>
        </w:rPr>
      </w:pPr>
    </w:p>
    <w:p w:rsidR="00CE4207" w:rsidRDefault="00CE4207" w:rsidP="008451D3">
      <w:pPr>
        <w:spacing w:before="120" w:after="0"/>
        <w:jc w:val="both"/>
        <w:rPr>
          <w:rFonts w:ascii="Arial" w:hAnsi="Arial" w:hint="cs"/>
          <w:sz w:val="23"/>
          <w:szCs w:val="23"/>
          <w:rtl/>
        </w:rPr>
      </w:pPr>
    </w:p>
    <w:p w:rsidR="00CE4207" w:rsidRDefault="00CE4207" w:rsidP="008451D3">
      <w:pPr>
        <w:spacing w:before="120" w:after="0"/>
        <w:jc w:val="both"/>
        <w:rPr>
          <w:rFonts w:ascii="Arial" w:hAnsi="Arial" w:hint="cs"/>
          <w:sz w:val="23"/>
          <w:szCs w:val="23"/>
          <w:rtl/>
        </w:rPr>
      </w:pPr>
    </w:p>
    <w:p w:rsidR="00CE4207" w:rsidRPr="008451D3" w:rsidRDefault="00CE4207" w:rsidP="008451D3">
      <w:pPr>
        <w:spacing w:before="120" w:after="0"/>
        <w:jc w:val="both"/>
        <w:rPr>
          <w:rFonts w:ascii="Arial" w:hAnsi="Arial" w:hint="cs"/>
          <w:sz w:val="23"/>
          <w:szCs w:val="23"/>
          <w:rtl/>
        </w:rPr>
      </w:pPr>
    </w:p>
    <w:p w:rsidR="00BE27AC" w:rsidRPr="008451D3" w:rsidRDefault="00BE27AC" w:rsidP="008451D3">
      <w:pPr>
        <w:shd w:val="clear" w:color="auto" w:fill="D6E3BC"/>
        <w:spacing w:before="120" w:after="0"/>
        <w:jc w:val="both"/>
        <w:rPr>
          <w:rFonts w:ascii="Arial" w:hAnsi="Arial"/>
          <w:b/>
          <w:bCs/>
          <w:sz w:val="23"/>
          <w:szCs w:val="23"/>
          <w:rtl/>
        </w:rPr>
      </w:pPr>
      <w:r w:rsidRPr="008451D3">
        <w:rPr>
          <w:rFonts w:ascii="Arial" w:hAnsi="Arial"/>
          <w:b/>
          <w:bCs/>
          <w:sz w:val="23"/>
          <w:szCs w:val="23"/>
          <w:rtl/>
        </w:rPr>
        <w:lastRenderedPageBreak/>
        <w:t xml:space="preserve">המלצות: </w:t>
      </w:r>
    </w:p>
    <w:p w:rsidR="00BE27AC" w:rsidRPr="008451D3" w:rsidRDefault="00BE27AC" w:rsidP="001261F6">
      <w:pPr>
        <w:pStyle w:val="ListParagraph"/>
        <w:numPr>
          <w:ilvl w:val="0"/>
          <w:numId w:val="24"/>
        </w:numPr>
        <w:shd w:val="clear" w:color="auto" w:fill="D6E3BC"/>
        <w:spacing w:before="120" w:after="0"/>
        <w:jc w:val="both"/>
        <w:rPr>
          <w:rFonts w:ascii="Arial" w:hAnsi="Arial"/>
          <w:b/>
          <w:bCs/>
          <w:sz w:val="23"/>
          <w:szCs w:val="23"/>
          <w:rtl/>
        </w:rPr>
      </w:pPr>
      <w:r w:rsidRPr="008451D3">
        <w:rPr>
          <w:rFonts w:ascii="Arial" w:hAnsi="Arial"/>
          <w:b/>
          <w:bCs/>
          <w:sz w:val="23"/>
          <w:szCs w:val="23"/>
          <w:rtl/>
        </w:rPr>
        <w:t>יש להגדיר את בנות ובני ה-45+ כאוכלוסיית יעד להכשרות מקצועיות</w:t>
      </w:r>
      <w:r w:rsidR="001261F6">
        <w:rPr>
          <w:rFonts w:ascii="Arial" w:hAnsi="Arial" w:hint="cs"/>
          <w:b/>
          <w:bCs/>
          <w:sz w:val="23"/>
          <w:szCs w:val="23"/>
          <w:rtl/>
        </w:rPr>
        <w:t>;</w:t>
      </w:r>
      <w:r w:rsidR="0087133C">
        <w:rPr>
          <w:rFonts w:ascii="Arial" w:hAnsi="Arial" w:hint="cs"/>
          <w:b/>
          <w:bCs/>
          <w:sz w:val="23"/>
          <w:szCs w:val="23"/>
          <w:rtl/>
        </w:rPr>
        <w:t xml:space="preserve"> </w:t>
      </w:r>
      <w:r w:rsidR="001261F6">
        <w:rPr>
          <w:rFonts w:ascii="Arial" w:hAnsi="Arial" w:hint="cs"/>
          <w:b/>
          <w:bCs/>
          <w:sz w:val="23"/>
          <w:szCs w:val="23"/>
          <w:rtl/>
        </w:rPr>
        <w:t xml:space="preserve">יש </w:t>
      </w:r>
      <w:r w:rsidRPr="008451D3">
        <w:rPr>
          <w:rFonts w:ascii="Arial" w:hAnsi="Arial"/>
          <w:b/>
          <w:bCs/>
          <w:sz w:val="23"/>
          <w:szCs w:val="23"/>
          <w:rtl/>
        </w:rPr>
        <w:t xml:space="preserve">לפתח, לתקצב ולהטמיע תוכניות הכשרה שיאפשרו להם להתמיד בתעסוקה עד גיל הפרישה ולאחריו. </w:t>
      </w:r>
    </w:p>
    <w:p w:rsidR="00BE27AC" w:rsidRPr="008451D3" w:rsidRDefault="00BE27AC" w:rsidP="008451D3">
      <w:pPr>
        <w:pStyle w:val="ListParagraph"/>
        <w:numPr>
          <w:ilvl w:val="0"/>
          <w:numId w:val="24"/>
        </w:numPr>
        <w:shd w:val="clear" w:color="auto" w:fill="D6E3BC"/>
        <w:spacing w:before="120" w:after="0"/>
        <w:jc w:val="both"/>
        <w:rPr>
          <w:rFonts w:ascii="Arial" w:hAnsi="Arial"/>
          <w:b/>
          <w:bCs/>
          <w:sz w:val="23"/>
          <w:szCs w:val="23"/>
        </w:rPr>
      </w:pPr>
      <w:r w:rsidRPr="008451D3">
        <w:rPr>
          <w:rFonts w:ascii="Arial" w:hAnsi="Arial"/>
          <w:b/>
          <w:bCs/>
          <w:sz w:val="23"/>
          <w:szCs w:val="23"/>
          <w:rtl/>
        </w:rPr>
        <w:t>על משרד הכלכלה להפוך לגורם מחויב ומוביל במסגרת הדיונים להעלאת גיל הפרישה לנשים, ולקדם תוכניות היערכות לקראת העלאת גיל הפרישה.</w:t>
      </w:r>
    </w:p>
    <w:p w:rsidR="00BE27AC" w:rsidRPr="006612FC" w:rsidRDefault="00BE27AC" w:rsidP="006612FC">
      <w:pPr>
        <w:pStyle w:val="ListParagraph"/>
        <w:numPr>
          <w:ilvl w:val="0"/>
          <w:numId w:val="24"/>
        </w:numPr>
        <w:shd w:val="clear" w:color="auto" w:fill="D6E3BC"/>
        <w:spacing w:before="120" w:after="0"/>
        <w:jc w:val="both"/>
        <w:rPr>
          <w:rFonts w:ascii="Arial" w:hAnsi="Arial"/>
          <w:b/>
          <w:bCs/>
          <w:sz w:val="23"/>
          <w:szCs w:val="23"/>
          <w:rtl/>
        </w:rPr>
      </w:pPr>
      <w:r w:rsidRPr="008451D3">
        <w:rPr>
          <w:rFonts w:ascii="Arial" w:hAnsi="Arial"/>
          <w:b/>
          <w:bCs/>
          <w:sz w:val="23"/>
          <w:szCs w:val="23"/>
          <w:rtl/>
        </w:rPr>
        <w:t xml:space="preserve">יש לקדם שינויים בפעילותה של קרן מעגלים, כך שתעניק סיוע בהכשרות מקצועיות רלוונטיות למעגלים רחבים של עובדות ועובדים בעלי מקצועות שוחקים.  </w:t>
      </w:r>
    </w:p>
    <w:p w:rsidR="005C505A" w:rsidRPr="00D800A1" w:rsidRDefault="00954DF0" w:rsidP="00D800A1">
      <w:pPr>
        <w:spacing w:before="120" w:after="0"/>
        <w:jc w:val="both"/>
        <w:rPr>
          <w:rFonts w:ascii="Arial" w:hAnsi="Arial"/>
          <w:sz w:val="23"/>
          <w:szCs w:val="23"/>
          <w:rtl/>
        </w:rPr>
      </w:pPr>
      <w:r>
        <w:rPr>
          <w:rFonts w:ascii="Arial" w:hAnsi="Arial"/>
          <w:sz w:val="23"/>
          <w:szCs w:val="23"/>
          <w:rtl/>
        </w:rPr>
        <w:br w:type="page"/>
      </w:r>
      <w:r w:rsidR="006612FC" w:rsidRPr="00D800A1">
        <w:rPr>
          <w:rFonts w:ascii="Arial" w:hAnsi="Arial"/>
          <w:noProof/>
          <w:sz w:val="23"/>
          <w:szCs w:val="23"/>
          <w:rtl/>
        </w:rPr>
        <w:lastRenderedPageBreak/>
        <w:pict>
          <v:shape id="_x0000_s1032" type="#_x0000_t202" style="position:absolute;left:0;text-align:left;margin-left:202.45pt;margin-top:4.85pt;width:176.15pt;height:8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_x0000_s1032">
              <w:txbxContent>
                <w:p w:rsidR="00B55428" w:rsidRDefault="00B55428" w:rsidP="000E2E7A">
                  <w:pPr>
                    <w:pStyle w:val="1"/>
                    <w:rPr>
                      <w:rtl/>
                    </w:rPr>
                  </w:pPr>
                  <w:bookmarkStart w:id="20" w:name="_Toc447999070"/>
                  <w:bookmarkStart w:id="21" w:name="_Toc456623814"/>
                  <w:bookmarkStart w:id="22" w:name="_4._קידום_שוויון"/>
                  <w:bookmarkEnd w:id="22"/>
                  <w:r>
                    <w:rPr>
                      <w:rFonts w:hint="cs"/>
                      <w:rtl/>
                    </w:rPr>
                    <w:t xml:space="preserve">4. </w:t>
                  </w:r>
                  <w:r w:rsidRPr="008451D3">
                    <w:rPr>
                      <w:rtl/>
                    </w:rPr>
                    <w:t>קידום שוויון מגדרי בתעסוקה ו</w:t>
                  </w:r>
                  <w:r>
                    <w:rPr>
                      <w:rFonts w:hint="cs"/>
                      <w:rtl/>
                    </w:rPr>
                    <w:t>ב</w:t>
                  </w:r>
                  <w:r w:rsidRPr="008451D3">
                    <w:rPr>
                      <w:rtl/>
                    </w:rPr>
                    <w:t>הכשרות מקצועיות</w:t>
                  </w:r>
                  <w:bookmarkEnd w:id="20"/>
                  <w:bookmarkEnd w:id="21"/>
                </w:p>
              </w:txbxContent>
            </v:textbox>
            <w10:wrap type="square"/>
          </v:shape>
        </w:pict>
      </w:r>
      <w:r w:rsidR="009E08AE" w:rsidRPr="00D800A1">
        <w:rPr>
          <w:rFonts w:ascii="Arial" w:hAnsi="Arial"/>
          <w:sz w:val="23"/>
          <w:szCs w:val="23"/>
          <w:rtl/>
        </w:rPr>
        <w:t>מדד המגדר מצביע על כך שאי-</w:t>
      </w:r>
      <w:r w:rsidR="0051147A" w:rsidRPr="00D800A1">
        <w:rPr>
          <w:rFonts w:ascii="Arial" w:hAnsi="Arial"/>
          <w:sz w:val="23"/>
          <w:szCs w:val="23"/>
          <w:rtl/>
        </w:rPr>
        <w:t>ה</w:t>
      </w:r>
      <w:r w:rsidR="009E08AE" w:rsidRPr="00D800A1">
        <w:rPr>
          <w:rFonts w:ascii="Arial" w:hAnsi="Arial"/>
          <w:sz w:val="23"/>
          <w:szCs w:val="23"/>
          <w:rtl/>
        </w:rPr>
        <w:t>שוויון המגדרי בשוק התעסוקה נותר עמוק</w:t>
      </w:r>
      <w:r w:rsidR="0092453C" w:rsidRPr="00D800A1">
        <w:rPr>
          <w:rFonts w:ascii="Arial" w:hAnsi="Arial"/>
          <w:sz w:val="23"/>
          <w:szCs w:val="23"/>
          <w:rtl/>
        </w:rPr>
        <w:t>,</w:t>
      </w:r>
      <w:r w:rsidR="009E08AE" w:rsidRPr="00D800A1">
        <w:rPr>
          <w:rFonts w:ascii="Arial" w:hAnsi="Arial"/>
          <w:sz w:val="23"/>
          <w:szCs w:val="23"/>
          <w:rtl/>
        </w:rPr>
        <w:t xml:space="preserve"> אף שלאורך השנים חלו בו תנודות מסוימות:  עומק אי</w:t>
      </w:r>
      <w:r w:rsidR="0051147A" w:rsidRPr="00D800A1">
        <w:rPr>
          <w:rFonts w:ascii="Arial" w:hAnsi="Arial"/>
          <w:sz w:val="23"/>
          <w:szCs w:val="23"/>
          <w:rtl/>
        </w:rPr>
        <w:t>-ה</w:t>
      </w:r>
      <w:r w:rsidR="009E08AE" w:rsidRPr="00D800A1">
        <w:rPr>
          <w:rFonts w:ascii="Arial" w:hAnsi="Arial"/>
          <w:sz w:val="23"/>
          <w:szCs w:val="23"/>
          <w:rtl/>
        </w:rPr>
        <w:t>שוויון המגדרי ב</w:t>
      </w:r>
      <w:r w:rsidR="0092453C" w:rsidRPr="00D800A1">
        <w:rPr>
          <w:rFonts w:ascii="Arial" w:hAnsi="Arial"/>
          <w:sz w:val="23"/>
          <w:szCs w:val="23"/>
          <w:rtl/>
        </w:rPr>
        <w:t xml:space="preserve">תעסוקה </w:t>
      </w:r>
      <w:r w:rsidR="009E08AE" w:rsidRPr="00D800A1">
        <w:rPr>
          <w:rFonts w:ascii="Arial" w:hAnsi="Arial"/>
          <w:sz w:val="23"/>
          <w:szCs w:val="23"/>
          <w:rtl/>
        </w:rPr>
        <w:t>עומד על 30% בשקלול של שבעה מרכיבים</w:t>
      </w:r>
      <w:r w:rsidR="005C505A" w:rsidRPr="00D800A1">
        <w:rPr>
          <w:rFonts w:ascii="Arial" w:hAnsi="Arial"/>
          <w:sz w:val="23"/>
          <w:szCs w:val="23"/>
          <w:rtl/>
        </w:rPr>
        <w:t>:</w:t>
      </w:r>
      <w:r w:rsidR="009E08AE" w:rsidRPr="00D800A1">
        <w:rPr>
          <w:rFonts w:ascii="Arial" w:hAnsi="Arial"/>
          <w:sz w:val="23"/>
          <w:szCs w:val="23"/>
          <w:rtl/>
        </w:rPr>
        <w:t xml:space="preserve"> השתתפות בשוק התעסוקה, שכר חודשי</w:t>
      </w:r>
      <w:r w:rsidR="00D800A1">
        <w:rPr>
          <w:rFonts w:ascii="Arial" w:hAnsi="Arial" w:hint="cs"/>
          <w:sz w:val="23"/>
          <w:szCs w:val="23"/>
          <w:rtl/>
        </w:rPr>
        <w:t xml:space="preserve"> ממוצע</w:t>
      </w:r>
      <w:r w:rsidR="009E08AE" w:rsidRPr="00D800A1">
        <w:rPr>
          <w:rFonts w:ascii="Arial" w:hAnsi="Arial"/>
          <w:sz w:val="23"/>
          <w:szCs w:val="23"/>
          <w:rtl/>
        </w:rPr>
        <w:t>, שכר שעתי</w:t>
      </w:r>
      <w:r w:rsidR="00D800A1">
        <w:rPr>
          <w:rFonts w:ascii="Arial" w:hAnsi="Arial" w:hint="cs"/>
          <w:sz w:val="23"/>
          <w:szCs w:val="23"/>
          <w:rtl/>
        </w:rPr>
        <w:t xml:space="preserve"> ממוצע</w:t>
      </w:r>
      <w:r w:rsidR="009E08AE" w:rsidRPr="00D800A1">
        <w:rPr>
          <w:rFonts w:ascii="Arial" w:hAnsi="Arial"/>
          <w:sz w:val="23"/>
          <w:szCs w:val="23"/>
          <w:rtl/>
        </w:rPr>
        <w:t xml:space="preserve">, </w:t>
      </w:r>
      <w:r w:rsidR="00D800A1">
        <w:rPr>
          <w:rFonts w:ascii="Arial" w:hAnsi="Arial" w:hint="cs"/>
          <w:sz w:val="23"/>
          <w:szCs w:val="23"/>
          <w:rtl/>
        </w:rPr>
        <w:t xml:space="preserve">שכר חציוני, </w:t>
      </w:r>
      <w:r w:rsidR="009E08AE" w:rsidRPr="00D800A1">
        <w:rPr>
          <w:rFonts w:ascii="Arial" w:hAnsi="Arial"/>
          <w:sz w:val="23"/>
          <w:szCs w:val="23"/>
          <w:rtl/>
        </w:rPr>
        <w:t xml:space="preserve">עבודה במשרות חלקיות, עבודה בחברות כוח אדם </w:t>
      </w:r>
      <w:r w:rsidR="00D800A1">
        <w:rPr>
          <w:rFonts w:ascii="Arial" w:hAnsi="Arial" w:hint="cs"/>
          <w:sz w:val="23"/>
          <w:szCs w:val="23"/>
          <w:rtl/>
        </w:rPr>
        <w:t>ו</w:t>
      </w:r>
      <w:r w:rsidR="009E08AE" w:rsidRPr="00D800A1">
        <w:rPr>
          <w:rFonts w:ascii="Arial" w:hAnsi="Arial"/>
          <w:sz w:val="23"/>
          <w:szCs w:val="23"/>
          <w:rtl/>
        </w:rPr>
        <w:t>תגמולי מעסיקים. מדד המִגדוּר המקצועי</w:t>
      </w:r>
      <w:r w:rsidR="00D800A1" w:rsidRPr="00D800A1">
        <w:rPr>
          <w:rFonts w:ascii="Arial" w:hAnsi="Arial"/>
          <w:sz w:val="23"/>
          <w:szCs w:val="23"/>
          <w:rtl/>
        </w:rPr>
        <w:t>,</w:t>
      </w:r>
      <w:r w:rsidR="009E08AE" w:rsidRPr="00D800A1">
        <w:rPr>
          <w:rFonts w:ascii="Arial" w:hAnsi="Arial"/>
          <w:sz w:val="23"/>
          <w:szCs w:val="23"/>
          <w:rtl/>
        </w:rPr>
        <w:t xml:space="preserve"> המשקף סגרגציה (בידול) לפי משלחי יד ולפי ענפי תעסוקה, </w:t>
      </w:r>
      <w:r w:rsidR="005C505A" w:rsidRPr="00D800A1">
        <w:rPr>
          <w:rFonts w:ascii="Arial" w:hAnsi="Arial"/>
          <w:sz w:val="23"/>
          <w:szCs w:val="23"/>
          <w:rtl/>
        </w:rPr>
        <w:t xml:space="preserve">מציג </w:t>
      </w:r>
      <w:r w:rsidR="009E08AE" w:rsidRPr="00D800A1">
        <w:rPr>
          <w:rFonts w:ascii="Arial" w:hAnsi="Arial"/>
          <w:sz w:val="23"/>
          <w:szCs w:val="23"/>
          <w:rtl/>
        </w:rPr>
        <w:t xml:space="preserve">עומק אי-שוויון </w:t>
      </w:r>
      <w:r w:rsidR="005C505A" w:rsidRPr="00D800A1">
        <w:rPr>
          <w:rFonts w:ascii="Arial" w:hAnsi="Arial"/>
          <w:sz w:val="23"/>
          <w:szCs w:val="23"/>
          <w:rtl/>
        </w:rPr>
        <w:t>ה</w:t>
      </w:r>
      <w:r w:rsidR="009E08AE" w:rsidRPr="00D800A1">
        <w:rPr>
          <w:rFonts w:ascii="Arial" w:hAnsi="Arial"/>
          <w:sz w:val="23"/>
          <w:szCs w:val="23"/>
          <w:rtl/>
        </w:rPr>
        <w:t>עומד על 50%.</w:t>
      </w:r>
      <w:r w:rsidR="009E08AE" w:rsidRPr="00D800A1">
        <w:rPr>
          <w:rStyle w:val="a5"/>
          <w:rFonts w:ascii="Arial" w:hAnsi="Arial" w:cs="Arial"/>
          <w:sz w:val="23"/>
          <w:szCs w:val="23"/>
          <w:rtl/>
        </w:rPr>
        <w:footnoteReference w:id="61"/>
      </w:r>
      <w:r w:rsidR="009E08AE" w:rsidRPr="00D800A1">
        <w:rPr>
          <w:rFonts w:ascii="Arial" w:hAnsi="Arial"/>
          <w:sz w:val="23"/>
          <w:szCs w:val="23"/>
          <w:rtl/>
        </w:rPr>
        <w:t xml:space="preserve">  </w:t>
      </w:r>
    </w:p>
    <w:p w:rsidR="00E4341D" w:rsidRPr="00D800A1" w:rsidRDefault="009E08AE" w:rsidP="00D800A1">
      <w:pPr>
        <w:spacing w:before="120" w:after="0"/>
        <w:jc w:val="both"/>
        <w:rPr>
          <w:rFonts w:ascii="Arial" w:hAnsi="Arial" w:hint="cs"/>
          <w:sz w:val="23"/>
          <w:szCs w:val="23"/>
          <w:rtl/>
        </w:rPr>
      </w:pPr>
      <w:r w:rsidRPr="00D800A1">
        <w:rPr>
          <w:rFonts w:ascii="Arial" w:hAnsi="Arial"/>
          <w:sz w:val="23"/>
          <w:szCs w:val="23"/>
          <w:rtl/>
        </w:rPr>
        <w:t>נתוני הלמ"ס לשנת 2014 מצביעים על פערים מגדריים במגוון פרמטרים:</w:t>
      </w:r>
      <w:r w:rsidRPr="00D800A1">
        <w:rPr>
          <w:rStyle w:val="a5"/>
          <w:rFonts w:ascii="Arial" w:hAnsi="Arial" w:cs="Arial"/>
          <w:sz w:val="23"/>
          <w:szCs w:val="23"/>
          <w:rtl/>
        </w:rPr>
        <w:footnoteReference w:id="62"/>
      </w:r>
      <w:r w:rsidRPr="00D800A1">
        <w:rPr>
          <w:rFonts w:ascii="Arial" w:hAnsi="Arial"/>
          <w:sz w:val="23"/>
          <w:szCs w:val="23"/>
          <w:rtl/>
        </w:rPr>
        <w:t xml:space="preserve"> </w:t>
      </w:r>
    </w:p>
    <w:p w:rsidR="009E08AE" w:rsidRPr="00D800A1" w:rsidRDefault="009E08AE" w:rsidP="00315637">
      <w:pPr>
        <w:spacing w:before="120" w:after="0"/>
        <w:jc w:val="both"/>
        <w:rPr>
          <w:rFonts w:ascii="Arial" w:hAnsi="Arial"/>
          <w:sz w:val="23"/>
          <w:szCs w:val="23"/>
          <w:rtl/>
        </w:rPr>
      </w:pPr>
      <w:r w:rsidRPr="00D800A1">
        <w:rPr>
          <w:rFonts w:ascii="Arial" w:hAnsi="Arial"/>
          <w:sz w:val="23"/>
          <w:szCs w:val="23"/>
          <w:rtl/>
        </w:rPr>
        <w:t xml:space="preserve">(1) </w:t>
      </w:r>
      <w:r w:rsidRPr="00D800A1">
        <w:rPr>
          <w:rFonts w:ascii="Arial" w:hAnsi="Arial"/>
          <w:b/>
          <w:bCs/>
          <w:sz w:val="23"/>
          <w:szCs w:val="23"/>
          <w:rtl/>
        </w:rPr>
        <w:t>ש</w:t>
      </w:r>
      <w:r w:rsidR="00315637">
        <w:rPr>
          <w:rFonts w:ascii="Arial" w:hAnsi="Arial" w:hint="cs"/>
          <w:b/>
          <w:bCs/>
          <w:sz w:val="23"/>
          <w:szCs w:val="23"/>
          <w:rtl/>
        </w:rPr>
        <w:t>י</w:t>
      </w:r>
      <w:r w:rsidRPr="00D800A1">
        <w:rPr>
          <w:rFonts w:ascii="Arial" w:hAnsi="Arial"/>
          <w:b/>
          <w:bCs/>
          <w:sz w:val="23"/>
          <w:szCs w:val="23"/>
          <w:rtl/>
        </w:rPr>
        <w:t>עור ההשתתפות בכוח העבודה</w:t>
      </w:r>
      <w:r w:rsidRPr="00D800A1">
        <w:rPr>
          <w:rFonts w:ascii="Arial" w:hAnsi="Arial"/>
          <w:sz w:val="23"/>
          <w:szCs w:val="23"/>
          <w:rtl/>
        </w:rPr>
        <w:t>: בקרב נשים ש</w:t>
      </w:r>
      <w:r w:rsidR="00315637">
        <w:rPr>
          <w:rFonts w:ascii="Arial" w:hAnsi="Arial" w:hint="cs"/>
          <w:sz w:val="23"/>
          <w:szCs w:val="23"/>
          <w:rtl/>
        </w:rPr>
        <w:t>י</w:t>
      </w:r>
      <w:r w:rsidRPr="00D800A1">
        <w:rPr>
          <w:rFonts w:ascii="Arial" w:hAnsi="Arial"/>
          <w:sz w:val="23"/>
          <w:szCs w:val="23"/>
          <w:rtl/>
        </w:rPr>
        <w:t>עור ההשתתפות עמד על 59.2%</w:t>
      </w:r>
      <w:r w:rsidR="00315637">
        <w:rPr>
          <w:rFonts w:ascii="Arial" w:hAnsi="Arial" w:hint="cs"/>
          <w:sz w:val="23"/>
          <w:szCs w:val="23"/>
          <w:rtl/>
        </w:rPr>
        <w:t>,</w:t>
      </w:r>
      <w:r w:rsidRPr="00D800A1">
        <w:rPr>
          <w:rFonts w:ascii="Arial" w:hAnsi="Arial"/>
          <w:sz w:val="23"/>
          <w:szCs w:val="23"/>
          <w:rtl/>
        </w:rPr>
        <w:t xml:space="preserve"> בהשוואה ל</w:t>
      </w:r>
      <w:r w:rsidR="00315637">
        <w:rPr>
          <w:rFonts w:ascii="Arial" w:hAnsi="Arial" w:hint="cs"/>
          <w:sz w:val="23"/>
          <w:szCs w:val="23"/>
          <w:rtl/>
        </w:rPr>
        <w:t>-</w:t>
      </w:r>
      <w:r w:rsidRPr="00D800A1">
        <w:rPr>
          <w:rFonts w:ascii="Arial" w:hAnsi="Arial"/>
          <w:sz w:val="23"/>
          <w:szCs w:val="23"/>
          <w:rtl/>
        </w:rPr>
        <w:t>69.5% בקרב גברים</w:t>
      </w:r>
      <w:r w:rsidR="00315637">
        <w:rPr>
          <w:rFonts w:ascii="Arial" w:hAnsi="Arial" w:hint="cs"/>
          <w:sz w:val="23"/>
          <w:szCs w:val="23"/>
          <w:rtl/>
        </w:rPr>
        <w:t>.</w:t>
      </w:r>
      <w:r w:rsidRPr="00D800A1">
        <w:rPr>
          <w:rFonts w:ascii="Arial" w:hAnsi="Arial"/>
          <w:sz w:val="23"/>
          <w:szCs w:val="23"/>
          <w:rtl/>
        </w:rPr>
        <w:t xml:space="preserve"> </w:t>
      </w:r>
    </w:p>
    <w:p w:rsidR="009E08AE" w:rsidRPr="00D800A1" w:rsidRDefault="009E08AE" w:rsidP="00315637">
      <w:pPr>
        <w:spacing w:before="120" w:after="0"/>
        <w:jc w:val="both"/>
        <w:rPr>
          <w:rFonts w:ascii="Arial" w:hAnsi="Arial"/>
          <w:sz w:val="23"/>
          <w:szCs w:val="23"/>
          <w:rtl/>
        </w:rPr>
      </w:pPr>
      <w:r w:rsidRPr="00D800A1">
        <w:rPr>
          <w:rFonts w:ascii="Arial" w:hAnsi="Arial"/>
          <w:sz w:val="23"/>
          <w:szCs w:val="23"/>
          <w:rtl/>
        </w:rPr>
        <w:t xml:space="preserve">(2) </w:t>
      </w:r>
      <w:r w:rsidRPr="00D800A1">
        <w:rPr>
          <w:rFonts w:ascii="Arial" w:hAnsi="Arial"/>
          <w:b/>
          <w:bCs/>
          <w:sz w:val="23"/>
          <w:szCs w:val="23"/>
          <w:rtl/>
        </w:rPr>
        <w:t>שכר</w:t>
      </w:r>
      <w:r w:rsidRPr="00D800A1">
        <w:rPr>
          <w:rFonts w:ascii="Arial" w:hAnsi="Arial"/>
          <w:sz w:val="23"/>
          <w:szCs w:val="23"/>
          <w:rtl/>
        </w:rPr>
        <w:t>:</w:t>
      </w:r>
      <w:r w:rsidRPr="00D800A1">
        <w:rPr>
          <w:rStyle w:val="a5"/>
          <w:rFonts w:ascii="Arial" w:hAnsi="Arial" w:cs="Arial"/>
          <w:sz w:val="23"/>
          <w:szCs w:val="23"/>
          <w:rtl/>
        </w:rPr>
        <w:footnoteReference w:id="63"/>
      </w:r>
      <w:r w:rsidRPr="00D800A1">
        <w:rPr>
          <w:rFonts w:ascii="Arial" w:hAnsi="Arial"/>
          <w:sz w:val="23"/>
          <w:szCs w:val="23"/>
          <w:rtl/>
        </w:rPr>
        <w:t xml:space="preserve"> שכרם החודשי הממוצע של גברים עמד על 10,683 </w:t>
      </w:r>
      <w:r w:rsidR="00315637">
        <w:rPr>
          <w:rFonts w:ascii="Arial" w:hAnsi="Arial" w:hint="cs"/>
          <w:sz w:val="23"/>
          <w:szCs w:val="23"/>
          <w:rtl/>
        </w:rPr>
        <w:t>ש"ח</w:t>
      </w:r>
      <w:r w:rsidRPr="00D800A1">
        <w:rPr>
          <w:rFonts w:ascii="Arial" w:hAnsi="Arial"/>
          <w:sz w:val="23"/>
          <w:szCs w:val="23"/>
          <w:rtl/>
        </w:rPr>
        <w:t xml:space="preserve"> לעומת 7</w:t>
      </w:r>
      <w:r w:rsidR="00315637">
        <w:rPr>
          <w:rFonts w:ascii="Arial" w:hAnsi="Arial" w:hint="cs"/>
          <w:sz w:val="23"/>
          <w:szCs w:val="23"/>
          <w:rtl/>
        </w:rPr>
        <w:t>,</w:t>
      </w:r>
      <w:r w:rsidRPr="00D800A1">
        <w:rPr>
          <w:rFonts w:ascii="Arial" w:hAnsi="Arial"/>
          <w:sz w:val="23"/>
          <w:szCs w:val="23"/>
          <w:rtl/>
        </w:rPr>
        <w:t xml:space="preserve">280 </w:t>
      </w:r>
      <w:r w:rsidR="00315637">
        <w:rPr>
          <w:rFonts w:ascii="Arial" w:hAnsi="Arial" w:hint="cs"/>
          <w:sz w:val="23"/>
          <w:szCs w:val="23"/>
          <w:rtl/>
        </w:rPr>
        <w:t>ש"ח</w:t>
      </w:r>
      <w:r w:rsidRPr="00D800A1">
        <w:rPr>
          <w:rFonts w:ascii="Arial" w:hAnsi="Arial"/>
          <w:sz w:val="23"/>
          <w:szCs w:val="23"/>
          <w:rtl/>
        </w:rPr>
        <w:t xml:space="preserve"> אצל נשים, פער של 68.1%. פערי השכר המגדריים מתבטאים גם בהכנסות החודשיות של עצמאים: הכנסותיהן של נשים עצמאיות הגיעו ל</w:t>
      </w:r>
      <w:r w:rsidR="00315637">
        <w:rPr>
          <w:rFonts w:ascii="Arial" w:hAnsi="Arial" w:hint="cs"/>
          <w:sz w:val="23"/>
          <w:szCs w:val="23"/>
          <w:rtl/>
        </w:rPr>
        <w:t>-</w:t>
      </w:r>
      <w:r w:rsidRPr="00D800A1">
        <w:rPr>
          <w:rFonts w:ascii="Arial" w:hAnsi="Arial"/>
          <w:sz w:val="23"/>
          <w:szCs w:val="23"/>
          <w:rtl/>
        </w:rPr>
        <w:t>60% מהכנסותיהם של גברים עצמאיים (7</w:t>
      </w:r>
      <w:r w:rsidR="00315637">
        <w:rPr>
          <w:rFonts w:ascii="Arial" w:hAnsi="Arial" w:hint="cs"/>
          <w:sz w:val="23"/>
          <w:szCs w:val="23"/>
          <w:rtl/>
        </w:rPr>
        <w:t>,</w:t>
      </w:r>
      <w:r w:rsidRPr="00D800A1">
        <w:rPr>
          <w:rFonts w:ascii="Arial" w:hAnsi="Arial"/>
          <w:sz w:val="23"/>
          <w:szCs w:val="23"/>
          <w:rtl/>
        </w:rPr>
        <w:t>406 ש"ח לעומת 12,440 ש"ח</w:t>
      </w:r>
      <w:r w:rsidR="00315637">
        <w:rPr>
          <w:rFonts w:ascii="Arial" w:hAnsi="Arial" w:hint="cs"/>
          <w:sz w:val="23"/>
          <w:szCs w:val="23"/>
          <w:rtl/>
        </w:rPr>
        <w:t>,</w:t>
      </w:r>
      <w:r w:rsidRPr="00D800A1">
        <w:rPr>
          <w:rFonts w:ascii="Arial" w:hAnsi="Arial"/>
          <w:sz w:val="23"/>
          <w:szCs w:val="23"/>
          <w:rtl/>
        </w:rPr>
        <w:t xml:space="preserve"> בהתאמה); נוסף</w:t>
      </w:r>
      <w:r w:rsidR="00315637">
        <w:rPr>
          <w:rFonts w:ascii="Arial" w:hAnsi="Arial" w:hint="cs"/>
          <w:sz w:val="23"/>
          <w:szCs w:val="23"/>
          <w:rtl/>
        </w:rPr>
        <w:t xml:space="preserve"> על כך</w:t>
      </w:r>
      <w:r w:rsidRPr="00D800A1">
        <w:rPr>
          <w:rFonts w:ascii="Arial" w:hAnsi="Arial"/>
          <w:sz w:val="23"/>
          <w:szCs w:val="23"/>
          <w:rtl/>
        </w:rPr>
        <w:t>, שיעור הנשים בש</w:t>
      </w:r>
      <w:r w:rsidR="00315637">
        <w:rPr>
          <w:rFonts w:ascii="Arial" w:hAnsi="Arial" w:hint="cs"/>
          <w:sz w:val="23"/>
          <w:szCs w:val="23"/>
          <w:rtl/>
        </w:rPr>
        <w:t>י</w:t>
      </w:r>
      <w:r w:rsidRPr="00D800A1">
        <w:rPr>
          <w:rFonts w:ascii="Arial" w:hAnsi="Arial"/>
          <w:sz w:val="23"/>
          <w:szCs w:val="23"/>
          <w:rtl/>
        </w:rPr>
        <w:t>רות המדינה אשר קיבלו השלמה לשכר המינימום בשנת 2013 עמד על 43.8% לעומת 29.5% מהגברים, פער מגדרי של 48.5%</w:t>
      </w:r>
      <w:r w:rsidR="00315637">
        <w:rPr>
          <w:rFonts w:ascii="Arial" w:hAnsi="Arial" w:hint="cs"/>
          <w:sz w:val="23"/>
          <w:szCs w:val="23"/>
          <w:rtl/>
        </w:rPr>
        <w:t>.</w:t>
      </w:r>
      <w:r w:rsidRPr="00D800A1">
        <w:rPr>
          <w:rFonts w:ascii="Arial" w:hAnsi="Arial"/>
          <w:sz w:val="23"/>
          <w:szCs w:val="23"/>
          <w:rtl/>
        </w:rPr>
        <w:t xml:space="preserve"> </w:t>
      </w:r>
    </w:p>
    <w:p w:rsidR="009E08AE" w:rsidRPr="00D800A1" w:rsidRDefault="009E08AE" w:rsidP="00315637">
      <w:pPr>
        <w:spacing w:before="120" w:after="0"/>
        <w:jc w:val="both"/>
        <w:rPr>
          <w:rFonts w:ascii="Arial" w:hAnsi="Arial"/>
          <w:sz w:val="23"/>
          <w:szCs w:val="23"/>
          <w:rtl/>
        </w:rPr>
      </w:pPr>
      <w:r w:rsidRPr="00D800A1">
        <w:rPr>
          <w:rFonts w:ascii="Arial" w:hAnsi="Arial"/>
          <w:sz w:val="23"/>
          <w:szCs w:val="23"/>
          <w:rtl/>
        </w:rPr>
        <w:t xml:space="preserve">(3) </w:t>
      </w:r>
      <w:r w:rsidRPr="00D800A1">
        <w:rPr>
          <w:rFonts w:ascii="Arial" w:hAnsi="Arial"/>
          <w:b/>
          <w:bCs/>
          <w:sz w:val="23"/>
          <w:szCs w:val="23"/>
          <w:rtl/>
        </w:rPr>
        <w:t>העסקה חלקית</w:t>
      </w:r>
      <w:r w:rsidRPr="00D800A1">
        <w:rPr>
          <w:rFonts w:ascii="Arial" w:hAnsi="Arial"/>
          <w:sz w:val="23"/>
          <w:szCs w:val="23"/>
          <w:rtl/>
        </w:rPr>
        <w:t>: מתוך כלל הנשים המועסקות, רק 67.3% הועסקו במשרה מלאה (35 שעות שבועיות ומעלה), וזאת בהשוואה ל</w:t>
      </w:r>
      <w:r w:rsidR="00E4341D" w:rsidRPr="00D800A1">
        <w:rPr>
          <w:rFonts w:ascii="Arial" w:hAnsi="Arial"/>
          <w:sz w:val="23"/>
          <w:szCs w:val="23"/>
          <w:rtl/>
        </w:rPr>
        <w:t>-</w:t>
      </w:r>
      <w:r w:rsidRPr="00D800A1">
        <w:rPr>
          <w:rFonts w:ascii="Arial" w:hAnsi="Arial"/>
          <w:sz w:val="23"/>
          <w:szCs w:val="23"/>
          <w:rtl/>
        </w:rPr>
        <w:t>86.7% מהגברים. מכאן ששיעור הגברים המועסקים במשרה חלקית עומד על כמחצית משיעורן של הנשים (16.4% לעומת 32.7%, בהתאמה). קרוב למחצית מהנשים המועסקות באופן חלקי (17.3% מתוך 32.7%) העידו כי הן עובדות כך שלא מרצון</w:t>
      </w:r>
      <w:r w:rsidR="00315637">
        <w:rPr>
          <w:rFonts w:ascii="Arial" w:hAnsi="Arial" w:hint="cs"/>
          <w:sz w:val="23"/>
          <w:szCs w:val="23"/>
          <w:rtl/>
        </w:rPr>
        <w:t>.</w:t>
      </w:r>
      <w:r w:rsidRPr="00D800A1">
        <w:rPr>
          <w:rFonts w:ascii="Arial" w:hAnsi="Arial"/>
          <w:sz w:val="23"/>
          <w:szCs w:val="23"/>
          <w:rtl/>
        </w:rPr>
        <w:t xml:space="preserve"> </w:t>
      </w:r>
    </w:p>
    <w:p w:rsidR="009E08AE" w:rsidRPr="00D800A1" w:rsidRDefault="009E08AE" w:rsidP="00D800A1">
      <w:pPr>
        <w:spacing w:before="120" w:after="0"/>
        <w:jc w:val="both"/>
        <w:rPr>
          <w:rFonts w:ascii="Arial" w:hAnsi="Arial"/>
          <w:sz w:val="23"/>
          <w:szCs w:val="23"/>
          <w:rtl/>
        </w:rPr>
      </w:pPr>
      <w:r w:rsidRPr="00D800A1">
        <w:rPr>
          <w:rFonts w:ascii="Arial" w:hAnsi="Arial"/>
          <w:sz w:val="23"/>
          <w:szCs w:val="23"/>
          <w:rtl/>
        </w:rPr>
        <w:t xml:space="preserve">(4) </w:t>
      </w:r>
      <w:r w:rsidRPr="00D800A1">
        <w:rPr>
          <w:rFonts w:ascii="Arial" w:hAnsi="Arial"/>
          <w:b/>
          <w:bCs/>
          <w:sz w:val="23"/>
          <w:szCs w:val="23"/>
          <w:rtl/>
        </w:rPr>
        <w:t>סגרגציה (בידול) תעסוקתי</w:t>
      </w:r>
      <w:r w:rsidRPr="00D800A1">
        <w:rPr>
          <w:rFonts w:ascii="Arial" w:hAnsi="Arial"/>
          <w:sz w:val="23"/>
          <w:szCs w:val="23"/>
          <w:rtl/>
        </w:rPr>
        <w:t>: 32% מכלל הנשים העובדות הועסקו בשישה משלחי יד נשיים</w:t>
      </w:r>
      <w:r w:rsidR="00315637">
        <w:rPr>
          <w:rFonts w:ascii="Arial" w:hAnsi="Arial" w:hint="cs"/>
          <w:sz w:val="23"/>
          <w:szCs w:val="23"/>
          <w:rtl/>
        </w:rPr>
        <w:t>,</w:t>
      </w:r>
      <w:r w:rsidRPr="00D800A1">
        <w:rPr>
          <w:rFonts w:ascii="Arial" w:hAnsi="Arial"/>
          <w:sz w:val="23"/>
          <w:szCs w:val="23"/>
          <w:rtl/>
        </w:rPr>
        <w:t xml:space="preserve"> המתאפיינים בשכר נמוך ובהעדר הזדמנויות לקידום: טיפול סיעודי בבית, </w:t>
      </w:r>
      <w:r w:rsidRPr="00D800A1">
        <w:rPr>
          <w:rFonts w:ascii="Arial" w:hAnsi="Arial"/>
          <w:sz w:val="23"/>
          <w:szCs w:val="23"/>
          <w:rtl/>
        </w:rPr>
        <w:lastRenderedPageBreak/>
        <w:t xml:space="preserve">הנהלת חשבונות, הוראה בבתי ספר ובגני ילדים, מזכירות, עובדות מכירה וזבניות. רק 35.5% מהמועסקים בתחום ההייטק הן נשים. </w:t>
      </w:r>
    </w:p>
    <w:p w:rsidR="009E08AE" w:rsidRPr="00D800A1" w:rsidRDefault="009E08AE" w:rsidP="002115CB">
      <w:pPr>
        <w:spacing w:before="120" w:after="0"/>
        <w:jc w:val="both"/>
        <w:rPr>
          <w:rFonts w:ascii="Arial" w:hAnsi="Arial"/>
          <w:sz w:val="23"/>
          <w:szCs w:val="23"/>
        </w:rPr>
      </w:pPr>
      <w:r w:rsidRPr="00D800A1">
        <w:rPr>
          <w:rFonts w:ascii="Arial" w:hAnsi="Arial"/>
          <w:sz w:val="23"/>
          <w:szCs w:val="23"/>
          <w:rtl/>
        </w:rPr>
        <w:t xml:space="preserve">(5) </w:t>
      </w:r>
      <w:r w:rsidRPr="00D800A1">
        <w:rPr>
          <w:rFonts w:ascii="Arial" w:hAnsi="Arial"/>
          <w:b/>
          <w:bCs/>
          <w:sz w:val="23"/>
          <w:szCs w:val="23"/>
          <w:rtl/>
        </w:rPr>
        <w:t xml:space="preserve">השפעת הגיל </w:t>
      </w:r>
      <w:r w:rsidR="00E4341D" w:rsidRPr="00D800A1">
        <w:rPr>
          <w:rFonts w:ascii="Arial" w:hAnsi="Arial"/>
          <w:b/>
          <w:bCs/>
          <w:sz w:val="23"/>
          <w:szCs w:val="23"/>
          <w:rtl/>
        </w:rPr>
        <w:t xml:space="preserve">על </w:t>
      </w:r>
      <w:r w:rsidRPr="00D800A1">
        <w:rPr>
          <w:rFonts w:ascii="Arial" w:hAnsi="Arial"/>
          <w:b/>
          <w:bCs/>
          <w:sz w:val="23"/>
          <w:szCs w:val="23"/>
          <w:rtl/>
        </w:rPr>
        <w:t>אי-</w:t>
      </w:r>
      <w:r w:rsidR="001459FC">
        <w:rPr>
          <w:rFonts w:ascii="Arial" w:hAnsi="Arial" w:hint="cs"/>
          <w:b/>
          <w:bCs/>
          <w:sz w:val="23"/>
          <w:szCs w:val="23"/>
          <w:rtl/>
        </w:rPr>
        <w:t>ה</w:t>
      </w:r>
      <w:r w:rsidRPr="00D800A1">
        <w:rPr>
          <w:rFonts w:ascii="Arial" w:hAnsi="Arial"/>
          <w:b/>
          <w:bCs/>
          <w:sz w:val="23"/>
          <w:szCs w:val="23"/>
          <w:rtl/>
        </w:rPr>
        <w:t>שוויון המגדרי בתעסוקה</w:t>
      </w:r>
      <w:r w:rsidRPr="007A40D9">
        <w:rPr>
          <w:rFonts w:ascii="Arial" w:hAnsi="Arial"/>
          <w:sz w:val="23"/>
          <w:szCs w:val="23"/>
          <w:rtl/>
        </w:rPr>
        <w:t xml:space="preserve">: </w:t>
      </w:r>
      <w:r w:rsidRPr="00D800A1">
        <w:rPr>
          <w:rFonts w:ascii="Arial" w:hAnsi="Arial"/>
          <w:sz w:val="23"/>
          <w:szCs w:val="23"/>
          <w:rtl/>
        </w:rPr>
        <w:t>חוסר השוויון המגדרי בתעסוקה מתרחב עם הגיל, והוא מתבטא במספר פרמטרים: (א) השתתפות בכוח העבודה – הפער המגדרי בהשתתפות בכוח העבודה מתרחב בהתמדה ככל שהגיל עולה: בעוד שבגילאי</w:t>
      </w:r>
      <w:r w:rsidR="007A40D9">
        <w:rPr>
          <w:rFonts w:ascii="Arial" w:hAnsi="Arial" w:hint="cs"/>
          <w:sz w:val="23"/>
          <w:szCs w:val="23"/>
          <w:rtl/>
        </w:rPr>
        <w:t xml:space="preserve"> 54-45</w:t>
      </w:r>
      <w:r w:rsidRPr="00D800A1">
        <w:rPr>
          <w:rFonts w:ascii="Arial" w:hAnsi="Arial"/>
          <w:sz w:val="23"/>
          <w:szCs w:val="23"/>
          <w:rtl/>
        </w:rPr>
        <w:t xml:space="preserve"> הוא עומד על כ-11%, הרי שבגילאי</w:t>
      </w:r>
      <w:r w:rsidR="007A40D9">
        <w:rPr>
          <w:rFonts w:ascii="Arial" w:hAnsi="Arial" w:hint="cs"/>
          <w:sz w:val="23"/>
          <w:szCs w:val="23"/>
          <w:rtl/>
        </w:rPr>
        <w:t xml:space="preserve"> 59-55</w:t>
      </w:r>
      <w:r w:rsidRPr="00D800A1">
        <w:rPr>
          <w:rFonts w:ascii="Arial" w:hAnsi="Arial"/>
          <w:sz w:val="23"/>
          <w:szCs w:val="23"/>
          <w:rtl/>
        </w:rPr>
        <w:t xml:space="preserve"> הוא עולה לכ-13%, ובגילאי</w:t>
      </w:r>
      <w:r w:rsidR="007A40D9">
        <w:rPr>
          <w:rFonts w:ascii="Arial" w:hAnsi="Arial" w:hint="cs"/>
          <w:sz w:val="23"/>
          <w:szCs w:val="23"/>
          <w:rtl/>
        </w:rPr>
        <w:t xml:space="preserve"> 64-60</w:t>
      </w:r>
      <w:r w:rsidRPr="00D800A1">
        <w:rPr>
          <w:rFonts w:ascii="Arial" w:hAnsi="Arial"/>
          <w:sz w:val="23"/>
          <w:szCs w:val="23"/>
          <w:rtl/>
        </w:rPr>
        <w:t xml:space="preserve"> הוא מזנק עד לכ-23%;</w:t>
      </w:r>
      <w:r w:rsidRPr="00D800A1">
        <w:rPr>
          <w:rStyle w:val="a5"/>
          <w:rFonts w:ascii="Arial" w:hAnsi="Arial" w:cs="Arial"/>
          <w:sz w:val="23"/>
          <w:szCs w:val="23"/>
          <w:rtl/>
        </w:rPr>
        <w:footnoteReference w:id="64"/>
      </w:r>
      <w:r w:rsidRPr="00D800A1">
        <w:rPr>
          <w:rFonts w:ascii="Arial" w:hAnsi="Arial"/>
          <w:sz w:val="23"/>
          <w:szCs w:val="23"/>
          <w:rtl/>
        </w:rPr>
        <w:t xml:space="preserve"> (ב) שכר – פערי השכר בין גברים לנשים מתרחבים בהתמדה עם הגיל: בגילאי</w:t>
      </w:r>
      <w:r w:rsidR="007A40D9">
        <w:rPr>
          <w:rFonts w:ascii="Arial" w:hAnsi="Arial" w:hint="cs"/>
          <w:sz w:val="23"/>
          <w:szCs w:val="23"/>
          <w:rtl/>
        </w:rPr>
        <w:t xml:space="preserve"> 34-25</w:t>
      </w:r>
      <w:r w:rsidRPr="00D800A1">
        <w:rPr>
          <w:rFonts w:ascii="Arial" w:hAnsi="Arial"/>
          <w:sz w:val="23"/>
          <w:szCs w:val="23"/>
          <w:rtl/>
        </w:rPr>
        <w:t xml:space="preserve"> גברים משתכרים בכ-2</w:t>
      </w:r>
      <w:r w:rsidR="007A40D9">
        <w:rPr>
          <w:rFonts w:ascii="Arial" w:hAnsi="Arial" w:hint="cs"/>
          <w:sz w:val="23"/>
          <w:szCs w:val="23"/>
          <w:rtl/>
        </w:rPr>
        <w:t>,</w:t>
      </w:r>
      <w:r w:rsidRPr="00D800A1">
        <w:rPr>
          <w:rFonts w:ascii="Arial" w:hAnsi="Arial"/>
          <w:sz w:val="23"/>
          <w:szCs w:val="23"/>
          <w:rtl/>
        </w:rPr>
        <w:t xml:space="preserve">000 </w:t>
      </w:r>
      <w:r w:rsidR="007A40D9">
        <w:rPr>
          <w:rFonts w:ascii="Arial" w:hAnsi="Arial" w:hint="cs"/>
          <w:sz w:val="23"/>
          <w:szCs w:val="23"/>
          <w:rtl/>
        </w:rPr>
        <w:t>ש"ח</w:t>
      </w:r>
      <w:r w:rsidRPr="00D800A1">
        <w:rPr>
          <w:rFonts w:ascii="Arial" w:hAnsi="Arial"/>
          <w:sz w:val="23"/>
          <w:szCs w:val="23"/>
          <w:rtl/>
        </w:rPr>
        <w:t xml:space="preserve"> בממוצע יותר מנשים. עשור לאחר מכן, בגילאי</w:t>
      </w:r>
      <w:r w:rsidR="007A40D9">
        <w:rPr>
          <w:rFonts w:ascii="Arial" w:hAnsi="Arial" w:hint="cs"/>
          <w:sz w:val="23"/>
          <w:szCs w:val="23"/>
          <w:rtl/>
        </w:rPr>
        <w:t xml:space="preserve"> 54-45</w:t>
      </w:r>
      <w:r w:rsidRPr="00D800A1">
        <w:rPr>
          <w:rFonts w:ascii="Arial" w:hAnsi="Arial"/>
          <w:sz w:val="23"/>
          <w:szCs w:val="23"/>
          <w:rtl/>
        </w:rPr>
        <w:t>, מזנק הפער ליותר מפי שניים והוא עומד על כ-4</w:t>
      </w:r>
      <w:r w:rsidR="001459FC">
        <w:rPr>
          <w:rFonts w:ascii="Arial" w:hAnsi="Arial" w:hint="cs"/>
          <w:sz w:val="23"/>
          <w:szCs w:val="23"/>
          <w:rtl/>
        </w:rPr>
        <w:t>,</w:t>
      </w:r>
      <w:r w:rsidRPr="00D800A1">
        <w:rPr>
          <w:rFonts w:ascii="Arial" w:hAnsi="Arial"/>
          <w:sz w:val="23"/>
          <w:szCs w:val="23"/>
          <w:rtl/>
        </w:rPr>
        <w:t xml:space="preserve">500 </w:t>
      </w:r>
      <w:r w:rsidR="002115CB">
        <w:rPr>
          <w:rFonts w:ascii="Arial" w:hAnsi="Arial" w:hint="cs"/>
          <w:sz w:val="23"/>
          <w:szCs w:val="23"/>
          <w:rtl/>
        </w:rPr>
        <w:t>ש"ח</w:t>
      </w:r>
      <w:r w:rsidRPr="00D800A1">
        <w:rPr>
          <w:rFonts w:ascii="Arial" w:hAnsi="Arial"/>
          <w:sz w:val="23"/>
          <w:szCs w:val="23"/>
          <w:rtl/>
        </w:rPr>
        <w:t xml:space="preserve"> בממוצע;</w:t>
      </w:r>
      <w:r w:rsidRPr="00D800A1">
        <w:rPr>
          <w:rStyle w:val="a5"/>
          <w:rFonts w:ascii="Arial" w:hAnsi="Arial" w:cs="Arial"/>
          <w:sz w:val="23"/>
          <w:szCs w:val="23"/>
          <w:rtl/>
        </w:rPr>
        <w:footnoteReference w:id="65"/>
      </w:r>
      <w:r w:rsidRPr="00D800A1">
        <w:rPr>
          <w:rFonts w:ascii="Arial" w:hAnsi="Arial"/>
          <w:sz w:val="23"/>
          <w:szCs w:val="23"/>
          <w:rtl/>
        </w:rPr>
        <w:t xml:space="preserve"> (ג) העסקה חלקית – רווחת יותר ב</w:t>
      </w:r>
      <w:r w:rsidR="002115CB">
        <w:rPr>
          <w:rFonts w:ascii="Arial" w:hAnsi="Arial" w:hint="cs"/>
          <w:sz w:val="23"/>
          <w:szCs w:val="23"/>
          <w:rtl/>
        </w:rPr>
        <w:t>"</w:t>
      </w:r>
      <w:r w:rsidRPr="00D800A1">
        <w:rPr>
          <w:rFonts w:ascii="Arial" w:hAnsi="Arial"/>
          <w:sz w:val="23"/>
          <w:szCs w:val="23"/>
          <w:rtl/>
        </w:rPr>
        <w:t>גילאי הקצה</w:t>
      </w:r>
      <w:r w:rsidR="002115CB">
        <w:rPr>
          <w:rFonts w:ascii="Arial" w:hAnsi="Arial" w:hint="cs"/>
          <w:sz w:val="23"/>
          <w:szCs w:val="23"/>
          <w:rtl/>
        </w:rPr>
        <w:t>"</w:t>
      </w:r>
      <w:r w:rsidRPr="00D800A1">
        <w:rPr>
          <w:rFonts w:ascii="Arial" w:hAnsi="Arial"/>
          <w:sz w:val="23"/>
          <w:szCs w:val="23"/>
          <w:rtl/>
        </w:rPr>
        <w:t xml:space="preserve"> של כוח העבודה: בגילאים הצעירים של השתתפות בכוח העבודה (</w:t>
      </w:r>
      <w:r w:rsidR="002115CB">
        <w:rPr>
          <w:rFonts w:ascii="Arial" w:hAnsi="Arial" w:hint="cs"/>
          <w:sz w:val="23"/>
          <w:szCs w:val="23"/>
          <w:rtl/>
        </w:rPr>
        <w:t>24-18</w:t>
      </w:r>
      <w:r w:rsidRPr="00D800A1">
        <w:rPr>
          <w:rFonts w:ascii="Arial" w:hAnsi="Arial"/>
          <w:sz w:val="23"/>
          <w:szCs w:val="23"/>
          <w:rtl/>
        </w:rPr>
        <w:t>) ובגילאים המבוגרים (מגיל 45 ואילך), הן ב</w:t>
      </w:r>
      <w:r w:rsidR="00405039" w:rsidRPr="00D800A1">
        <w:rPr>
          <w:rFonts w:ascii="Arial" w:hAnsi="Arial"/>
          <w:sz w:val="23"/>
          <w:szCs w:val="23"/>
          <w:rtl/>
        </w:rPr>
        <w:t xml:space="preserve">קרב </w:t>
      </w:r>
      <w:r w:rsidRPr="00D800A1">
        <w:rPr>
          <w:rFonts w:ascii="Arial" w:hAnsi="Arial"/>
          <w:sz w:val="23"/>
          <w:szCs w:val="23"/>
          <w:rtl/>
        </w:rPr>
        <w:t xml:space="preserve">גברים והן </w:t>
      </w:r>
      <w:r w:rsidR="00405039" w:rsidRPr="00D800A1">
        <w:rPr>
          <w:rFonts w:ascii="Arial" w:hAnsi="Arial"/>
          <w:sz w:val="23"/>
          <w:szCs w:val="23"/>
          <w:rtl/>
        </w:rPr>
        <w:t xml:space="preserve">בקרב </w:t>
      </w:r>
      <w:r w:rsidRPr="00D800A1">
        <w:rPr>
          <w:rFonts w:ascii="Arial" w:hAnsi="Arial"/>
          <w:sz w:val="23"/>
          <w:szCs w:val="23"/>
          <w:rtl/>
        </w:rPr>
        <w:t xml:space="preserve">נשים. </w:t>
      </w:r>
      <w:r w:rsidR="00542C9D" w:rsidRPr="00D800A1">
        <w:rPr>
          <w:rFonts w:ascii="Arial" w:hAnsi="Arial"/>
          <w:sz w:val="23"/>
          <w:szCs w:val="23"/>
          <w:rtl/>
        </w:rPr>
        <w:t xml:space="preserve">אולם </w:t>
      </w:r>
      <w:r w:rsidRPr="00D800A1">
        <w:rPr>
          <w:rFonts w:ascii="Arial" w:hAnsi="Arial"/>
          <w:sz w:val="23"/>
          <w:szCs w:val="23"/>
          <w:rtl/>
        </w:rPr>
        <w:t>בכל הגילים העסקה חלקית רווחת יותר אצל נשים מאשר אצל גברים</w:t>
      </w:r>
      <w:r w:rsidR="00542C9D" w:rsidRPr="00D800A1">
        <w:rPr>
          <w:rFonts w:ascii="Arial" w:hAnsi="Arial"/>
          <w:sz w:val="23"/>
          <w:szCs w:val="23"/>
          <w:rtl/>
        </w:rPr>
        <w:t>, בין היתר בגלל ששוק העבודה אינו ידידותי לאימהות ולמטפלות</w:t>
      </w:r>
      <w:r w:rsidRPr="00D800A1">
        <w:rPr>
          <w:rFonts w:ascii="Arial" w:hAnsi="Arial"/>
          <w:sz w:val="23"/>
          <w:szCs w:val="23"/>
          <w:rtl/>
        </w:rPr>
        <w:t xml:space="preserve"> בקרובים חולים. בגילאי</w:t>
      </w:r>
      <w:r w:rsidR="002115CB">
        <w:rPr>
          <w:rFonts w:ascii="Arial" w:hAnsi="Arial" w:hint="cs"/>
          <w:sz w:val="23"/>
          <w:szCs w:val="23"/>
          <w:rtl/>
        </w:rPr>
        <w:t xml:space="preserve"> 34-25</w:t>
      </w:r>
      <w:r w:rsidRPr="00D800A1">
        <w:rPr>
          <w:rFonts w:ascii="Arial" w:hAnsi="Arial"/>
          <w:sz w:val="23"/>
          <w:szCs w:val="23"/>
          <w:rtl/>
        </w:rPr>
        <w:t xml:space="preserve"> שיעור הנשים המועסקות חלקית גבוה בכ-17% מ</w:t>
      </w:r>
      <w:r w:rsidR="00542C9D" w:rsidRPr="00D800A1">
        <w:rPr>
          <w:rFonts w:ascii="Arial" w:hAnsi="Arial"/>
          <w:sz w:val="23"/>
          <w:szCs w:val="23"/>
          <w:rtl/>
        </w:rPr>
        <w:t>שיעור ה</w:t>
      </w:r>
      <w:r w:rsidRPr="00D800A1">
        <w:rPr>
          <w:rFonts w:ascii="Arial" w:hAnsi="Arial"/>
          <w:sz w:val="23"/>
          <w:szCs w:val="23"/>
          <w:rtl/>
        </w:rPr>
        <w:t>גברים</w:t>
      </w:r>
      <w:r w:rsidR="00542C9D" w:rsidRPr="00D800A1">
        <w:rPr>
          <w:rFonts w:ascii="Arial" w:hAnsi="Arial"/>
          <w:sz w:val="23"/>
          <w:szCs w:val="23"/>
          <w:rtl/>
        </w:rPr>
        <w:t>,</w:t>
      </w:r>
      <w:r w:rsidRPr="00D800A1">
        <w:rPr>
          <w:rFonts w:ascii="Arial" w:hAnsi="Arial"/>
          <w:sz w:val="23"/>
          <w:szCs w:val="23"/>
          <w:rtl/>
        </w:rPr>
        <w:t xml:space="preserve"> </w:t>
      </w:r>
      <w:r w:rsidR="00542C9D" w:rsidRPr="00D800A1">
        <w:rPr>
          <w:rFonts w:ascii="Arial" w:hAnsi="Arial"/>
          <w:sz w:val="23"/>
          <w:szCs w:val="23"/>
          <w:rtl/>
        </w:rPr>
        <w:t>ו</w:t>
      </w:r>
      <w:r w:rsidRPr="00D800A1">
        <w:rPr>
          <w:rFonts w:ascii="Arial" w:hAnsi="Arial"/>
          <w:sz w:val="23"/>
          <w:szCs w:val="23"/>
          <w:rtl/>
        </w:rPr>
        <w:t>בגילאי</w:t>
      </w:r>
      <w:r w:rsidR="002115CB">
        <w:rPr>
          <w:rFonts w:ascii="Arial" w:hAnsi="Arial" w:hint="cs"/>
          <w:sz w:val="23"/>
          <w:szCs w:val="23"/>
          <w:rtl/>
        </w:rPr>
        <w:t xml:space="preserve"> 64-55</w:t>
      </w:r>
      <w:r w:rsidRPr="00D800A1">
        <w:rPr>
          <w:rFonts w:ascii="Arial" w:hAnsi="Arial"/>
          <w:sz w:val="23"/>
          <w:szCs w:val="23"/>
          <w:rtl/>
        </w:rPr>
        <w:t xml:space="preserve"> הפער מגיע קרוב ל-28%.</w:t>
      </w:r>
      <w:r w:rsidRPr="00D800A1">
        <w:rPr>
          <w:rStyle w:val="a5"/>
          <w:rFonts w:ascii="Arial" w:hAnsi="Arial" w:cs="Arial"/>
          <w:sz w:val="23"/>
          <w:szCs w:val="23"/>
          <w:rtl/>
        </w:rPr>
        <w:footnoteReference w:id="66"/>
      </w:r>
      <w:r w:rsidRPr="00D800A1">
        <w:rPr>
          <w:rFonts w:ascii="Arial" w:hAnsi="Arial"/>
          <w:sz w:val="23"/>
          <w:szCs w:val="23"/>
          <w:rtl/>
        </w:rPr>
        <w:t xml:space="preserve"> (ד) ירידה בהשתתפות בכוח העבודה – החל מגיל 45 יש ירידה בהשתתפות בכוח העבודה הן אצל נשים והן אצל גברים. ירידה זו </w:t>
      </w:r>
      <w:r w:rsidR="00542C9D" w:rsidRPr="00D800A1">
        <w:rPr>
          <w:rFonts w:ascii="Arial" w:hAnsi="Arial"/>
          <w:sz w:val="23"/>
          <w:szCs w:val="23"/>
          <w:rtl/>
        </w:rPr>
        <w:t>הולכת וגוברת מ</w:t>
      </w:r>
      <w:r w:rsidRPr="00D800A1">
        <w:rPr>
          <w:rFonts w:ascii="Arial" w:hAnsi="Arial"/>
          <w:sz w:val="23"/>
          <w:szCs w:val="23"/>
          <w:rtl/>
        </w:rPr>
        <w:t>גיל 5</w:t>
      </w:r>
      <w:r w:rsidR="00405039" w:rsidRPr="00D800A1">
        <w:rPr>
          <w:rFonts w:ascii="Arial" w:hAnsi="Arial"/>
          <w:sz w:val="23"/>
          <w:szCs w:val="23"/>
          <w:rtl/>
        </w:rPr>
        <w:t>5,</w:t>
      </w:r>
      <w:r w:rsidRPr="00D800A1">
        <w:rPr>
          <w:rFonts w:ascii="Arial" w:hAnsi="Arial"/>
          <w:sz w:val="23"/>
          <w:szCs w:val="23"/>
          <w:rtl/>
        </w:rPr>
        <w:t xml:space="preserve"> והיא בולטת יותר אצל נשים. השוואה בין שעור ההשתתפות בכוח העבודה בקטגורית הגיל</w:t>
      </w:r>
      <w:r w:rsidR="002115CB">
        <w:rPr>
          <w:rFonts w:ascii="Arial" w:hAnsi="Arial" w:hint="cs"/>
          <w:sz w:val="23"/>
          <w:szCs w:val="23"/>
          <w:rtl/>
        </w:rPr>
        <w:t xml:space="preserve"> 64-55</w:t>
      </w:r>
      <w:r w:rsidRPr="00D800A1">
        <w:rPr>
          <w:rFonts w:ascii="Arial" w:hAnsi="Arial"/>
          <w:sz w:val="23"/>
          <w:szCs w:val="23"/>
          <w:rtl/>
        </w:rPr>
        <w:t xml:space="preserve"> לבין קטגורית הגיל</w:t>
      </w:r>
      <w:r w:rsidR="002115CB">
        <w:rPr>
          <w:rFonts w:ascii="Arial" w:hAnsi="Arial" w:hint="cs"/>
          <w:sz w:val="23"/>
          <w:szCs w:val="23"/>
          <w:rtl/>
        </w:rPr>
        <w:t xml:space="preserve"> 55-45</w:t>
      </w:r>
      <w:r w:rsidRPr="00D800A1">
        <w:rPr>
          <w:rFonts w:ascii="Arial" w:hAnsi="Arial"/>
          <w:sz w:val="23"/>
          <w:szCs w:val="23"/>
          <w:rtl/>
        </w:rPr>
        <w:t xml:space="preserve"> מ</w:t>
      </w:r>
      <w:r w:rsidR="00405039" w:rsidRPr="00D800A1">
        <w:rPr>
          <w:rFonts w:ascii="Arial" w:hAnsi="Arial"/>
          <w:sz w:val="23"/>
          <w:szCs w:val="23"/>
          <w:rtl/>
        </w:rPr>
        <w:t>צביעה</w:t>
      </w:r>
      <w:r w:rsidRPr="00D800A1">
        <w:rPr>
          <w:rFonts w:ascii="Arial" w:hAnsi="Arial"/>
          <w:sz w:val="23"/>
          <w:szCs w:val="23"/>
          <w:rtl/>
        </w:rPr>
        <w:t xml:space="preserve"> על כך שאצל גברים הירידה עומדת על 10.4% בעוד שאצל נשים היא 17.6%.</w:t>
      </w:r>
      <w:r w:rsidRPr="00D800A1">
        <w:rPr>
          <w:rStyle w:val="a5"/>
          <w:rFonts w:ascii="Arial" w:hAnsi="Arial" w:cs="Arial"/>
          <w:sz w:val="23"/>
          <w:szCs w:val="23"/>
          <w:rtl/>
        </w:rPr>
        <w:footnoteReference w:id="67"/>
      </w:r>
      <w:r w:rsidRPr="00D800A1">
        <w:rPr>
          <w:rFonts w:ascii="Arial" w:hAnsi="Arial"/>
          <w:sz w:val="23"/>
          <w:szCs w:val="23"/>
          <w:rtl/>
        </w:rPr>
        <w:t xml:space="preserve"> </w:t>
      </w:r>
    </w:p>
    <w:p w:rsidR="009E08AE" w:rsidRPr="00D800A1" w:rsidRDefault="009E08AE" w:rsidP="00D800A1">
      <w:pPr>
        <w:spacing w:before="120" w:after="0"/>
        <w:jc w:val="both"/>
        <w:rPr>
          <w:rFonts w:ascii="Arial" w:hAnsi="Arial"/>
          <w:sz w:val="23"/>
          <w:szCs w:val="23"/>
          <w:rtl/>
        </w:rPr>
      </w:pPr>
      <w:r w:rsidRPr="00D800A1">
        <w:rPr>
          <w:rFonts w:ascii="Arial" w:hAnsi="Arial"/>
          <w:sz w:val="23"/>
          <w:szCs w:val="23"/>
          <w:rtl/>
        </w:rPr>
        <w:t>כפי שעולה מדוח מדד המגדר לעיל,</w:t>
      </w:r>
      <w:r w:rsidRPr="00D800A1">
        <w:rPr>
          <w:rStyle w:val="a5"/>
          <w:rFonts w:ascii="Arial" w:hAnsi="Arial" w:cs="Arial"/>
          <w:sz w:val="23"/>
          <w:szCs w:val="23"/>
          <w:rtl/>
        </w:rPr>
        <w:footnoteReference w:id="68"/>
      </w:r>
      <w:r w:rsidRPr="00D800A1">
        <w:rPr>
          <w:rFonts w:ascii="Arial" w:hAnsi="Arial"/>
          <w:sz w:val="23"/>
          <w:szCs w:val="23"/>
          <w:rtl/>
        </w:rPr>
        <w:t xml:space="preserve"> פערים מגדריים ואי</w:t>
      </w:r>
      <w:r w:rsidR="005C505A" w:rsidRPr="00D800A1">
        <w:rPr>
          <w:rFonts w:ascii="Arial" w:hAnsi="Arial"/>
          <w:sz w:val="23"/>
          <w:szCs w:val="23"/>
          <w:rtl/>
        </w:rPr>
        <w:t>-</w:t>
      </w:r>
      <w:r w:rsidRPr="00D800A1">
        <w:rPr>
          <w:rFonts w:ascii="Arial" w:hAnsi="Arial"/>
          <w:sz w:val="23"/>
          <w:szCs w:val="23"/>
          <w:rtl/>
        </w:rPr>
        <w:t>שוויון בתעסוקה הם תופעה המבוססת על אפליה מבנית ואינם בגדר מקרים נקודתיים.</w:t>
      </w:r>
      <w:r w:rsidRPr="00D800A1">
        <w:rPr>
          <w:rStyle w:val="a5"/>
          <w:rFonts w:ascii="Arial" w:hAnsi="Arial" w:cs="Arial"/>
          <w:sz w:val="23"/>
          <w:szCs w:val="23"/>
          <w:rtl/>
        </w:rPr>
        <w:footnoteReference w:id="69"/>
      </w:r>
      <w:r w:rsidRPr="00D800A1">
        <w:rPr>
          <w:rFonts w:ascii="Arial" w:hAnsi="Arial"/>
          <w:sz w:val="23"/>
          <w:szCs w:val="23"/>
          <w:rtl/>
        </w:rPr>
        <w:t xml:space="preserve"> על כן, יוזמות רבות לקידום תעסוקתי של נשים במדינות אירופה מתמקדות בהכשרה מקצועית. לדוגמה, בגרמניה מופעלות תוכניות לקידום נשים למקצועות טכנולוגיים ומדעיים ותוכניות לקידום נשים </w:t>
      </w:r>
      <w:r w:rsidRPr="00D800A1">
        <w:rPr>
          <w:rFonts w:ascii="Arial" w:hAnsi="Arial"/>
          <w:sz w:val="23"/>
          <w:szCs w:val="23"/>
          <w:rtl/>
        </w:rPr>
        <w:lastRenderedPageBreak/>
        <w:t>בעמדות בכירות. מרבית התוכניות מכוונות לכניסת נשים למקצועות גבריים. פעמים רבות יוזמות אלה מתגבשות על רקע מחסור בכוח אדם בתחום מסוים.</w:t>
      </w:r>
      <w:r w:rsidRPr="00D800A1">
        <w:rPr>
          <w:rStyle w:val="a5"/>
          <w:rFonts w:ascii="Arial" w:hAnsi="Arial" w:cs="Arial"/>
          <w:sz w:val="23"/>
          <w:szCs w:val="23"/>
          <w:rtl/>
        </w:rPr>
        <w:footnoteReference w:id="70"/>
      </w:r>
    </w:p>
    <w:p w:rsidR="009E08AE" w:rsidRDefault="009E08AE" w:rsidP="00D800A1">
      <w:pPr>
        <w:spacing w:before="120" w:after="0"/>
        <w:jc w:val="both"/>
        <w:rPr>
          <w:rFonts w:ascii="Arial" w:hAnsi="Arial" w:hint="cs"/>
          <w:sz w:val="23"/>
          <w:szCs w:val="23"/>
          <w:rtl/>
        </w:rPr>
      </w:pPr>
      <w:r w:rsidRPr="00D800A1">
        <w:rPr>
          <w:rFonts w:ascii="Arial" w:hAnsi="Arial"/>
          <w:noProof/>
          <w:sz w:val="23"/>
          <w:szCs w:val="23"/>
          <w:rtl/>
        </w:rPr>
        <w:pict>
          <v:shape id="Chart 4" o:spid="_x0000_s1037" type="#_x0000_t75" style="position:absolute;left:0;text-align:left;margin-left:-508.3pt;margin-top:110.5pt;width:383.5pt;height:178.1pt;z-index:251661312;visibility:visible;mso-position-horizontal-relative:margin;mso-position-vertical-relative:margin"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Vl6tg0B&#10;AAA0AgAADgAAAGRycy9lMm9Eb2MueG1snJHPSgMxEMbvgu8Q5m6zXaG0S7O9FMGTF32AMZl0A7tJ&#10;mKSuvr1jW6SehN7mD/zm+77Z7j6nUX0Ql5CigeWiAUXRJhfiwcDb69PDGlSpGB2OKZKBLyqw6+/v&#10;tnPuqE1DGh2xEkgs3ZwNDLXmTutiB5qwLFKmKEufeMIqLR+0Y5yFPo26bZqVnhO7zMlSKTLdn5fQ&#10;n/jek60v3heqahR17XLTgqoGVs1mBYoNrB/XMnk30IDut9gdGPMQ7EUQ3qBnwhDl/C9qjxXVkcMN&#10;KDsgV2HZ7lRdRNmbSReA2P4/5eR9sLRP9jhRrOeomUas8ucyhFwkvi44A/zslj/Z6T+Or3upr5/d&#10;fwMAAP//AwBQSwMEFAAGAAgAAAAhAEK4/uVkAQAAZwIAACAAAABkcnMvY2hhcnRzL19yZWxzL2No&#10;YXJ0MS54bWwucmVsc6xSwUrDQBC9C/5DuqAXMZsWEdGmvajQQylIpSCBsiaTNDbZDburtH8hWpEi&#10;FbUHa39ofsdppWCh4MXL7HszO2+GmanWB3nm3IE2qZI+K7sec0CGKkpl4rPL9vn+EXOMFTISmZLg&#10;syEYVq9tb1UvIBOWkkwvLYxDKtL4rGdtccy5CXuQC+OqAiRFYqVzYYnqhBci7IsEeMXzDrn+rcFq&#10;a5pOI/KZbkQV5rSHBVX+W1vFcRrCqQpvc5B2QwmuMmhd30BoSVToBKzP4jQDapkHwZXIQYMNSqWd&#10;itcckllJGcKlUtBRpEtwV+TFySIMIdUh0FG6H+zhIz7hM9EDL8B7HOM78SlxfMFXgnN8I+cYJwE+&#10;4AynXeJz8i+8ky5+0TNbfOviiPwfy/RPHLmDzKzabaqIJnE2sKClyBjfPLLyf47M0iqhRRei0whW&#10;ffjMdfky8mNX8bJL6160xdfOo/Y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Uyg7&#10;4QAAAA4BAAAPAAAAZHJzL2Rvd25yZXYueG1sTI/BTsMwDIbvSLxDZCQuU5e0ghZK02kgDU4ctsE9&#10;a0xb0ThVk23l7TGncbT96ff3V6vZDeKEU+g9aUiXCgRS421PrYaP/SZ5ABGiIWsGT6jhBwOs6uur&#10;ypTWn2mLp11sBYdQKI2GLsaxlDI0HToTln5E4tuXn5yJPE6ttJM5c7gbZKZULp3piT90ZsSXDpvv&#10;3dFpKGgxvBaK8O19u1l/7qfnfKFmrW9v5vUTiIhzvMDwp8/qULPTwR/JBjFoSFKV5jnDGrIs5VrM&#10;JNndI68OGu6LIgNZV/J/jfoXAAD//wMAUEsDBBQABgAIAAAAIQA7H4RJmQQAAIULAAAVAAAAZHJz&#10;L2NoYXJ0cy9jaGFydDEueG1snFbNbuM2EL4X6DuoQnq0TepfRuyF12naAAmy6KY99EZLtKyGpgSK&#10;TpzHKNAcFtgtij3074X8Oh2KpC0n0XZRAYaHw2/+hxyevtqumXNHRVNWfOLiIXIdyrMqL3kxcX+4&#10;OR8krtNIwnPCKk4n7gNt3FfTL784zcbZigj5tiYZdUAJb8bZxF1JWY9HoyZb0TVphlVNOewtK7Em&#10;EpaiGOWC3IPyNRt5CEWjVolrFJD/oWBNSm7lxefIV8tlmdGzKtusKZfaC0EZkZCBZlXWjTuF4HIi&#10;KU5R4NwRBnlxR4rJCC80Y0UHF5eamTFxRerrO+EsCjxxmcSuI7dA5bdALQpP8TzFAyq/BYpkGVgG&#10;hCEsB/Y1Z4/xLce3mMByAssJLSe0nMhyItdZsZLfQlrUn+ssK/adZljKxKBKqSKUpWRUh/pQbSRE&#10;Peowa1bJmaDkAFDUmvANYZdECRx2bogoqNTZKjmnQlvaXlU51VyaF1QzH15ibjUKDf0gTqI4xWkU&#10;xCiKUt8I6f1gGOMwjdI0Sb0EJ2mMvxl4GnFvNUQ+SlEcxinyUZAmninnyu7Hvpf4OEpxEiZB6Eeh&#10;kofAjyMDBtsHuSBibpMG9FkptLKsYtp4IapNDY1u2GzTSCporjcbKlSmytwEaRyqRE6NHqSBcqtw&#10;jRTf06WiltO3K0ql99XJ/AQrF1su7M8JHDmFqOW82nCTeKO3lg6Ymriobe276e7v3bvdx93j7i9n&#10;93u7+ODsfgHycfePE4SDKFDLP+H3uPtj96ujDN21GamhwrA4GNSL1jsgtbsZafvgJa9nJ974ZHaS&#10;/rfriU7AU9fRIHLA+d/g9+HYLRW6DhObMOMBDvswnsHgaOCjPpBvQD4eRL2gwIAiPEh7QaEBpXiA&#10;k15UZJ1K8MCLkdPnV2xwkIaPu/cOQI+Rn6iQqQ3caqpZ+Gb9QmNBieadEgFo3136Jp/DGZ6iIUJf&#10;K7sd3tP+6yliPMTo6EvgzB6H8LyaCIS8tPslfSK2uCDi+0eG2jNzaOWDFVtqEAmSrgj2+6zYwoNI&#10;CLPs8OGgT8S2AYjAhXWQQKjXiu0JNPTiqCuBejNm2wMNg/DIyFMRKN6huHphT3LbIKqP9E1Fthe5&#10;vskijOPEC8z91OV7CC7gSB1bkOvej9Bzs/Ye66K7WpqMwFQqVEdWooTZ2A5jbW9Ntlcw4bXWDpBs&#10;31SNhizMXVlmt5cLtmdzupU3ld7LRNU0M3PbRvjgKjxj1BY1qshGVj9RYaTUSpuwD4AFm7GCa14m&#10;zUxjC3a9XDZ22kFvG3f3gUM2n2eg60QnsOcZKPkV2T7PQE4ZlWaWGv86STG+rcnPlfhWlDkkmDaQ&#10;xbbk52sJbwH1KFNHGQaDOsvw0Ks2IqOX8FSg+f7RIz8/rd2afiKt7dZrKu8pNalc6IWJcZ+tpn4j&#10;pqdkzKvzkjFwnowZd+4nrhcGkOSjrZHa08OplYIePHqu0ILyXIXPWmrfJWZc68muu0wjFFZp+LFs&#10;rjl7OOqDvGzq1/AavG1mpnEKUtui22cBtB8VnLAzIokjYNhPXHGRt28TcO7wep7+CwAA//8DAFBL&#10;AwQUAAYACAAAACEAI2wFJ4AGAABUGwAAHAAAAGRycy90aGVtZS90aGVtZU92ZXJyaWRlMS54bWzs&#10;WU1vG0UYviPxH0Z7b2MndhpHdarYsRtI00axW9TjeHe8O83szmpmnNQ31B6RkBAFcaASNw4IqNRK&#10;XMqvCRRBkfoXeGdmd70Tr0nSRlBBfUi8s8+83+8zH7567X7M0CERkvKk7dUv1zxEEp8HNAnb3u1h&#10;/9Kah6TCSYAZT0jbmxLpXdt4/72reF1FJCa3YK6gAUEgJ5HruO1FSqXrS0vSh9dYXuYpSeDdmIsY&#10;K3gU4VIg8BHIj9nScq22uhRjmngbINBnYqBnEZTgGHTdGo+pT8yr4KCuEXIqu0ygQ8zaHogI+NGQ&#10;3FceYlgqeNH2aubjLW1cXcLr2SSmFswtzeubTzYvmxAcLBudIhwVSuv9RuvKViHfAJiax/V6vW6v&#10;XsgzAOz7JMlsKcts9NfqnVxmCWS/zsvu1pq1hosvyV+Zs7nV6XSarcwWK9SA7NfGHH6tttrYXHbw&#10;BmTxzTl8o7PZ7a46eAOy+NU5fP9Ka7Xh4g0oYjQ5mEPrhPb7mfQCMuZsuxK+BvC1WgafoaAaiurS&#10;KsY8UYtqLcb3uOgDQAMZVjRBapqSMfahJrs4HgmKtQK8TnDpjR3y5dyQ1oWkL2iq2t6HKU68EuTV&#10;8+9fPX+Kjh88O37w0/HDh8cPfrSCnFnbOAnLs15++9mfjz9Gfzz95uWjL6rxsoz/9YdPfvn582og&#10;tM/MvRdfPvnt2ZMXX336+3ePKuCbAo/K8CGNiUQ3yRHa5zE4ZqLiWk5G4nwzhhGm5RmbSShxgrWW&#10;Cvk9FTnom1PMsuw4dnSIG8E7AuijCnh9cs8xeBCJiaIVmnei2AHucs46XFRGYUfrKoV5OEnCauVi&#10;UsbtY3xYpbuLEye/vUkKvJmXpeN4NyKOmXsMJwqHJCEK6Xf8gJAK7+5S6sR1l/qCSz5W6C5FHUwr&#10;QzKkI6eaZpO2aQx5mVb5DPl2YrN7B3U4q/J6ixy6SOgKzCqMHxLmhPE6nigcV4kc4piVA34Dq6jK&#10;yMFU+GVcTyrIdEgYR72ASFk155YAf0tJ38HAWJVp32XT2EUKRQ+qZN7AnJeRW/ygG+E4rcIOaBKV&#10;sR/IAyhRjPa4qoLvcrdD9DPkAScL032HEifdp7PBbRo6Js0KRL+ZiIpcXifcqd/BlI0xMVQDpO5w&#10;dUyTvyNuRoG5rYaLI26gyhdfP66w+22l7E1Yvap6ZvsEUS/CnaTnLhcBffvZeQtPkj0CDTG/RL0j&#10;53fk7P3nyXlRP188Jc9YGAha70XsRttsu+OFu+4xZWygpozckGbjLWHtCfowqOeZwyQpTmFpBF91&#10;J4MCBxcKbOYgwdVHVEWDCKewaa97WkgoM9GhRCmXcFg0w5WyNR42/soeNZv6EGKZQ2K1ywM7vKKH&#10;87NGIcZYFUqr0Spa0QLOqmzlSiYUfHsdZXVt1Jm11Y1phhQdbYXLOsTmUA4hL1yDwSKasKlBsBWC&#10;KK/CcV6rhsMOZiTQcbc5ytNiYnKRKZIRhqsHcx3Q1H7P56hukpTXypwj2g+bI31wPCVqJW0tLfYN&#10;tJ0lSWV1jQXq8uy9SZbyCp5lCaSdbEeWlJuTJeio7bWay00P+Thte2M4J8PXOIWsS72PxCyE+yRf&#10;CVv2pzazLo2yw7ljbhPU4erDxn3OYYcHUiHVFpaRLQ3zKisBlmhN1v7lJoT1ohyoYKOzWbGyBsXw&#10;r1kBcXRTS8Zj4qtysksjOnb2MaNSPlFEDKLgCI3YROxjSL8uVfAnoBKuOwwj6Ae4m9PRNq9ccs6a&#10;rnwjZnB2HLM0whnd6hbNO9nCDSEVNpinknngW6Xtxrnzu2Ja/oJcKZfx/8wVvZ7A7cNKoDPgw0Wv&#10;wEh3StvjQkUcWCiNqN8XsHEw3AHVAve78BqKCu6gzX9BDvV/23NWhmlrOESqfRoiQWE9UpEgZA9o&#10;yVTfKcLq2dplRbJMkKmokrkytWaPyCFhQ82Bq3pt91AEpW7YJKMBgztZf+5z1kGjUG9yyv3mMFmx&#10;9toe+Kd3PraZwSmXh82GJo9/YWKxPZitqna+mZ6vvWVH9IvZNquRd4W7FLSytn9NE8651FrGmvN4&#10;uZkbB1mc9xgGiw1RCndISP+B9Y8Kn9lfMPSCOuT7wK0IfrzQwqBsoKov2Y0H0gRpB0ewcbKDtpi0&#10;KBvabOuko5Yv1he80y30ngi2tuws+T5nsIvNmavO6cWLDHYWYSfWdmxhqCGzJ1sUhsb5QcYkxvkl&#10;bOMvAAAA//8DAFBLAQItABQABgAIAAAAIQAUr971LwEAAOACAAATAAAAAAAAAAAAAAAAAAAAAABb&#10;Q29udGVudF9UeXBlc10ueG1sUEsBAi0AFAAGAAgAAAAhADj9If/WAAAAlAEAAAsAAAAAAAAAAAAA&#10;AAAAYAEAAF9yZWxzLy5yZWxzUEsBAi0AFAAGAAgAAAAhABVZerYNAQAANAIAAA4AAAAAAAAAAAAA&#10;AAAAXwIAAGRycy9lMm9Eb2MueG1sUEsBAi0AFAAGAAgAAAAhAEK4/uVkAQAAZwIAACAAAAAAAAAA&#10;AAAAAAAAmAMAAGRycy9jaGFydHMvX3JlbHMvY2hhcnQxLnhtbC5yZWxzUEsBAi0AFAAGAAgAAAAh&#10;AKsWzUa5AAAAIgEAABkAAAAAAAAAAAAAAAAAOgUAAGRycy9fcmVscy9lMm9Eb2MueG1sLnJlbHNQ&#10;SwECLQAUAAYACAAAACEA/lMoO+EAAAAOAQAADwAAAAAAAAAAAAAAAAAqBgAAZHJzL2Rvd25yZXYu&#10;eG1sUEsBAi0AFAAGAAgAAAAhADsfhEmZBAAAhQsAABUAAAAAAAAAAAAAAAAAOAcAAGRycy9jaGFy&#10;dHMvY2hhcnQxLnhtbFBLAQItABQABgAIAAAAIQAjbAUngAYAAFQbAAAcAAAAAAAAAAAAAAAAAAQM&#10;AABkcnMvdGhlbWUvdGhlbWVPdmVycmlkZTEueG1sUEsFBgAAAAAIAAgAFQIAAL4SAAAAAA==&#10;">
            <v:imagedata r:id="rId10" o:title=""/>
            <o:lock v:ext="edit" aspectratio="f"/>
            <w10:wrap type="square" anchorx="margin" anchory="margin"/>
          </v:shape>
        </w:pict>
      </w:r>
      <w:r w:rsidRPr="00D800A1">
        <w:rPr>
          <w:rFonts w:ascii="Arial" w:hAnsi="Arial"/>
          <w:sz w:val="23"/>
          <w:szCs w:val="23"/>
          <w:rtl/>
        </w:rPr>
        <w:t>נשאלת השאלה: איזה מענה מספקת מערכת ההכשרות המקצועיות בישראל בנושא קידום שוויון מגדרי? למרבה הצער, בשונה מהתוכניות בעולם המפותח, לא רק שמערכת זו אינה תורמת את חלקה לצמצום הפערים המגדריים</w:t>
      </w:r>
      <w:r w:rsidR="000E5E0E" w:rsidRPr="00D800A1">
        <w:rPr>
          <w:rFonts w:ascii="Arial" w:hAnsi="Arial"/>
          <w:sz w:val="23"/>
          <w:szCs w:val="23"/>
          <w:rtl/>
        </w:rPr>
        <w:t>,</w:t>
      </w:r>
      <w:r w:rsidRPr="00D800A1">
        <w:rPr>
          <w:rFonts w:ascii="Arial" w:hAnsi="Arial"/>
          <w:sz w:val="23"/>
          <w:szCs w:val="23"/>
          <w:rtl/>
        </w:rPr>
        <w:t xml:space="preserve"> אלא שהיא ממשיכה לשעתק אותם. הנתונים שבלוח 8 מראים כי בשנת 2014 רק כ-42% מהלומדים בקורסים מקצועיים במסלולי יום מתוקצבים היו נשים, בעוד ששיעורן מתוך דורשי העבודה עמד על 55.7%. יתר על כן, שיעור הנשים שלמדו בחמשת הקורסים המרכזיים להכשרה מקצועית ב-2014 (שבהם למד המספר הרב ביותר של תלמידים, מתוך 16 מקצועות שנלמדו בשנה זו) מעיד על הסללה מגדרית ברורה.  </w:t>
      </w:r>
    </w:p>
    <w:p w:rsidR="00CE4207" w:rsidRPr="00CE4207" w:rsidRDefault="00CE4207" w:rsidP="00CE4207">
      <w:pPr>
        <w:spacing w:after="0" w:line="240" w:lineRule="auto"/>
        <w:jc w:val="both"/>
        <w:rPr>
          <w:rFonts w:ascii="Arial" w:hAnsi="Arial" w:hint="cs"/>
          <w:sz w:val="16"/>
          <w:szCs w:val="16"/>
          <w:rtl/>
        </w:rPr>
      </w:pPr>
    </w:p>
    <w:p w:rsidR="009E08AE" w:rsidRPr="00D800A1" w:rsidRDefault="009E08AE" w:rsidP="00D800A1">
      <w:pPr>
        <w:spacing w:before="120" w:after="0"/>
        <w:jc w:val="both"/>
        <w:rPr>
          <w:rFonts w:ascii="Arial" w:hAnsi="Arial"/>
          <w:sz w:val="23"/>
          <w:szCs w:val="23"/>
          <w:rtl/>
        </w:rPr>
      </w:pPr>
      <w:r w:rsidRPr="00D800A1">
        <w:rPr>
          <w:rFonts w:ascii="Arial" w:hAnsi="Arial"/>
          <w:b/>
          <w:bCs/>
          <w:sz w:val="23"/>
          <w:szCs w:val="23"/>
          <w:rtl/>
        </w:rPr>
        <w:t>לוח 8. שיעור הייצוג של נשים בחמשת מקצועות הלימוד המרכזיים בשנת 2014</w:t>
      </w:r>
      <w:r w:rsidRPr="00D800A1">
        <w:rPr>
          <w:rFonts w:ascii="Arial" w:hAnsi="Arial"/>
          <w:sz w:val="23"/>
          <w:szCs w:val="23"/>
          <w:rtl/>
        </w:rPr>
        <w:t>:</w:t>
      </w:r>
      <w:r w:rsidRPr="00D800A1">
        <w:rPr>
          <w:rStyle w:val="a5"/>
          <w:rFonts w:ascii="Arial" w:hAnsi="Arial" w:cs="Arial"/>
          <w:sz w:val="23"/>
          <w:szCs w:val="23"/>
          <w:rtl/>
        </w:rPr>
        <w:footnoteReference w:id="71"/>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3"/>
        <w:gridCol w:w="1547"/>
        <w:gridCol w:w="1402"/>
        <w:gridCol w:w="1383"/>
      </w:tblGrid>
      <w:tr w:rsidR="009E08AE" w:rsidRPr="008451D3" w:rsidTr="00A5080D">
        <w:trPr>
          <w:tblHeader/>
          <w:jc w:val="center"/>
        </w:trPr>
        <w:tc>
          <w:tcPr>
            <w:tcW w:w="1933" w:type="dxa"/>
          </w:tcPr>
          <w:p w:rsidR="009E08AE" w:rsidRPr="008451D3" w:rsidRDefault="009E08AE" w:rsidP="004D0B90">
            <w:pPr>
              <w:spacing w:before="120" w:after="0"/>
              <w:rPr>
                <w:rFonts w:ascii="Arial" w:hAnsi="Arial"/>
                <w:b/>
                <w:bCs/>
                <w:sz w:val="20"/>
                <w:szCs w:val="20"/>
              </w:rPr>
            </w:pPr>
            <w:r w:rsidRPr="008451D3">
              <w:rPr>
                <w:rFonts w:ascii="Arial" w:hAnsi="Arial"/>
                <w:b/>
                <w:bCs/>
                <w:sz w:val="20"/>
                <w:szCs w:val="20"/>
                <w:rtl/>
              </w:rPr>
              <w:t>שם הקורס</w:t>
            </w:r>
          </w:p>
        </w:tc>
        <w:tc>
          <w:tcPr>
            <w:tcW w:w="1547" w:type="dxa"/>
          </w:tcPr>
          <w:p w:rsidR="009E08AE" w:rsidRPr="008451D3" w:rsidRDefault="009E08AE" w:rsidP="004D0B90">
            <w:pPr>
              <w:spacing w:before="120" w:after="0"/>
              <w:rPr>
                <w:rFonts w:ascii="Arial" w:hAnsi="Arial"/>
                <w:b/>
                <w:bCs/>
                <w:sz w:val="20"/>
                <w:szCs w:val="20"/>
              </w:rPr>
            </w:pPr>
            <w:r w:rsidRPr="008451D3">
              <w:rPr>
                <w:rFonts w:ascii="Arial" w:hAnsi="Arial"/>
                <w:b/>
                <w:bCs/>
                <w:sz w:val="20"/>
                <w:szCs w:val="20"/>
                <w:rtl/>
              </w:rPr>
              <w:t>מספר התלמידים</w:t>
            </w:r>
          </w:p>
        </w:tc>
        <w:tc>
          <w:tcPr>
            <w:tcW w:w="1402" w:type="dxa"/>
          </w:tcPr>
          <w:p w:rsidR="009E08AE" w:rsidRPr="008451D3" w:rsidRDefault="009E08AE" w:rsidP="004D0B90">
            <w:pPr>
              <w:spacing w:before="120" w:after="0"/>
              <w:rPr>
                <w:rFonts w:ascii="Arial" w:hAnsi="Arial"/>
                <w:b/>
                <w:bCs/>
                <w:sz w:val="20"/>
                <w:szCs w:val="20"/>
                <w:rtl/>
              </w:rPr>
            </w:pPr>
            <w:r w:rsidRPr="008451D3">
              <w:rPr>
                <w:rFonts w:ascii="Arial" w:hAnsi="Arial"/>
                <w:b/>
                <w:bCs/>
                <w:sz w:val="20"/>
                <w:szCs w:val="20"/>
                <w:rtl/>
              </w:rPr>
              <w:t>מספר הנשים</w:t>
            </w:r>
          </w:p>
        </w:tc>
        <w:tc>
          <w:tcPr>
            <w:tcW w:w="1383" w:type="dxa"/>
          </w:tcPr>
          <w:p w:rsidR="009E08AE" w:rsidRPr="008451D3" w:rsidRDefault="009E08AE" w:rsidP="004D0B90">
            <w:pPr>
              <w:spacing w:before="120" w:after="0"/>
              <w:rPr>
                <w:rFonts w:ascii="Arial" w:hAnsi="Arial"/>
                <w:b/>
                <w:bCs/>
                <w:sz w:val="20"/>
                <w:szCs w:val="20"/>
              </w:rPr>
            </w:pPr>
            <w:r w:rsidRPr="008451D3">
              <w:rPr>
                <w:rFonts w:ascii="Arial" w:hAnsi="Arial"/>
                <w:b/>
                <w:bCs/>
                <w:sz w:val="20"/>
                <w:szCs w:val="20"/>
                <w:rtl/>
              </w:rPr>
              <w:t xml:space="preserve">שיעור הייצוג של נשים </w:t>
            </w:r>
          </w:p>
        </w:tc>
      </w:tr>
      <w:tr w:rsidR="009E08AE" w:rsidRPr="008451D3" w:rsidTr="005326C4">
        <w:trPr>
          <w:trHeight w:val="430"/>
          <w:jc w:val="center"/>
        </w:trPr>
        <w:tc>
          <w:tcPr>
            <w:tcW w:w="1933" w:type="dxa"/>
          </w:tcPr>
          <w:p w:rsidR="009E08AE" w:rsidRPr="008451D3" w:rsidRDefault="009E08AE" w:rsidP="004D0B90">
            <w:pPr>
              <w:spacing w:before="120" w:after="0"/>
              <w:jc w:val="both"/>
              <w:rPr>
                <w:rFonts w:ascii="Arial" w:hAnsi="Arial"/>
                <w:b/>
                <w:bCs/>
                <w:sz w:val="20"/>
                <w:szCs w:val="20"/>
              </w:rPr>
            </w:pPr>
            <w:r w:rsidRPr="008451D3">
              <w:rPr>
                <w:rFonts w:ascii="Arial" w:hAnsi="Arial"/>
                <w:b/>
                <w:bCs/>
                <w:sz w:val="20"/>
                <w:szCs w:val="20"/>
                <w:rtl/>
              </w:rPr>
              <w:t>סה"כ ב-16 קורסים</w:t>
            </w:r>
          </w:p>
        </w:tc>
        <w:tc>
          <w:tcPr>
            <w:tcW w:w="1547" w:type="dxa"/>
          </w:tcPr>
          <w:p w:rsidR="009E08AE" w:rsidRPr="008451D3" w:rsidRDefault="009E08AE" w:rsidP="004D0B90">
            <w:pPr>
              <w:spacing w:before="120" w:after="0"/>
              <w:jc w:val="both"/>
              <w:rPr>
                <w:rFonts w:ascii="Arial" w:hAnsi="Arial"/>
                <w:b/>
                <w:bCs/>
                <w:sz w:val="20"/>
                <w:szCs w:val="20"/>
              </w:rPr>
            </w:pPr>
            <w:r w:rsidRPr="008451D3">
              <w:rPr>
                <w:rFonts w:ascii="Arial" w:hAnsi="Arial"/>
                <w:b/>
                <w:bCs/>
                <w:sz w:val="20"/>
                <w:szCs w:val="20"/>
                <w:rtl/>
              </w:rPr>
              <w:t>3,587</w:t>
            </w:r>
          </w:p>
        </w:tc>
        <w:tc>
          <w:tcPr>
            <w:tcW w:w="1402" w:type="dxa"/>
          </w:tcPr>
          <w:p w:rsidR="009E08AE" w:rsidRPr="008451D3" w:rsidRDefault="009E08AE" w:rsidP="004D0B90">
            <w:pPr>
              <w:spacing w:before="120" w:after="0"/>
              <w:jc w:val="both"/>
              <w:rPr>
                <w:rFonts w:ascii="Arial" w:hAnsi="Arial"/>
                <w:b/>
                <w:bCs/>
                <w:sz w:val="20"/>
                <w:szCs w:val="20"/>
                <w:rtl/>
              </w:rPr>
            </w:pPr>
            <w:r w:rsidRPr="008451D3">
              <w:rPr>
                <w:rFonts w:ascii="Arial" w:hAnsi="Arial"/>
                <w:b/>
                <w:bCs/>
                <w:sz w:val="20"/>
                <w:szCs w:val="20"/>
                <w:rtl/>
              </w:rPr>
              <w:t>1,521</w:t>
            </w:r>
          </w:p>
        </w:tc>
        <w:tc>
          <w:tcPr>
            <w:tcW w:w="1383" w:type="dxa"/>
          </w:tcPr>
          <w:p w:rsidR="009E08AE" w:rsidRPr="008451D3" w:rsidRDefault="009E08AE" w:rsidP="004D0B90">
            <w:pPr>
              <w:spacing w:before="120" w:after="0"/>
              <w:jc w:val="both"/>
              <w:rPr>
                <w:rFonts w:ascii="Arial" w:hAnsi="Arial"/>
                <w:b/>
                <w:bCs/>
                <w:sz w:val="20"/>
                <w:szCs w:val="20"/>
              </w:rPr>
            </w:pPr>
            <w:r w:rsidRPr="008451D3">
              <w:rPr>
                <w:rFonts w:ascii="Arial" w:hAnsi="Arial"/>
                <w:b/>
                <w:bCs/>
                <w:sz w:val="20"/>
                <w:szCs w:val="20"/>
                <w:rtl/>
              </w:rPr>
              <w:t>42%</w:t>
            </w:r>
          </w:p>
        </w:tc>
      </w:tr>
      <w:tr w:rsidR="009E08AE" w:rsidRPr="008451D3" w:rsidTr="005326C4">
        <w:trPr>
          <w:trHeight w:val="430"/>
          <w:jc w:val="center"/>
        </w:trPr>
        <w:tc>
          <w:tcPr>
            <w:tcW w:w="193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חשמל ואלקטרוניקה</w:t>
            </w:r>
          </w:p>
        </w:tc>
        <w:tc>
          <w:tcPr>
            <w:tcW w:w="1547"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680</w:t>
            </w:r>
          </w:p>
        </w:tc>
        <w:tc>
          <w:tcPr>
            <w:tcW w:w="1402" w:type="dxa"/>
          </w:tcPr>
          <w:p w:rsidR="009E08AE" w:rsidRPr="008451D3" w:rsidRDefault="009E08AE" w:rsidP="004D0B90">
            <w:pPr>
              <w:spacing w:before="120" w:after="0"/>
              <w:jc w:val="both"/>
              <w:rPr>
                <w:rFonts w:ascii="Arial" w:hAnsi="Arial"/>
                <w:sz w:val="20"/>
                <w:szCs w:val="20"/>
                <w:rtl/>
              </w:rPr>
            </w:pPr>
            <w:r w:rsidRPr="008451D3">
              <w:rPr>
                <w:rFonts w:ascii="Arial" w:hAnsi="Arial"/>
                <w:sz w:val="20"/>
                <w:szCs w:val="20"/>
                <w:rtl/>
              </w:rPr>
              <w:t>141</w:t>
            </w:r>
          </w:p>
        </w:tc>
        <w:tc>
          <w:tcPr>
            <w:tcW w:w="138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21%</w:t>
            </w:r>
          </w:p>
        </w:tc>
      </w:tr>
      <w:tr w:rsidR="009E08AE" w:rsidRPr="008451D3" w:rsidTr="005326C4">
        <w:trPr>
          <w:jc w:val="center"/>
        </w:trPr>
        <w:tc>
          <w:tcPr>
            <w:tcW w:w="193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הארחה</w:t>
            </w:r>
          </w:p>
        </w:tc>
        <w:tc>
          <w:tcPr>
            <w:tcW w:w="1547"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546</w:t>
            </w:r>
          </w:p>
        </w:tc>
        <w:tc>
          <w:tcPr>
            <w:tcW w:w="1402" w:type="dxa"/>
          </w:tcPr>
          <w:p w:rsidR="009E08AE" w:rsidRPr="008451D3" w:rsidRDefault="009E08AE" w:rsidP="004D0B90">
            <w:pPr>
              <w:spacing w:before="120" w:after="0"/>
              <w:jc w:val="both"/>
              <w:rPr>
                <w:rFonts w:ascii="Arial" w:hAnsi="Arial"/>
                <w:sz w:val="20"/>
                <w:szCs w:val="20"/>
                <w:rtl/>
              </w:rPr>
            </w:pPr>
            <w:r w:rsidRPr="008451D3">
              <w:rPr>
                <w:rFonts w:ascii="Arial" w:hAnsi="Arial"/>
                <w:sz w:val="20"/>
                <w:szCs w:val="20"/>
                <w:rtl/>
              </w:rPr>
              <w:t>243</w:t>
            </w:r>
          </w:p>
        </w:tc>
        <w:tc>
          <w:tcPr>
            <w:tcW w:w="138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44.5%</w:t>
            </w:r>
          </w:p>
        </w:tc>
      </w:tr>
      <w:tr w:rsidR="009E08AE" w:rsidRPr="008451D3" w:rsidTr="005326C4">
        <w:trPr>
          <w:jc w:val="center"/>
        </w:trPr>
        <w:tc>
          <w:tcPr>
            <w:tcW w:w="193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מחשבים</w:t>
            </w:r>
          </w:p>
        </w:tc>
        <w:tc>
          <w:tcPr>
            <w:tcW w:w="1547"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510</w:t>
            </w:r>
          </w:p>
        </w:tc>
        <w:tc>
          <w:tcPr>
            <w:tcW w:w="1402" w:type="dxa"/>
          </w:tcPr>
          <w:p w:rsidR="009E08AE" w:rsidRPr="008451D3" w:rsidRDefault="009E08AE" w:rsidP="004D0B90">
            <w:pPr>
              <w:spacing w:before="120" w:after="0"/>
              <w:jc w:val="both"/>
              <w:rPr>
                <w:rFonts w:ascii="Arial" w:hAnsi="Arial"/>
                <w:sz w:val="20"/>
                <w:szCs w:val="20"/>
                <w:rtl/>
              </w:rPr>
            </w:pPr>
            <w:r w:rsidRPr="008451D3">
              <w:rPr>
                <w:rFonts w:ascii="Arial" w:hAnsi="Arial"/>
                <w:sz w:val="20"/>
                <w:szCs w:val="20"/>
                <w:rtl/>
              </w:rPr>
              <w:t>132</w:t>
            </w:r>
          </w:p>
        </w:tc>
        <w:tc>
          <w:tcPr>
            <w:tcW w:w="138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26%</w:t>
            </w:r>
          </w:p>
        </w:tc>
      </w:tr>
      <w:tr w:rsidR="009E08AE" w:rsidRPr="008451D3" w:rsidTr="005326C4">
        <w:trPr>
          <w:jc w:val="center"/>
        </w:trPr>
        <w:tc>
          <w:tcPr>
            <w:tcW w:w="193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מטפלות</w:t>
            </w:r>
          </w:p>
        </w:tc>
        <w:tc>
          <w:tcPr>
            <w:tcW w:w="1547"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372</w:t>
            </w:r>
          </w:p>
        </w:tc>
        <w:tc>
          <w:tcPr>
            <w:tcW w:w="1402" w:type="dxa"/>
          </w:tcPr>
          <w:p w:rsidR="009E08AE" w:rsidRPr="008451D3" w:rsidRDefault="009E08AE" w:rsidP="004D0B90">
            <w:pPr>
              <w:spacing w:before="120" w:after="0"/>
              <w:jc w:val="both"/>
              <w:rPr>
                <w:rFonts w:ascii="Arial" w:hAnsi="Arial"/>
                <w:sz w:val="20"/>
                <w:szCs w:val="20"/>
                <w:rtl/>
              </w:rPr>
            </w:pPr>
            <w:r w:rsidRPr="008451D3">
              <w:rPr>
                <w:rFonts w:ascii="Arial" w:hAnsi="Arial"/>
                <w:sz w:val="20"/>
                <w:szCs w:val="20"/>
                <w:rtl/>
              </w:rPr>
              <w:t>366</w:t>
            </w:r>
          </w:p>
        </w:tc>
        <w:tc>
          <w:tcPr>
            <w:tcW w:w="138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98%</w:t>
            </w:r>
          </w:p>
        </w:tc>
      </w:tr>
      <w:tr w:rsidR="009E08AE" w:rsidRPr="008451D3" w:rsidTr="005326C4">
        <w:trPr>
          <w:jc w:val="center"/>
        </w:trPr>
        <w:tc>
          <w:tcPr>
            <w:tcW w:w="193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 xml:space="preserve">מתכת ומכונות </w:t>
            </w:r>
          </w:p>
        </w:tc>
        <w:tc>
          <w:tcPr>
            <w:tcW w:w="1547"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348</w:t>
            </w:r>
          </w:p>
        </w:tc>
        <w:tc>
          <w:tcPr>
            <w:tcW w:w="1402" w:type="dxa"/>
          </w:tcPr>
          <w:p w:rsidR="009E08AE" w:rsidRPr="008451D3" w:rsidRDefault="009E08AE" w:rsidP="004D0B90">
            <w:pPr>
              <w:spacing w:before="120" w:after="0"/>
              <w:jc w:val="both"/>
              <w:rPr>
                <w:rFonts w:ascii="Arial" w:hAnsi="Arial"/>
                <w:sz w:val="20"/>
                <w:szCs w:val="20"/>
                <w:rtl/>
              </w:rPr>
            </w:pPr>
            <w:r w:rsidRPr="008451D3">
              <w:rPr>
                <w:rFonts w:ascii="Arial" w:hAnsi="Arial"/>
                <w:sz w:val="20"/>
                <w:szCs w:val="20"/>
                <w:rtl/>
              </w:rPr>
              <w:t>9</w:t>
            </w:r>
          </w:p>
        </w:tc>
        <w:tc>
          <w:tcPr>
            <w:tcW w:w="1383" w:type="dxa"/>
          </w:tcPr>
          <w:p w:rsidR="009E08AE" w:rsidRPr="008451D3" w:rsidRDefault="009E08AE" w:rsidP="004D0B90">
            <w:pPr>
              <w:spacing w:before="120" w:after="0"/>
              <w:jc w:val="both"/>
              <w:rPr>
                <w:rFonts w:ascii="Arial" w:hAnsi="Arial"/>
                <w:sz w:val="20"/>
                <w:szCs w:val="20"/>
              </w:rPr>
            </w:pPr>
            <w:r w:rsidRPr="008451D3">
              <w:rPr>
                <w:rFonts w:ascii="Arial" w:hAnsi="Arial"/>
                <w:sz w:val="20"/>
                <w:szCs w:val="20"/>
                <w:rtl/>
              </w:rPr>
              <w:t>2.6%</w:t>
            </w:r>
          </w:p>
        </w:tc>
      </w:tr>
    </w:tbl>
    <w:p w:rsidR="002E7BE2" w:rsidRDefault="002E7BE2" w:rsidP="004D0B90">
      <w:pPr>
        <w:pStyle w:val="ListParagraph"/>
        <w:spacing w:before="120" w:after="0"/>
        <w:ind w:left="0"/>
        <w:jc w:val="both"/>
        <w:rPr>
          <w:rFonts w:ascii="Arial" w:hAnsi="Arial" w:hint="cs"/>
          <w:sz w:val="23"/>
          <w:szCs w:val="23"/>
          <w:rtl/>
        </w:rPr>
      </w:pPr>
    </w:p>
    <w:p w:rsidR="009E08AE" w:rsidRPr="008451D3" w:rsidRDefault="009E08AE" w:rsidP="00D800A1">
      <w:pPr>
        <w:pStyle w:val="ListParagraph"/>
        <w:spacing w:before="120" w:after="0"/>
        <w:ind w:left="0"/>
        <w:jc w:val="both"/>
        <w:rPr>
          <w:rFonts w:ascii="Arial" w:hAnsi="Arial"/>
          <w:sz w:val="23"/>
          <w:szCs w:val="23"/>
          <w:rtl/>
        </w:rPr>
      </w:pPr>
      <w:r w:rsidRPr="008451D3">
        <w:rPr>
          <w:rFonts w:ascii="Arial" w:hAnsi="Arial"/>
          <w:sz w:val="23"/>
          <w:szCs w:val="23"/>
          <w:rtl/>
        </w:rPr>
        <w:t xml:space="preserve">השינוי לא יקרה מעצמו. בכדי שהכשרות מקצועיות ישמשו ככלי לקידום שוויון מגדרי – כפי שהן צריכות להיות, וכמתבצע בתוכניות במדינות מפותחות – יש לנקוט במדיניות אקטיבית המעודדת באופן נמרץ שילוב של נשים במקצועות הנחשבים לגבריים. </w:t>
      </w:r>
    </w:p>
    <w:p w:rsidR="009E08AE" w:rsidRPr="008451D3" w:rsidRDefault="009E08AE" w:rsidP="00D800A1">
      <w:pPr>
        <w:pStyle w:val="ListParagraph"/>
        <w:spacing w:before="120" w:after="0"/>
        <w:ind w:left="360"/>
        <w:jc w:val="both"/>
        <w:rPr>
          <w:rFonts w:ascii="Arial" w:hAnsi="Arial"/>
          <w:sz w:val="23"/>
          <w:szCs w:val="23"/>
          <w:rtl/>
        </w:rPr>
      </w:pPr>
    </w:p>
    <w:p w:rsidR="002E7BE2" w:rsidRDefault="009E08AE" w:rsidP="00D800A1">
      <w:pPr>
        <w:pStyle w:val="ListParagraph"/>
        <w:pBdr>
          <w:top w:val="single" w:sz="4" w:space="1" w:color="auto"/>
          <w:left w:val="single" w:sz="4" w:space="0" w:color="auto"/>
          <w:bottom w:val="single" w:sz="4" w:space="1" w:color="auto"/>
          <w:right w:val="single" w:sz="4" w:space="4" w:color="auto"/>
          <w:bar w:val="single" w:sz="4" w:color="auto"/>
        </w:pBdr>
        <w:shd w:val="clear" w:color="auto" w:fill="D6E3BC"/>
        <w:spacing w:before="120" w:after="0"/>
        <w:ind w:left="-1"/>
        <w:jc w:val="both"/>
        <w:rPr>
          <w:rFonts w:ascii="Arial" w:hAnsi="Arial" w:hint="cs"/>
          <w:b/>
          <w:bCs/>
          <w:sz w:val="23"/>
          <w:szCs w:val="23"/>
          <w:rtl/>
        </w:rPr>
      </w:pPr>
      <w:r w:rsidRPr="008451D3">
        <w:rPr>
          <w:rFonts w:ascii="Arial" w:hAnsi="Arial"/>
          <w:b/>
          <w:bCs/>
          <w:sz w:val="23"/>
          <w:szCs w:val="23"/>
          <w:rtl/>
        </w:rPr>
        <w:t xml:space="preserve">המלצה: </w:t>
      </w:r>
    </w:p>
    <w:p w:rsidR="009E08AE" w:rsidRPr="008451D3" w:rsidRDefault="009E08AE" w:rsidP="00D800A1">
      <w:pPr>
        <w:pStyle w:val="ListParagraph"/>
        <w:pBdr>
          <w:top w:val="single" w:sz="4" w:space="1" w:color="auto"/>
          <w:left w:val="single" w:sz="4" w:space="0" w:color="auto"/>
          <w:bottom w:val="single" w:sz="4" w:space="1" w:color="auto"/>
          <w:right w:val="single" w:sz="4" w:space="4" w:color="auto"/>
          <w:bar w:val="single" w:sz="4" w:color="auto"/>
        </w:pBdr>
        <w:shd w:val="clear" w:color="auto" w:fill="D6E3BC"/>
        <w:spacing w:before="120" w:after="0"/>
        <w:ind w:left="-1"/>
        <w:jc w:val="both"/>
        <w:rPr>
          <w:rFonts w:ascii="Arial" w:hAnsi="Arial"/>
          <w:b/>
          <w:bCs/>
          <w:sz w:val="23"/>
          <w:szCs w:val="23"/>
          <w:rtl/>
        </w:rPr>
      </w:pPr>
      <w:r w:rsidRPr="008451D3">
        <w:rPr>
          <w:rFonts w:ascii="Arial" w:hAnsi="Arial"/>
          <w:b/>
          <w:bCs/>
          <w:sz w:val="23"/>
          <w:szCs w:val="23"/>
          <w:rtl/>
        </w:rPr>
        <w:t xml:space="preserve">יש לפעול להעלאת היקף ההשתתפות של נשים בקורסים מקצועיים, בדגש על השתתפותן של נשים מבוגרות ועל מאבק בהסללה ובסגרגציה המגדרית. </w:t>
      </w:r>
    </w:p>
    <w:p w:rsidR="00BE27AC" w:rsidRPr="008451D3" w:rsidRDefault="006612FC" w:rsidP="000E5E0E">
      <w:pPr>
        <w:spacing w:before="120" w:after="0"/>
        <w:jc w:val="both"/>
        <w:rPr>
          <w:rFonts w:ascii="Arial" w:hAnsi="Arial"/>
          <w:sz w:val="23"/>
          <w:szCs w:val="23"/>
          <w:rtl/>
        </w:rPr>
      </w:pPr>
      <w:r>
        <w:rPr>
          <w:noProof/>
          <w:rtl/>
        </w:rPr>
        <w:lastRenderedPageBreak/>
        <w:pict>
          <v:shape id="_x0000_s1033" type="#_x0000_t202" style="position:absolute;left:0;text-align:left;margin-left:220.45pt;margin-top:3.35pt;width:158.15pt;height:1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_x0000_s1033">
              <w:txbxContent>
                <w:p w:rsidR="00B55428" w:rsidRDefault="00B55428" w:rsidP="000E2E7A">
                  <w:pPr>
                    <w:pStyle w:val="1"/>
                    <w:rPr>
                      <w:rtl/>
                    </w:rPr>
                  </w:pPr>
                  <w:bookmarkStart w:id="23" w:name="_Toc447999071"/>
                  <w:bookmarkStart w:id="24" w:name="_Toc456623815"/>
                  <w:bookmarkStart w:id="25" w:name="_5._מה_כן"/>
                  <w:bookmarkEnd w:id="25"/>
                  <w:r>
                    <w:rPr>
                      <w:rFonts w:hint="cs"/>
                      <w:rtl/>
                    </w:rPr>
                    <w:t xml:space="preserve">5. </w:t>
                  </w:r>
                  <w:r w:rsidRPr="008451D3">
                    <w:rPr>
                      <w:rtl/>
                    </w:rPr>
                    <w:t xml:space="preserve">מה כן נותנת המדינה? </w:t>
                  </w:r>
                  <w:r>
                    <w:rPr>
                      <w:rFonts w:hint="cs"/>
                      <w:rtl/>
                    </w:rPr>
                    <w:br/>
                  </w:r>
                  <w:r w:rsidRPr="008451D3">
                    <w:rPr>
                      <w:rtl/>
                    </w:rPr>
                    <w:t>מסלולי ההכשרה של משרד הכלכלה</w:t>
                  </w:r>
                  <w:bookmarkEnd w:id="23"/>
                  <w:bookmarkEnd w:id="24"/>
                </w:p>
              </w:txbxContent>
            </v:textbox>
            <w10:wrap type="square"/>
          </v:shape>
        </w:pict>
      </w:r>
      <w:r w:rsidR="002E7BE2">
        <w:rPr>
          <w:rFonts w:ascii="Arial" w:hAnsi="Arial" w:hint="cs"/>
          <w:sz w:val="23"/>
          <w:szCs w:val="23"/>
          <w:rtl/>
        </w:rPr>
        <w:t>ה</w:t>
      </w:r>
      <w:r w:rsidR="00BE27AC" w:rsidRPr="008451D3">
        <w:rPr>
          <w:rFonts w:ascii="Arial" w:hAnsi="Arial"/>
          <w:sz w:val="23"/>
          <w:szCs w:val="23"/>
          <w:rtl/>
        </w:rPr>
        <w:t>אגף להכשרה מקצועית ולפיתוח כוח אדם במשרד הכלכלה מפעיל הכשרות מתוקצבות למבוגרים בשני מסלולים עיקריים: (1) קורסים המופעלים בשלושה אופנים עיקריים: קורסי יום מתוקצבים, הכשרה במסגרת כיתה במפעל והכשרה תוך עבודה (</w:t>
      </w:r>
      <w:r w:rsidR="00BE27AC" w:rsidRPr="008451D3">
        <w:rPr>
          <w:rFonts w:ascii="Arial" w:hAnsi="Arial"/>
          <w:sz w:val="23"/>
          <w:szCs w:val="23"/>
        </w:rPr>
        <w:t>(OJT - on the job training</w:t>
      </w:r>
      <w:r w:rsidR="00BE27AC" w:rsidRPr="008451D3">
        <w:rPr>
          <w:rFonts w:ascii="Arial" w:hAnsi="Arial"/>
          <w:sz w:val="23"/>
          <w:szCs w:val="23"/>
          <w:rtl/>
        </w:rPr>
        <w:t>; (2) תוכנית השוברים.</w:t>
      </w:r>
      <w:r w:rsidR="00BE27AC" w:rsidRPr="008451D3">
        <w:rPr>
          <w:rStyle w:val="a5"/>
          <w:rFonts w:ascii="Arial" w:hAnsi="Arial" w:cs="Arial"/>
          <w:sz w:val="23"/>
          <w:szCs w:val="23"/>
          <w:rtl/>
        </w:rPr>
        <w:footnoteReference w:id="72"/>
      </w:r>
      <w:r w:rsidR="00BE27AC" w:rsidRPr="008451D3">
        <w:rPr>
          <w:rFonts w:ascii="Arial" w:hAnsi="Arial"/>
          <w:sz w:val="23"/>
          <w:szCs w:val="23"/>
          <w:rtl/>
        </w:rPr>
        <w:t xml:space="preserve"> לפי נתוני משרד הכלכלה, תקציב ההכשרות לשנת 2014 עמד על </w:t>
      </w:r>
      <w:r w:rsidR="005C0663">
        <w:rPr>
          <w:rFonts w:ascii="Arial" w:hAnsi="Arial" w:hint="cs"/>
          <w:sz w:val="23"/>
          <w:szCs w:val="23"/>
          <w:rtl/>
        </w:rPr>
        <w:t>45</w:t>
      </w:r>
      <w:r w:rsidR="000E5E0E">
        <w:rPr>
          <w:rFonts w:ascii="Arial" w:hAnsi="Arial" w:hint="cs"/>
          <w:sz w:val="23"/>
          <w:szCs w:val="23"/>
          <w:rtl/>
        </w:rPr>
        <w:t>,</w:t>
      </w:r>
      <w:r w:rsidR="001459FC">
        <w:rPr>
          <w:rFonts w:ascii="Arial" w:hAnsi="Arial" w:hint="cs"/>
          <w:sz w:val="23"/>
          <w:szCs w:val="23"/>
          <w:rtl/>
        </w:rPr>
        <w:t>608 מיליון</w:t>
      </w:r>
      <w:r w:rsidR="00BE27AC" w:rsidRPr="008451D3">
        <w:rPr>
          <w:rFonts w:ascii="Arial" w:hAnsi="Arial"/>
          <w:sz w:val="23"/>
          <w:szCs w:val="23"/>
          <w:rtl/>
        </w:rPr>
        <w:t xml:space="preserve"> ש"ח, והוא נוצל במלואו. </w:t>
      </w:r>
    </w:p>
    <w:p w:rsidR="00BE27AC" w:rsidRDefault="00BE27AC" w:rsidP="00AB33F3">
      <w:pPr>
        <w:spacing w:before="120" w:after="0"/>
        <w:jc w:val="both"/>
        <w:rPr>
          <w:rFonts w:ascii="Arial" w:hAnsi="Arial" w:hint="cs"/>
          <w:sz w:val="23"/>
          <w:szCs w:val="23"/>
          <w:rtl/>
        </w:rPr>
      </w:pPr>
      <w:r w:rsidRPr="008451D3">
        <w:rPr>
          <w:rFonts w:ascii="Arial" w:hAnsi="Arial"/>
          <w:sz w:val="23"/>
          <w:szCs w:val="23"/>
          <w:rtl/>
        </w:rPr>
        <w:t>כפי שיפורט בהמשך, שני מסלולי ההכשרות מתאפיינים בחסמים קשים: תוכנית השוברים מתאימה במהותה לאוכלוסיה מהמעמד הבינוני, אינה נגישה מספיק לאוכלוסיות עניות המרוחקות משוק התעסוקה ומהמרכז, ואין לה תרומה משמעותית למשק הישראלי. מסלולי ההכשרות סובלים מביורוקרטיה כבדה המקשה על לומדים ועל</w:t>
      </w:r>
      <w:r w:rsidR="004B5C6D">
        <w:rPr>
          <w:rFonts w:ascii="Arial" w:hAnsi="Arial" w:hint="cs"/>
          <w:sz w:val="23"/>
          <w:szCs w:val="23"/>
          <w:rtl/>
        </w:rPr>
        <w:t xml:space="preserve"> </w:t>
      </w:r>
      <w:r w:rsidRPr="008451D3">
        <w:rPr>
          <w:rFonts w:ascii="Arial" w:hAnsi="Arial"/>
          <w:sz w:val="23"/>
          <w:szCs w:val="23"/>
          <w:rtl/>
        </w:rPr>
        <w:t>מעסיקים, רמ</w:t>
      </w:r>
      <w:r w:rsidR="002E7BE2">
        <w:rPr>
          <w:rFonts w:ascii="Arial" w:hAnsi="Arial" w:hint="cs"/>
          <w:sz w:val="23"/>
          <w:szCs w:val="23"/>
          <w:rtl/>
        </w:rPr>
        <w:t>תם</w:t>
      </w:r>
      <w:r w:rsidRPr="008451D3">
        <w:rPr>
          <w:rFonts w:ascii="Arial" w:hAnsi="Arial"/>
          <w:sz w:val="23"/>
          <w:szCs w:val="23"/>
          <w:rtl/>
        </w:rPr>
        <w:t xml:space="preserve"> </w:t>
      </w:r>
      <w:r w:rsidR="002E7BE2">
        <w:rPr>
          <w:rFonts w:ascii="Arial" w:hAnsi="Arial" w:hint="cs"/>
          <w:sz w:val="23"/>
          <w:szCs w:val="23"/>
          <w:rtl/>
        </w:rPr>
        <w:t>ה</w:t>
      </w:r>
      <w:r w:rsidRPr="008451D3">
        <w:rPr>
          <w:rFonts w:ascii="Arial" w:hAnsi="Arial"/>
          <w:sz w:val="23"/>
          <w:szCs w:val="23"/>
          <w:rtl/>
        </w:rPr>
        <w:t xml:space="preserve">מקצועית אינה גבוהה דיה, ומרכיבי </w:t>
      </w:r>
      <w:r w:rsidR="002E7BE2">
        <w:rPr>
          <w:rFonts w:ascii="Arial" w:hAnsi="Arial" w:hint="cs"/>
          <w:sz w:val="23"/>
          <w:szCs w:val="23"/>
          <w:rtl/>
        </w:rPr>
        <w:t>ה</w:t>
      </w:r>
      <w:r w:rsidRPr="008451D3">
        <w:rPr>
          <w:rFonts w:ascii="Arial" w:hAnsi="Arial"/>
          <w:sz w:val="23"/>
          <w:szCs w:val="23"/>
          <w:rtl/>
        </w:rPr>
        <w:t xml:space="preserve">סטאז' </w:t>
      </w:r>
      <w:r w:rsidR="002E7BE2">
        <w:rPr>
          <w:rFonts w:ascii="Arial" w:hAnsi="Arial" w:hint="cs"/>
          <w:sz w:val="23"/>
          <w:szCs w:val="23"/>
          <w:rtl/>
        </w:rPr>
        <w:t xml:space="preserve">הכלולים בהם </w:t>
      </w:r>
      <w:r w:rsidRPr="008451D3">
        <w:rPr>
          <w:rFonts w:ascii="Arial" w:hAnsi="Arial"/>
          <w:sz w:val="23"/>
          <w:szCs w:val="23"/>
          <w:rtl/>
        </w:rPr>
        <w:t xml:space="preserve">לא מפותחים. </w:t>
      </w:r>
    </w:p>
    <w:p w:rsidR="00E5437A" w:rsidRPr="008451D3" w:rsidRDefault="00E5437A" w:rsidP="001459FC">
      <w:pPr>
        <w:spacing w:before="120" w:after="0"/>
        <w:jc w:val="both"/>
        <w:rPr>
          <w:rFonts w:ascii="Arial" w:hAnsi="Arial"/>
          <w:b/>
          <w:bCs/>
          <w:sz w:val="23"/>
          <w:szCs w:val="23"/>
          <w:rtl/>
        </w:rPr>
      </w:pPr>
      <w:r w:rsidRPr="008451D3">
        <w:rPr>
          <w:rFonts w:ascii="Arial" w:hAnsi="Arial"/>
          <w:b/>
          <w:bCs/>
          <w:sz w:val="23"/>
          <w:szCs w:val="23"/>
          <w:rtl/>
        </w:rPr>
        <w:t xml:space="preserve">השוואה </w:t>
      </w:r>
      <w:r>
        <w:rPr>
          <w:rFonts w:ascii="Arial" w:hAnsi="Arial" w:hint="cs"/>
          <w:b/>
          <w:bCs/>
          <w:sz w:val="23"/>
          <w:szCs w:val="23"/>
          <w:rtl/>
        </w:rPr>
        <w:t>של נתוני לוח 9 (בעמוד הבא) ל</w:t>
      </w:r>
      <w:r w:rsidRPr="008451D3">
        <w:rPr>
          <w:rFonts w:ascii="Arial" w:hAnsi="Arial"/>
          <w:b/>
          <w:bCs/>
          <w:sz w:val="23"/>
          <w:szCs w:val="23"/>
          <w:rtl/>
        </w:rPr>
        <w:t>שנת 2014 ל</w:t>
      </w:r>
      <w:r w:rsidR="001459FC">
        <w:rPr>
          <w:rFonts w:ascii="Arial" w:hAnsi="Arial" w:hint="cs"/>
          <w:b/>
          <w:bCs/>
          <w:sz w:val="23"/>
          <w:szCs w:val="23"/>
          <w:rtl/>
        </w:rPr>
        <w:t>עומת</w:t>
      </w:r>
      <w:r>
        <w:rPr>
          <w:rFonts w:ascii="Arial" w:hAnsi="Arial" w:hint="cs"/>
          <w:b/>
          <w:bCs/>
          <w:sz w:val="23"/>
          <w:szCs w:val="23"/>
          <w:rtl/>
        </w:rPr>
        <w:t xml:space="preserve"> </w:t>
      </w:r>
      <w:r w:rsidRPr="008451D3">
        <w:rPr>
          <w:rFonts w:ascii="Arial" w:hAnsi="Arial"/>
          <w:b/>
          <w:bCs/>
          <w:sz w:val="23"/>
          <w:szCs w:val="23"/>
          <w:rtl/>
        </w:rPr>
        <w:t>שנת 2015 מציגה מגמות מדאיגות מאוד:</w:t>
      </w:r>
    </w:p>
    <w:p w:rsidR="00E5437A" w:rsidRPr="008451D3" w:rsidRDefault="00E5437A" w:rsidP="00E5437A">
      <w:pPr>
        <w:spacing w:before="120" w:after="0"/>
        <w:jc w:val="both"/>
        <w:rPr>
          <w:rFonts w:ascii="Arial" w:hAnsi="Arial"/>
          <w:b/>
          <w:bCs/>
          <w:sz w:val="23"/>
          <w:szCs w:val="23"/>
          <w:rtl/>
        </w:rPr>
      </w:pPr>
      <w:r w:rsidRPr="008451D3">
        <w:rPr>
          <w:rFonts w:ascii="Arial" w:hAnsi="Arial"/>
          <w:sz w:val="23"/>
          <w:szCs w:val="23"/>
          <w:rtl/>
        </w:rPr>
        <w:t xml:space="preserve">(1) </w:t>
      </w:r>
      <w:r w:rsidRPr="008451D3">
        <w:rPr>
          <w:rFonts w:ascii="Arial" w:hAnsi="Arial"/>
          <w:b/>
          <w:bCs/>
          <w:sz w:val="23"/>
          <w:szCs w:val="23"/>
          <w:rtl/>
        </w:rPr>
        <w:t>קיצוץ של מספר הלומדות והלומדים בכלל המסלולים, כולל תוכנית השוברים</w:t>
      </w:r>
      <w:r w:rsidRPr="008451D3">
        <w:rPr>
          <w:rFonts w:ascii="Arial" w:hAnsi="Arial"/>
          <w:sz w:val="23"/>
          <w:szCs w:val="23"/>
          <w:rtl/>
        </w:rPr>
        <w:t>: בשנת 2015 לומדים במסגרת כלל מסלולי ההכשרות, כולל השוברים, רק 4,050 אישה ואיש, שהם 69% מהלומדים בשנה קודמת.</w:t>
      </w:r>
    </w:p>
    <w:p w:rsidR="00E5437A" w:rsidRPr="008451D3" w:rsidRDefault="00E5437A" w:rsidP="00E5437A">
      <w:pPr>
        <w:spacing w:before="120" w:after="0"/>
        <w:jc w:val="both"/>
        <w:rPr>
          <w:rFonts w:ascii="Arial" w:hAnsi="Arial"/>
          <w:sz w:val="23"/>
          <w:szCs w:val="23"/>
          <w:rtl/>
        </w:rPr>
      </w:pPr>
      <w:r w:rsidRPr="008451D3">
        <w:rPr>
          <w:rFonts w:ascii="Arial" w:hAnsi="Arial"/>
          <w:sz w:val="23"/>
          <w:szCs w:val="23"/>
          <w:rtl/>
        </w:rPr>
        <w:t xml:space="preserve">(2) </w:t>
      </w:r>
      <w:r w:rsidRPr="008451D3">
        <w:rPr>
          <w:rFonts w:ascii="Arial" w:hAnsi="Arial"/>
          <w:b/>
          <w:bCs/>
          <w:sz w:val="23"/>
          <w:szCs w:val="23"/>
          <w:rtl/>
        </w:rPr>
        <w:t>קיצוץ של כ-27% בתקציב הקורסים</w:t>
      </w:r>
      <w:r w:rsidRPr="008451D3">
        <w:rPr>
          <w:rFonts w:ascii="Arial" w:hAnsi="Arial"/>
          <w:sz w:val="23"/>
          <w:szCs w:val="23"/>
          <w:rtl/>
        </w:rPr>
        <w:t xml:space="preserve"> (הכשרת יום, מלונאות, כיתה במפעל ו-</w:t>
      </w:r>
      <w:r w:rsidRPr="008451D3">
        <w:rPr>
          <w:rFonts w:ascii="Arial" w:hAnsi="Arial"/>
          <w:sz w:val="23"/>
          <w:szCs w:val="23"/>
        </w:rPr>
        <w:t>OJT</w:t>
      </w:r>
      <w:r w:rsidRPr="008451D3">
        <w:rPr>
          <w:rFonts w:ascii="Arial" w:hAnsi="Arial"/>
          <w:sz w:val="23"/>
          <w:szCs w:val="23"/>
          <w:rtl/>
        </w:rPr>
        <w:t xml:space="preserve">). </w:t>
      </w:r>
    </w:p>
    <w:p w:rsidR="00E5437A" w:rsidRPr="008451D3" w:rsidRDefault="00E5437A" w:rsidP="00E5437A">
      <w:pPr>
        <w:spacing w:before="120" w:after="0"/>
        <w:jc w:val="both"/>
        <w:rPr>
          <w:rFonts w:ascii="Arial" w:hAnsi="Arial"/>
          <w:sz w:val="23"/>
          <w:szCs w:val="23"/>
          <w:rtl/>
        </w:rPr>
      </w:pPr>
      <w:r w:rsidRPr="008451D3">
        <w:rPr>
          <w:rFonts w:ascii="Arial" w:hAnsi="Arial"/>
          <w:sz w:val="23"/>
          <w:szCs w:val="23"/>
          <w:rtl/>
        </w:rPr>
        <w:t xml:space="preserve">(3) </w:t>
      </w:r>
      <w:r w:rsidRPr="008451D3">
        <w:rPr>
          <w:rFonts w:ascii="Arial" w:hAnsi="Arial"/>
          <w:b/>
          <w:bCs/>
          <w:sz w:val="23"/>
          <w:szCs w:val="23"/>
          <w:rtl/>
        </w:rPr>
        <w:t xml:space="preserve">קיצוץ דרסטי של 68% בתקצוב הכשרות יום </w:t>
      </w:r>
      <w:r w:rsidRPr="008451D3">
        <w:rPr>
          <w:rFonts w:ascii="Arial" w:hAnsi="Arial"/>
          <w:sz w:val="23"/>
          <w:szCs w:val="23"/>
          <w:rtl/>
        </w:rPr>
        <w:t xml:space="preserve">(פרט למלונאות), שמעיד על כך שמדובר במגמת חיסול. בהתאמה, חל </w:t>
      </w:r>
      <w:r w:rsidRPr="008451D3">
        <w:rPr>
          <w:rFonts w:ascii="Arial" w:hAnsi="Arial"/>
          <w:b/>
          <w:bCs/>
          <w:sz w:val="23"/>
          <w:szCs w:val="23"/>
          <w:rtl/>
        </w:rPr>
        <w:t>קיצוץ דרסטי במספר הלומדות והלומדים בהכשרות יום</w:t>
      </w:r>
      <w:r w:rsidRPr="008451D3">
        <w:rPr>
          <w:rFonts w:ascii="Arial" w:hAnsi="Arial"/>
          <w:sz w:val="23"/>
          <w:szCs w:val="23"/>
          <w:rtl/>
        </w:rPr>
        <w:t xml:space="preserve"> עד ל-375 לומדים – 16% ממספרם בשנת 2014.</w:t>
      </w:r>
    </w:p>
    <w:p w:rsidR="00E5437A" w:rsidRPr="008451D3" w:rsidRDefault="00E5437A" w:rsidP="00E5437A">
      <w:pPr>
        <w:spacing w:before="120" w:after="0"/>
        <w:jc w:val="both"/>
        <w:rPr>
          <w:rFonts w:ascii="Arial" w:hAnsi="Arial"/>
          <w:sz w:val="23"/>
          <w:szCs w:val="23"/>
          <w:rtl/>
        </w:rPr>
      </w:pPr>
      <w:r w:rsidRPr="008451D3">
        <w:rPr>
          <w:rFonts w:ascii="Arial" w:hAnsi="Arial"/>
          <w:sz w:val="23"/>
          <w:szCs w:val="23"/>
          <w:rtl/>
        </w:rPr>
        <w:t xml:space="preserve">(5) </w:t>
      </w:r>
      <w:r w:rsidRPr="008451D3">
        <w:rPr>
          <w:rFonts w:ascii="Arial" w:hAnsi="Arial"/>
          <w:b/>
          <w:bCs/>
          <w:sz w:val="23"/>
          <w:szCs w:val="23"/>
          <w:rtl/>
        </w:rPr>
        <w:t>העדפה ברורה של תוכנית השוברים</w:t>
      </w:r>
      <w:r w:rsidRPr="008451D3">
        <w:rPr>
          <w:rFonts w:ascii="Arial" w:hAnsi="Arial"/>
          <w:sz w:val="23"/>
          <w:szCs w:val="23"/>
          <w:rtl/>
        </w:rPr>
        <w:t xml:space="preserve">: כפי שיפורט בהמשך, תוכנית השוברים </w:t>
      </w:r>
      <w:r>
        <w:rPr>
          <w:rFonts w:ascii="Arial" w:hAnsi="Arial" w:hint="cs"/>
          <w:sz w:val="23"/>
          <w:szCs w:val="23"/>
          <w:rtl/>
        </w:rPr>
        <w:t xml:space="preserve">מייצגת </w:t>
      </w:r>
      <w:r w:rsidRPr="008451D3">
        <w:rPr>
          <w:rFonts w:ascii="Arial" w:hAnsi="Arial"/>
          <w:sz w:val="23"/>
          <w:szCs w:val="23"/>
          <w:rtl/>
        </w:rPr>
        <w:t xml:space="preserve">למעשה הפרטה של קורסי ההכשרה המקצועית. בשנת 2015 (השנה השלישית להפעלת התוכנית במתכונתה המלאה), תקציב השוברים מהווה כבר כ-43.5% מתקציב ההכשרות כולן. בהתאם להעלאת הנתח התקציבי עלה מספרם של הלומדות והלומדים במסגרת זו: בשנת 2015 הם מנו 2,200 איש ואישה – מעל ל-54% מכלל המבוגרים הלומדים בהכשרות. </w:t>
      </w:r>
    </w:p>
    <w:p w:rsidR="00BE27AC" w:rsidRPr="008451D3" w:rsidRDefault="00BE27AC" w:rsidP="00E5437A">
      <w:pPr>
        <w:spacing w:before="360" w:after="120"/>
        <w:jc w:val="both"/>
        <w:rPr>
          <w:rFonts w:ascii="Arial" w:hAnsi="Arial"/>
          <w:b/>
          <w:bCs/>
          <w:sz w:val="23"/>
          <w:szCs w:val="23"/>
          <w:rtl/>
        </w:rPr>
      </w:pPr>
      <w:r w:rsidRPr="008451D3">
        <w:rPr>
          <w:rFonts w:ascii="Arial" w:hAnsi="Arial"/>
          <w:b/>
          <w:bCs/>
          <w:sz w:val="23"/>
          <w:szCs w:val="23"/>
          <w:rtl/>
        </w:rPr>
        <w:lastRenderedPageBreak/>
        <w:t>לוח 9. תקציב הכשרות ומספר לומדים לפי מסלולים בשנים 2015-2014</w:t>
      </w:r>
      <w:r w:rsidRPr="008451D3">
        <w:rPr>
          <w:rStyle w:val="a5"/>
          <w:rFonts w:ascii="Arial" w:hAnsi="Arial" w:cs="Arial"/>
          <w:sz w:val="23"/>
          <w:szCs w:val="23"/>
          <w:rtl/>
        </w:rPr>
        <w:footnoteReference w:id="73"/>
      </w:r>
    </w:p>
    <w:tbl>
      <w:tblPr>
        <w:bidiVisual/>
        <w:tblW w:w="7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6"/>
        <w:gridCol w:w="1080"/>
        <w:gridCol w:w="900"/>
        <w:gridCol w:w="900"/>
        <w:gridCol w:w="900"/>
        <w:gridCol w:w="1080"/>
        <w:gridCol w:w="834"/>
        <w:gridCol w:w="1146"/>
      </w:tblGrid>
      <w:tr w:rsidR="00BE27AC" w:rsidRPr="008451D3" w:rsidTr="00A5080D">
        <w:trPr>
          <w:tblHeader/>
        </w:trPr>
        <w:tc>
          <w:tcPr>
            <w:tcW w:w="976" w:type="dxa"/>
          </w:tcPr>
          <w:p w:rsidR="00BE27AC" w:rsidRPr="008451D3" w:rsidRDefault="00BE27AC" w:rsidP="008451D3">
            <w:pPr>
              <w:spacing w:before="120" w:after="0"/>
              <w:rPr>
                <w:rFonts w:ascii="Arial" w:hAnsi="Arial"/>
                <w:b/>
                <w:bCs/>
                <w:sz w:val="20"/>
                <w:szCs w:val="20"/>
                <w:rtl/>
              </w:rPr>
            </w:pPr>
          </w:p>
        </w:tc>
        <w:tc>
          <w:tcPr>
            <w:tcW w:w="3780" w:type="dxa"/>
            <w:gridSpan w:val="4"/>
          </w:tcPr>
          <w:p w:rsidR="00BE27AC" w:rsidRPr="008451D3" w:rsidRDefault="00BE27AC" w:rsidP="008451D3">
            <w:pPr>
              <w:tabs>
                <w:tab w:val="left" w:pos="2991"/>
              </w:tabs>
              <w:spacing w:before="120" w:after="0"/>
              <w:rPr>
                <w:rFonts w:ascii="Arial" w:hAnsi="Arial"/>
                <w:b/>
                <w:bCs/>
                <w:sz w:val="20"/>
                <w:szCs w:val="20"/>
                <w:rtl/>
              </w:rPr>
            </w:pPr>
            <w:r w:rsidRPr="008451D3">
              <w:rPr>
                <w:rFonts w:ascii="Arial" w:hAnsi="Arial"/>
                <w:b/>
                <w:bCs/>
                <w:sz w:val="20"/>
                <w:szCs w:val="20"/>
                <w:rtl/>
              </w:rPr>
              <w:t>שנת 2014</w:t>
            </w:r>
          </w:p>
        </w:tc>
        <w:tc>
          <w:tcPr>
            <w:tcW w:w="1914" w:type="dxa"/>
            <w:gridSpan w:val="2"/>
          </w:tcPr>
          <w:p w:rsidR="00BE27AC" w:rsidRPr="008451D3" w:rsidRDefault="001459FC" w:rsidP="008451D3">
            <w:pPr>
              <w:spacing w:before="120" w:after="0"/>
              <w:rPr>
                <w:rFonts w:ascii="Arial" w:hAnsi="Arial"/>
                <w:b/>
                <w:bCs/>
                <w:sz w:val="20"/>
                <w:szCs w:val="20"/>
                <w:rtl/>
              </w:rPr>
            </w:pPr>
            <w:r>
              <w:rPr>
                <w:rFonts w:ascii="Arial" w:hAnsi="Arial"/>
                <w:b/>
                <w:bCs/>
                <w:sz w:val="20"/>
                <w:szCs w:val="20"/>
                <w:rtl/>
              </w:rPr>
              <w:t>תכנון 2015 (תקציב באלפי ש"ח</w:t>
            </w:r>
            <w:r w:rsidR="00BE27AC" w:rsidRPr="008451D3">
              <w:rPr>
                <w:rFonts w:ascii="Arial" w:hAnsi="Arial"/>
                <w:b/>
                <w:bCs/>
                <w:sz w:val="20"/>
                <w:szCs w:val="20"/>
                <w:rtl/>
              </w:rPr>
              <w:t>)</w:t>
            </w:r>
          </w:p>
        </w:tc>
        <w:tc>
          <w:tcPr>
            <w:tcW w:w="1146"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לומדים 2014-2015</w:t>
            </w:r>
          </w:p>
        </w:tc>
      </w:tr>
      <w:tr w:rsidR="00BE27AC" w:rsidRPr="008451D3" w:rsidTr="00A5080D">
        <w:trPr>
          <w:tblHeader/>
        </w:trPr>
        <w:tc>
          <w:tcPr>
            <w:tcW w:w="976"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מסלולים</w:t>
            </w:r>
          </w:p>
        </w:tc>
        <w:tc>
          <w:tcPr>
            <w:tcW w:w="108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תקציב</w:t>
            </w:r>
          </w:p>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(באלפי ש"ח)</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סה"כ לומדים</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מתוכם נשים</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 xml:space="preserve">שיעור הנשים </w:t>
            </w:r>
          </w:p>
        </w:tc>
        <w:tc>
          <w:tcPr>
            <w:tcW w:w="108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תקציב</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סה"כ לומדים ****</w:t>
            </w:r>
          </w:p>
        </w:tc>
        <w:tc>
          <w:tcPr>
            <w:tcW w:w="1146" w:type="dxa"/>
            <w:shd w:val="clear" w:color="auto" w:fill="D6E3BC"/>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2015 ביחס ל</w:t>
            </w:r>
            <w:r w:rsidR="004B5C6D">
              <w:rPr>
                <w:rFonts w:ascii="Arial" w:hAnsi="Arial" w:hint="cs"/>
                <w:b/>
                <w:bCs/>
                <w:sz w:val="20"/>
                <w:szCs w:val="20"/>
                <w:rtl/>
              </w:rPr>
              <w:t>-</w:t>
            </w:r>
            <w:r w:rsidRPr="008451D3">
              <w:rPr>
                <w:rFonts w:ascii="Arial" w:hAnsi="Arial"/>
                <w:b/>
                <w:bCs/>
                <w:sz w:val="20"/>
                <w:szCs w:val="20"/>
                <w:rtl/>
              </w:rPr>
              <w:t xml:space="preserve">2014 </w:t>
            </w:r>
            <w:r w:rsidRPr="008451D3">
              <w:rPr>
                <w:rFonts w:ascii="Arial" w:hAnsi="Arial"/>
                <w:b/>
                <w:bCs/>
                <w:sz w:val="20"/>
                <w:szCs w:val="20"/>
                <w:rtl/>
              </w:rPr>
              <w:br/>
              <w:t>(באחוזים)</w:t>
            </w:r>
          </w:p>
        </w:tc>
      </w:tr>
      <w:tr w:rsidR="00BE27AC" w:rsidRPr="008451D3" w:rsidTr="004B5C6D">
        <w:tc>
          <w:tcPr>
            <w:tcW w:w="976"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הכשרת יום</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18,816</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2,352</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810</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34.5%</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6,000</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375</w:t>
            </w:r>
          </w:p>
        </w:tc>
        <w:tc>
          <w:tcPr>
            <w:tcW w:w="1146" w:type="dxa"/>
            <w:shd w:val="clear" w:color="auto" w:fill="D6E3BC"/>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16%</w:t>
            </w:r>
          </w:p>
        </w:tc>
      </w:tr>
      <w:tr w:rsidR="00BE27AC" w:rsidRPr="008451D3" w:rsidTr="004B5C6D">
        <w:tc>
          <w:tcPr>
            <w:tcW w:w="976"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מלונאות</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12,144</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552</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241</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43.5%</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15,000</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850</w:t>
            </w:r>
          </w:p>
        </w:tc>
        <w:tc>
          <w:tcPr>
            <w:tcW w:w="1146" w:type="dxa"/>
            <w:shd w:val="clear" w:color="auto" w:fill="D6E3BC"/>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154%</w:t>
            </w:r>
          </w:p>
        </w:tc>
      </w:tr>
      <w:tr w:rsidR="00BE27AC" w:rsidRPr="008451D3" w:rsidTr="004B5C6D">
        <w:tc>
          <w:tcPr>
            <w:tcW w:w="976" w:type="dxa"/>
          </w:tcPr>
          <w:p w:rsidR="00BE27AC" w:rsidRPr="008451D3" w:rsidRDefault="00BE27AC" w:rsidP="008451D3">
            <w:pPr>
              <w:spacing w:before="120" w:after="0"/>
              <w:rPr>
                <w:rFonts w:ascii="Arial" w:hAnsi="Arial"/>
                <w:sz w:val="20"/>
                <w:szCs w:val="20"/>
              </w:rPr>
            </w:pPr>
            <w:r w:rsidRPr="008451D3">
              <w:rPr>
                <w:rFonts w:ascii="Arial" w:hAnsi="Arial"/>
                <w:sz w:val="20"/>
                <w:szCs w:val="20"/>
                <w:rtl/>
              </w:rPr>
              <w:t xml:space="preserve">כיתה במפעל + </w:t>
            </w:r>
            <w:r w:rsidRPr="008451D3">
              <w:rPr>
                <w:rFonts w:ascii="Arial" w:hAnsi="Arial"/>
                <w:sz w:val="20"/>
                <w:szCs w:val="20"/>
              </w:rPr>
              <w:t>OJT</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4,768</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596</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393</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66%</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5,000</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625</w:t>
            </w:r>
          </w:p>
        </w:tc>
        <w:tc>
          <w:tcPr>
            <w:tcW w:w="1146" w:type="dxa"/>
            <w:shd w:val="clear" w:color="auto" w:fill="D6E3BC"/>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105%</w:t>
            </w:r>
          </w:p>
        </w:tc>
      </w:tr>
      <w:tr w:rsidR="00BE27AC" w:rsidRPr="008451D3" w:rsidTr="004B5C6D">
        <w:tc>
          <w:tcPr>
            <w:tcW w:w="976"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סה"כ –</w:t>
            </w:r>
          </w:p>
          <w:p w:rsidR="00BE27AC" w:rsidRPr="008451D3" w:rsidRDefault="00BE27AC" w:rsidP="008451D3">
            <w:pPr>
              <w:spacing w:before="120" w:after="0"/>
              <w:rPr>
                <w:rFonts w:ascii="Arial" w:hAnsi="Arial"/>
                <w:sz w:val="20"/>
                <w:szCs w:val="20"/>
                <w:rtl/>
              </w:rPr>
            </w:pPr>
            <w:r w:rsidRPr="008451D3">
              <w:rPr>
                <w:rFonts w:ascii="Arial" w:hAnsi="Arial"/>
                <w:sz w:val="20"/>
                <w:szCs w:val="20"/>
                <w:rtl/>
              </w:rPr>
              <w:t xml:space="preserve">מסלולים </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35,728</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3,500*</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1,444</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41%</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26,000</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1,850</w:t>
            </w:r>
          </w:p>
        </w:tc>
        <w:tc>
          <w:tcPr>
            <w:tcW w:w="1146" w:type="dxa"/>
            <w:shd w:val="clear" w:color="auto" w:fill="D6E3BC"/>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53%</w:t>
            </w:r>
          </w:p>
        </w:tc>
      </w:tr>
      <w:tr w:rsidR="00BE27AC" w:rsidRPr="008451D3" w:rsidTr="004B5C6D">
        <w:tc>
          <w:tcPr>
            <w:tcW w:w="976"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שוברים</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17,565</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2,342**</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1,514</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65%</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20,000</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2,200</w:t>
            </w:r>
          </w:p>
        </w:tc>
        <w:tc>
          <w:tcPr>
            <w:tcW w:w="1146" w:type="dxa"/>
            <w:shd w:val="clear" w:color="auto" w:fill="D6E3BC"/>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94%</w:t>
            </w:r>
          </w:p>
        </w:tc>
      </w:tr>
      <w:tr w:rsidR="00BE27AC" w:rsidRPr="008451D3" w:rsidTr="004B5C6D">
        <w:tc>
          <w:tcPr>
            <w:tcW w:w="976"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סה"כ – מסלולים + שוברים</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45,608</w:t>
            </w:r>
          </w:p>
        </w:tc>
        <w:tc>
          <w:tcPr>
            <w:tcW w:w="900"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5,842</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2,958</w:t>
            </w:r>
          </w:p>
        </w:tc>
        <w:tc>
          <w:tcPr>
            <w:tcW w:w="90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51%</w:t>
            </w:r>
          </w:p>
        </w:tc>
        <w:tc>
          <w:tcPr>
            <w:tcW w:w="1080" w:type="dxa"/>
          </w:tcPr>
          <w:p w:rsidR="00BE27AC" w:rsidRPr="008451D3" w:rsidRDefault="00BE27AC" w:rsidP="008451D3">
            <w:pPr>
              <w:spacing w:before="120" w:after="0"/>
              <w:rPr>
                <w:rFonts w:ascii="Arial" w:hAnsi="Arial"/>
                <w:sz w:val="20"/>
                <w:szCs w:val="20"/>
                <w:rtl/>
              </w:rPr>
            </w:pPr>
            <w:r w:rsidRPr="008451D3">
              <w:rPr>
                <w:rFonts w:ascii="Arial" w:hAnsi="Arial"/>
                <w:sz w:val="20"/>
                <w:szCs w:val="20"/>
                <w:rtl/>
              </w:rPr>
              <w:t>46,000***</w:t>
            </w:r>
          </w:p>
        </w:tc>
        <w:tc>
          <w:tcPr>
            <w:tcW w:w="834"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4,050</w:t>
            </w:r>
          </w:p>
        </w:tc>
        <w:tc>
          <w:tcPr>
            <w:tcW w:w="1146" w:type="dxa"/>
            <w:shd w:val="clear" w:color="auto" w:fill="D6E3BC"/>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69%</w:t>
            </w:r>
          </w:p>
        </w:tc>
      </w:tr>
    </w:tbl>
    <w:p w:rsidR="00BE27AC" w:rsidRPr="008451D3" w:rsidRDefault="00BE27AC" w:rsidP="00B72279">
      <w:pPr>
        <w:spacing w:before="120" w:after="0"/>
        <w:jc w:val="both"/>
        <w:rPr>
          <w:rFonts w:ascii="Arial" w:hAnsi="Arial"/>
          <w:sz w:val="20"/>
          <w:szCs w:val="20"/>
          <w:rtl/>
        </w:rPr>
      </w:pPr>
      <w:r w:rsidRPr="008451D3">
        <w:rPr>
          <w:rFonts w:ascii="Arial" w:hAnsi="Arial"/>
          <w:sz w:val="20"/>
          <w:szCs w:val="20"/>
          <w:rtl/>
        </w:rPr>
        <w:t xml:space="preserve">* השוואה בין הנתונים </w:t>
      </w:r>
      <w:r w:rsidRPr="00B72279">
        <w:rPr>
          <w:rFonts w:ascii="Arial" w:hAnsi="Arial"/>
          <w:sz w:val="20"/>
          <w:szCs w:val="20"/>
          <w:rtl/>
        </w:rPr>
        <w:t>שהועברו לאגודה לזכויות האזרח</w:t>
      </w:r>
      <w:r w:rsidRPr="008451D3">
        <w:rPr>
          <w:rFonts w:ascii="Arial" w:hAnsi="Arial"/>
          <w:sz w:val="20"/>
          <w:szCs w:val="20"/>
          <w:rtl/>
        </w:rPr>
        <w:t xml:space="preserve"> </w:t>
      </w:r>
      <w:r w:rsidR="00B72279">
        <w:rPr>
          <w:rFonts w:ascii="Arial" w:hAnsi="Arial" w:hint="cs"/>
          <w:sz w:val="20"/>
          <w:szCs w:val="20"/>
          <w:rtl/>
        </w:rPr>
        <w:t>מ</w:t>
      </w:r>
      <w:r w:rsidRPr="008451D3">
        <w:rPr>
          <w:rFonts w:ascii="Arial" w:hAnsi="Arial"/>
          <w:sz w:val="20"/>
          <w:szCs w:val="20"/>
          <w:rtl/>
        </w:rPr>
        <w:t xml:space="preserve">משרד הכלכלה </w:t>
      </w:r>
      <w:r w:rsidR="00B72279">
        <w:rPr>
          <w:rFonts w:ascii="Arial" w:hAnsi="Arial" w:hint="cs"/>
          <w:sz w:val="20"/>
          <w:szCs w:val="20"/>
          <w:rtl/>
        </w:rPr>
        <w:t>ומ</w:t>
      </w:r>
      <w:r w:rsidRPr="008451D3">
        <w:rPr>
          <w:rFonts w:ascii="Arial" w:hAnsi="Arial"/>
          <w:sz w:val="20"/>
          <w:szCs w:val="20"/>
          <w:rtl/>
        </w:rPr>
        <w:t>שירות התעסוקה מעלה אי התאמות מסוימות. עם זאת, התבוננות בנתונים מביאה למסקנה כי הרוב המוחלט של משתתפי הקורסים הופנו דרך שירות התעסוקה.</w:t>
      </w:r>
    </w:p>
    <w:p w:rsidR="00BE27AC" w:rsidRPr="008451D3" w:rsidRDefault="00BE27AC" w:rsidP="00B72279">
      <w:pPr>
        <w:spacing w:before="120" w:after="0"/>
        <w:jc w:val="both"/>
        <w:rPr>
          <w:rFonts w:ascii="Arial" w:hAnsi="Arial"/>
          <w:sz w:val="20"/>
          <w:szCs w:val="20"/>
          <w:rtl/>
        </w:rPr>
      </w:pPr>
      <w:r w:rsidRPr="008451D3">
        <w:rPr>
          <w:rFonts w:ascii="Arial" w:hAnsi="Arial"/>
          <w:sz w:val="20"/>
          <w:szCs w:val="20"/>
          <w:rtl/>
        </w:rPr>
        <w:t xml:space="preserve">** מספר זה אינו תואם למספר 2,115, אשר מופיע בנתונים </w:t>
      </w:r>
      <w:r w:rsidRPr="00B72279">
        <w:rPr>
          <w:rFonts w:ascii="Arial" w:hAnsi="Arial"/>
          <w:sz w:val="20"/>
          <w:szCs w:val="20"/>
          <w:rtl/>
        </w:rPr>
        <w:t>של שירות התעסוקה</w:t>
      </w:r>
      <w:r w:rsidRPr="008451D3">
        <w:rPr>
          <w:rFonts w:ascii="Arial" w:hAnsi="Arial"/>
          <w:sz w:val="20"/>
          <w:szCs w:val="20"/>
          <w:rtl/>
        </w:rPr>
        <w:t xml:space="preserve"> לשנים 2015-1995. </w:t>
      </w:r>
    </w:p>
    <w:p w:rsidR="004B5C6D" w:rsidRDefault="00BE27AC" w:rsidP="008451D3">
      <w:pPr>
        <w:spacing w:before="120" w:after="0"/>
        <w:jc w:val="both"/>
        <w:rPr>
          <w:rFonts w:ascii="Arial" w:hAnsi="Arial" w:hint="cs"/>
          <w:sz w:val="20"/>
          <w:szCs w:val="20"/>
          <w:rtl/>
        </w:rPr>
      </w:pPr>
      <w:r w:rsidRPr="008451D3">
        <w:rPr>
          <w:rFonts w:ascii="Arial" w:hAnsi="Arial"/>
          <w:sz w:val="20"/>
          <w:szCs w:val="20"/>
          <w:rtl/>
        </w:rPr>
        <w:t>*** תקציב 2015 המוצג כאן מבוסס על שנת 2014, והוא הועבר לידינו טרם אישור התקציב השנתי בכנסת.</w:t>
      </w:r>
    </w:p>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 חסרים נתונים לגבי ייצוג נשים בשנה זו.</w:t>
      </w:r>
    </w:p>
    <w:p w:rsidR="00BE27AC" w:rsidRPr="008451D3" w:rsidRDefault="00BE27AC" w:rsidP="007646BF">
      <w:pPr>
        <w:pStyle w:val="2"/>
        <w:spacing w:after="0"/>
        <w:jc w:val="both"/>
        <w:rPr>
          <w:rFonts w:ascii="Arial" w:hAnsi="Arial"/>
          <w:rtl/>
        </w:rPr>
      </w:pPr>
      <w:bookmarkStart w:id="26" w:name="_Toc456623816"/>
      <w:r w:rsidRPr="008451D3">
        <w:rPr>
          <w:rFonts w:ascii="Arial" w:hAnsi="Arial"/>
          <w:rtl/>
        </w:rPr>
        <w:lastRenderedPageBreak/>
        <w:t>היעלמות</w:t>
      </w:r>
      <w:r w:rsidR="007646BF">
        <w:rPr>
          <w:rFonts w:ascii="Arial" w:hAnsi="Arial" w:hint="cs"/>
          <w:rtl/>
        </w:rPr>
        <w:t>ן</w:t>
      </w:r>
      <w:r w:rsidRPr="008451D3">
        <w:rPr>
          <w:rFonts w:ascii="Arial" w:hAnsi="Arial"/>
          <w:rtl/>
        </w:rPr>
        <w:t xml:space="preserve"> של הכשרות היום, כיתה במפעל והכשרה תוך עבודה (</w:t>
      </w:r>
      <w:r w:rsidRPr="008451D3">
        <w:rPr>
          <w:rFonts w:ascii="Arial" w:hAnsi="Arial"/>
        </w:rPr>
        <w:t>OJT</w:t>
      </w:r>
      <w:r w:rsidRPr="008451D3">
        <w:rPr>
          <w:rFonts w:ascii="Arial" w:hAnsi="Arial"/>
          <w:rtl/>
        </w:rPr>
        <w:t>)</w:t>
      </w:r>
      <w:bookmarkEnd w:id="26"/>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שלושת המסלולים שמפעיל כיום האגף להכשרה מקצועית במשרד הכלכלה מצומצמים מאד בהיקפיהם:</w:t>
      </w:r>
      <w:r w:rsidRPr="008451D3">
        <w:rPr>
          <w:rStyle w:val="a5"/>
          <w:rFonts w:ascii="Arial" w:hAnsi="Arial" w:cs="Arial"/>
          <w:sz w:val="23"/>
          <w:szCs w:val="23"/>
          <w:rtl/>
        </w:rPr>
        <w:footnoteReference w:id="74"/>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 xml:space="preserve">(1) </w:t>
      </w:r>
      <w:r w:rsidRPr="008451D3">
        <w:rPr>
          <w:rFonts w:ascii="Arial" w:hAnsi="Arial"/>
          <w:b/>
          <w:bCs/>
          <w:sz w:val="23"/>
          <w:szCs w:val="23"/>
          <w:rtl/>
        </w:rPr>
        <w:t>קורסי יום מתוקצבים</w:t>
      </w:r>
      <w:r w:rsidRPr="008451D3">
        <w:rPr>
          <w:rFonts w:ascii="Arial" w:hAnsi="Arial"/>
          <w:sz w:val="23"/>
          <w:szCs w:val="23"/>
          <w:rtl/>
        </w:rPr>
        <w:t>: מתבצעים במרכזי ההכשרה של משרד הכלכלה, ובסיומם מוענקת תעודת הסמכה ממשלתית. כאמור, בשנת 2014 התבצעו קורסים ב-16 מקצועות.</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 xml:space="preserve">(2) </w:t>
      </w:r>
      <w:r w:rsidRPr="008451D3">
        <w:rPr>
          <w:rFonts w:ascii="Arial" w:hAnsi="Arial"/>
          <w:b/>
          <w:bCs/>
          <w:sz w:val="23"/>
          <w:szCs w:val="23"/>
          <w:rtl/>
        </w:rPr>
        <w:t>כיתה במפעל</w:t>
      </w:r>
      <w:r w:rsidRPr="008451D3">
        <w:rPr>
          <w:rFonts w:ascii="Arial" w:hAnsi="Arial"/>
          <w:sz w:val="23"/>
          <w:szCs w:val="23"/>
          <w:rtl/>
        </w:rPr>
        <w:t>: ההכשרה מתבצעת במקצועות שהוכרו לצורך זה על ידי משרד הכלכלה. היא מתקיימת ברובה במפעל, ולעתים כוללת גם פרקי הכשרה עיוניים במרכז הכשרה מוכר. פתיחת כיתה מותנית במספר מינימום של 12 לומדות ולומדים. המפעל מעמיד כוח אדם ייעודי לשם ההכשרה, ומתחייב לקלוט לעבודה במשרה מלאה לפחות 66% מהמשתלמים. המימון מועבר על ידי משרד הכלכלה. מסלול זה אינו מיועד לעובדות ולעובדים – לא במפעל עצמו ולא מחוצה לו – אלא לדורשי עבודה בלבד. כלי זה ממומש באופן חלקי ביותר בשל הליכים ביורוקרטים שוחקים, וכפועל יוצא מכך מספר הלומדות והלומדים לא עונה על צורכי המשק לכוח אדם מקצועי בכלל, ובתעשייה בפרט, כך שהמחסור הכרוני בעובדים מקצועיים נמשך.</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 xml:space="preserve">(3) </w:t>
      </w:r>
      <w:r w:rsidRPr="008451D3">
        <w:rPr>
          <w:rFonts w:ascii="Arial" w:hAnsi="Arial"/>
          <w:b/>
          <w:bCs/>
          <w:sz w:val="23"/>
          <w:szCs w:val="23"/>
          <w:rtl/>
        </w:rPr>
        <w:t>הכשרה תוך עבודה</w:t>
      </w:r>
      <w:r w:rsidRPr="008451D3">
        <w:rPr>
          <w:rFonts w:ascii="Arial" w:hAnsi="Arial"/>
          <w:sz w:val="23"/>
          <w:szCs w:val="23"/>
          <w:rtl/>
        </w:rPr>
        <w:t xml:space="preserve"> (</w:t>
      </w:r>
      <w:r w:rsidRPr="008451D3">
        <w:rPr>
          <w:rFonts w:ascii="Arial" w:hAnsi="Arial"/>
          <w:sz w:val="23"/>
          <w:szCs w:val="23"/>
        </w:rPr>
        <w:t>OJT</w:t>
      </w:r>
      <w:r w:rsidRPr="008451D3">
        <w:rPr>
          <w:rFonts w:ascii="Arial" w:hAnsi="Arial"/>
          <w:sz w:val="23"/>
          <w:szCs w:val="23"/>
          <w:rtl/>
        </w:rPr>
        <w:t>): מיועדת למספר קטן של לומדות ולומדים (לפחות שלושה מהם שאינם עובדי המפעל המכשיר). המפעל מתחייב להעמיד להם חונך, ובמסגרת ההכשרה מתקיימים יחסי עובד-מעביד. בתמורה, המפעל מקבל מימון חודשי לחונך וסבסוד לכל לומד/עובד במסגרת ההכשרה.</w:t>
      </w:r>
    </w:p>
    <w:p w:rsidR="00547E58" w:rsidRDefault="00BE27AC" w:rsidP="00DD3458">
      <w:pPr>
        <w:shd w:val="clear" w:color="auto" w:fill="FFFFFF"/>
        <w:spacing w:before="120" w:after="0"/>
        <w:jc w:val="both"/>
        <w:rPr>
          <w:rFonts w:ascii="Arial" w:hAnsi="Arial" w:hint="cs"/>
          <w:sz w:val="23"/>
          <w:szCs w:val="23"/>
          <w:rtl/>
        </w:rPr>
      </w:pPr>
      <w:r w:rsidRPr="008451D3">
        <w:rPr>
          <w:rFonts w:ascii="Arial" w:hAnsi="Arial"/>
          <w:sz w:val="23"/>
          <w:szCs w:val="23"/>
          <w:rtl/>
        </w:rPr>
        <w:t>בשנת 2014 הפנו לשכות התעסוקה 7,888 דורשות ודורשי עבודה למסלולי הכשרה מקצועית במסגרת משרד הכלכלה, מתוכם סיימו את הכשרתם 3,728 איש ואישה. באותה שנה הפעיל משרד הכלכלה 16 קורסים במסגרת הכשרת יום, ובנוסף קורסי הכשרה במפעל והכשרות תוך כדי עבודה. דוח ה-</w:t>
      </w:r>
      <w:r w:rsidRPr="008451D3">
        <w:rPr>
          <w:rFonts w:ascii="Arial" w:hAnsi="Arial"/>
          <w:sz w:val="23"/>
          <w:szCs w:val="23"/>
        </w:rPr>
        <w:t>OECD</w:t>
      </w:r>
      <w:r w:rsidRPr="008451D3">
        <w:rPr>
          <w:rFonts w:ascii="Arial" w:hAnsi="Arial"/>
          <w:sz w:val="23"/>
          <w:szCs w:val="23"/>
          <w:rtl/>
        </w:rPr>
        <w:t xml:space="preserve"> מאפיין את משתתפי הקורסים כ</w:t>
      </w:r>
      <w:r w:rsidR="00071F5E">
        <w:rPr>
          <w:rFonts w:ascii="Arial" w:hAnsi="Arial" w:hint="cs"/>
          <w:sz w:val="23"/>
          <w:szCs w:val="23"/>
          <w:rtl/>
        </w:rPr>
        <w:t>מחפשות ו</w:t>
      </w:r>
      <w:r w:rsidRPr="008451D3">
        <w:rPr>
          <w:rFonts w:ascii="Arial" w:hAnsi="Arial"/>
          <w:sz w:val="23"/>
          <w:szCs w:val="23"/>
          <w:rtl/>
        </w:rPr>
        <w:t>מחפשי עבודה צעירים, כמחציתם מקבלי קצבאות.</w:t>
      </w:r>
      <w:r w:rsidR="00DD3458" w:rsidRPr="00DD3458">
        <w:rPr>
          <w:rStyle w:val="a5"/>
          <w:rFonts w:asciiTheme="minorBidi" w:hAnsiTheme="minorBidi" w:cstheme="minorBidi"/>
          <w:sz w:val="23"/>
          <w:szCs w:val="23"/>
          <w:rtl/>
        </w:rPr>
        <w:footnoteReference w:id="75"/>
      </w:r>
    </w:p>
    <w:p w:rsidR="00BE27AC" w:rsidRPr="008451D3" w:rsidRDefault="00BE27AC" w:rsidP="00547E58">
      <w:pPr>
        <w:shd w:val="clear" w:color="auto" w:fill="FFFFFF"/>
        <w:spacing w:before="120" w:after="0"/>
        <w:jc w:val="both"/>
        <w:rPr>
          <w:rFonts w:ascii="Arial" w:hAnsi="Arial"/>
          <w:color w:val="222222"/>
          <w:sz w:val="23"/>
          <w:szCs w:val="23"/>
          <w:rtl/>
        </w:rPr>
      </w:pPr>
      <w:r w:rsidRPr="008451D3">
        <w:rPr>
          <w:rFonts w:ascii="Arial" w:hAnsi="Arial"/>
          <w:sz w:val="23"/>
          <w:szCs w:val="23"/>
          <w:rtl/>
        </w:rPr>
        <w:t xml:space="preserve">מחקר שבדק את מצבם התעסוקתי של 1,454 בוגרי קורסים בשנת 2011 (מדגם מייצג מתוך 4,400, מתוכם 20% ערבים ו-80% יהודים) כשנתיים לאחר תום הקורס, העלה כי </w:t>
      </w:r>
      <w:r w:rsidRPr="008451D3">
        <w:rPr>
          <w:rFonts w:ascii="Arial" w:hAnsi="Arial"/>
          <w:sz w:val="23"/>
          <w:szCs w:val="23"/>
          <w:rtl/>
        </w:rPr>
        <w:lastRenderedPageBreak/>
        <w:t>מעל 78% היו מועסקים בעבודה כלשהי, מתוכם קרוב ל-45% במקצוע שלמדו. רק 6.4% נפלטו מכוח העבודה.</w:t>
      </w:r>
      <w:r w:rsidRPr="008451D3">
        <w:rPr>
          <w:rStyle w:val="a5"/>
          <w:rFonts w:ascii="Arial" w:hAnsi="Arial" w:cs="Arial"/>
          <w:sz w:val="23"/>
          <w:szCs w:val="23"/>
          <w:rtl/>
        </w:rPr>
        <w:footnoteReference w:id="76"/>
      </w:r>
    </w:p>
    <w:p w:rsidR="00BE27AC" w:rsidRPr="008451D3" w:rsidRDefault="00BE27AC" w:rsidP="008451D3">
      <w:pPr>
        <w:shd w:val="clear" w:color="auto" w:fill="FFFFFF"/>
        <w:spacing w:before="120" w:after="0"/>
        <w:jc w:val="both"/>
        <w:rPr>
          <w:rFonts w:ascii="Arial" w:hAnsi="Arial"/>
          <w:color w:val="222222"/>
          <w:sz w:val="23"/>
          <w:szCs w:val="23"/>
          <w:rtl/>
        </w:rPr>
      </w:pPr>
      <w:r w:rsidRPr="008451D3">
        <w:rPr>
          <w:rFonts w:ascii="Arial" w:hAnsi="Arial"/>
          <w:color w:val="222222"/>
          <w:sz w:val="23"/>
          <w:szCs w:val="23"/>
          <w:rtl/>
        </w:rPr>
        <w:t>נייר עמדה של התאחדות התעשיינים מציין את הכשלים המרכזיים של הקורסים:</w:t>
      </w:r>
      <w:r w:rsidRPr="008451D3">
        <w:rPr>
          <w:rStyle w:val="a5"/>
          <w:rFonts w:ascii="Arial" w:hAnsi="Arial" w:cs="Arial"/>
          <w:sz w:val="23"/>
          <w:szCs w:val="23"/>
          <w:rtl/>
        </w:rPr>
        <w:footnoteReference w:id="77"/>
      </w:r>
    </w:p>
    <w:p w:rsidR="00BE27AC" w:rsidRPr="008451D3" w:rsidRDefault="00BE27AC" w:rsidP="008451D3">
      <w:pPr>
        <w:shd w:val="clear" w:color="auto" w:fill="FFFFFF"/>
        <w:spacing w:before="120" w:after="0"/>
        <w:jc w:val="both"/>
        <w:rPr>
          <w:rFonts w:ascii="Arial" w:hAnsi="Arial"/>
          <w:color w:val="222222"/>
          <w:sz w:val="23"/>
          <w:szCs w:val="23"/>
          <w:rtl/>
        </w:rPr>
      </w:pPr>
      <w:r w:rsidRPr="008451D3">
        <w:rPr>
          <w:rFonts w:ascii="Arial" w:hAnsi="Arial"/>
          <w:color w:val="222222"/>
          <w:sz w:val="23"/>
          <w:szCs w:val="23"/>
          <w:rtl/>
        </w:rPr>
        <w:t>(1) ביורוקרטיה מייגעת, המאיימת לשתק את מסלולי ההכשרה במפעל וה-</w:t>
      </w:r>
      <w:r w:rsidRPr="008451D3">
        <w:rPr>
          <w:rFonts w:ascii="Arial" w:hAnsi="Arial"/>
          <w:color w:val="222222"/>
          <w:sz w:val="23"/>
          <w:szCs w:val="23"/>
        </w:rPr>
        <w:t>OJT</w:t>
      </w:r>
      <w:r w:rsidRPr="008451D3">
        <w:rPr>
          <w:rFonts w:ascii="Arial" w:hAnsi="Arial"/>
          <w:color w:val="222222"/>
          <w:sz w:val="23"/>
          <w:szCs w:val="23"/>
          <w:rtl/>
        </w:rPr>
        <w:t>.</w:t>
      </w:r>
    </w:p>
    <w:p w:rsidR="00BE27AC" w:rsidRPr="008451D3" w:rsidRDefault="00BE27AC" w:rsidP="00E52AE8">
      <w:pPr>
        <w:shd w:val="clear" w:color="auto" w:fill="FFFFFF"/>
        <w:spacing w:before="120" w:after="0"/>
        <w:jc w:val="both"/>
        <w:rPr>
          <w:rFonts w:ascii="Arial" w:hAnsi="Arial"/>
          <w:sz w:val="23"/>
          <w:szCs w:val="23"/>
          <w:rtl/>
        </w:rPr>
      </w:pPr>
      <w:r w:rsidRPr="008451D3">
        <w:rPr>
          <w:rFonts w:ascii="Arial" w:hAnsi="Arial"/>
          <w:color w:val="222222"/>
          <w:sz w:val="23"/>
          <w:szCs w:val="23"/>
          <w:rtl/>
        </w:rPr>
        <w:t xml:space="preserve">(2) </w:t>
      </w:r>
      <w:r w:rsidRPr="008451D3">
        <w:rPr>
          <w:rFonts w:ascii="Arial" w:hAnsi="Arial"/>
          <w:sz w:val="23"/>
          <w:szCs w:val="23"/>
          <w:rtl/>
        </w:rPr>
        <w:t xml:space="preserve">איכות נמוכה של ההכשרות – היעדר תשתיות מתאימות במרכזי ההכשרה, ובכלל זה ציוד מיושן שאינו מתאים להתקדמות הטכנולוגית </w:t>
      </w:r>
      <w:r w:rsidR="00E52AE8">
        <w:rPr>
          <w:rFonts w:ascii="Arial" w:hAnsi="Arial" w:hint="cs"/>
          <w:sz w:val="23"/>
          <w:szCs w:val="23"/>
          <w:rtl/>
        </w:rPr>
        <w:t>המהירה</w:t>
      </w:r>
      <w:r w:rsidRPr="008451D3">
        <w:rPr>
          <w:rFonts w:ascii="Arial" w:hAnsi="Arial"/>
          <w:sz w:val="23"/>
          <w:szCs w:val="23"/>
          <w:rtl/>
        </w:rPr>
        <w:t>.</w:t>
      </w:r>
    </w:p>
    <w:p w:rsidR="00BE27AC" w:rsidRPr="008451D3" w:rsidRDefault="00BE27AC" w:rsidP="008451D3">
      <w:pPr>
        <w:shd w:val="clear" w:color="auto" w:fill="FFFFFF"/>
        <w:spacing w:before="120" w:after="0"/>
        <w:jc w:val="both"/>
        <w:rPr>
          <w:rFonts w:ascii="Arial" w:hAnsi="Arial"/>
          <w:sz w:val="23"/>
          <w:szCs w:val="23"/>
          <w:rtl/>
        </w:rPr>
      </w:pPr>
      <w:r w:rsidRPr="008451D3">
        <w:rPr>
          <w:rFonts w:ascii="Arial" w:hAnsi="Arial"/>
          <w:sz w:val="23"/>
          <w:szCs w:val="23"/>
          <w:rtl/>
        </w:rPr>
        <w:t xml:space="preserve">(3) סגלי הוראה במספר ובאיכות לא מספקים, הן באשר לידע המקצועי והן באשר ליכולות הדידקטיות של המרצים. </w:t>
      </w:r>
    </w:p>
    <w:p w:rsidR="00BE27AC" w:rsidRPr="008451D3" w:rsidRDefault="00BE27AC" w:rsidP="00AB33F3">
      <w:pPr>
        <w:shd w:val="clear" w:color="auto" w:fill="FFFFFF"/>
        <w:spacing w:before="120" w:after="0"/>
        <w:jc w:val="both"/>
        <w:rPr>
          <w:rFonts w:ascii="Arial" w:hAnsi="Arial"/>
          <w:sz w:val="23"/>
          <w:szCs w:val="23"/>
          <w:rtl/>
        </w:rPr>
      </w:pPr>
      <w:r w:rsidRPr="008451D3">
        <w:rPr>
          <w:rFonts w:ascii="Arial" w:hAnsi="Arial"/>
          <w:sz w:val="23"/>
          <w:szCs w:val="23"/>
          <w:rtl/>
        </w:rPr>
        <w:t xml:space="preserve">(4) תוכניות לימוד לא מעודכנות לפי צורכי המשק וההתפתחויות הטכנולוגיות, כך שהן מתבצעות תוך נתק מהמעסיקים. </w:t>
      </w:r>
      <w:r w:rsidR="002D3096" w:rsidRPr="008451D3">
        <w:rPr>
          <w:rFonts w:ascii="Arial" w:hAnsi="Arial"/>
          <w:sz w:val="23"/>
          <w:szCs w:val="23"/>
          <w:rtl/>
        </w:rPr>
        <w:t>בחלקו</w:t>
      </w:r>
      <w:r w:rsidR="002D3096">
        <w:rPr>
          <w:rFonts w:ascii="Arial" w:hAnsi="Arial" w:hint="cs"/>
          <w:sz w:val="23"/>
          <w:szCs w:val="23"/>
          <w:rtl/>
        </w:rPr>
        <w:t>,</w:t>
      </w:r>
      <w:r w:rsidR="002D3096" w:rsidRPr="008451D3">
        <w:rPr>
          <w:rFonts w:ascii="Arial" w:hAnsi="Arial"/>
          <w:sz w:val="23"/>
          <w:szCs w:val="23"/>
          <w:rtl/>
        </w:rPr>
        <w:t xml:space="preserve"> </w:t>
      </w:r>
      <w:r w:rsidRPr="008451D3">
        <w:rPr>
          <w:rFonts w:ascii="Arial" w:hAnsi="Arial"/>
          <w:sz w:val="23"/>
          <w:szCs w:val="23"/>
          <w:rtl/>
        </w:rPr>
        <w:t>כשל זה הוא תולדה של סגלי הוראה לא מעודכנים.</w:t>
      </w:r>
    </w:p>
    <w:p w:rsidR="00BE27AC" w:rsidRPr="008451D3" w:rsidRDefault="00BE27AC" w:rsidP="008451D3">
      <w:pPr>
        <w:shd w:val="clear" w:color="auto" w:fill="FFFFFF"/>
        <w:spacing w:before="120" w:after="0"/>
        <w:jc w:val="both"/>
        <w:rPr>
          <w:rFonts w:ascii="Arial" w:hAnsi="Arial"/>
          <w:sz w:val="23"/>
          <w:szCs w:val="23"/>
          <w:rtl/>
        </w:rPr>
      </w:pPr>
      <w:r w:rsidRPr="008451D3">
        <w:rPr>
          <w:rFonts w:ascii="Arial" w:hAnsi="Arial"/>
          <w:sz w:val="23"/>
          <w:szCs w:val="23"/>
          <w:rtl/>
        </w:rPr>
        <w:t>(5) נגישות נמוכה של חמשת מרכזי הכשרה שבהם מתקיימים קורסי היום, אשר מקשה על לומדים ולומדות המתגוררים ביישובים מרוחקים.</w:t>
      </w:r>
    </w:p>
    <w:p w:rsidR="00BE27AC" w:rsidRPr="008451D3" w:rsidRDefault="00BE27AC" w:rsidP="00071F5E">
      <w:pPr>
        <w:shd w:val="clear" w:color="auto" w:fill="FFFFFF"/>
        <w:spacing w:before="120" w:after="0"/>
        <w:jc w:val="both"/>
        <w:rPr>
          <w:rFonts w:ascii="Arial" w:hAnsi="Arial"/>
          <w:sz w:val="23"/>
          <w:szCs w:val="23"/>
          <w:rtl/>
        </w:rPr>
      </w:pPr>
      <w:r w:rsidRPr="008451D3">
        <w:rPr>
          <w:rFonts w:ascii="Arial" w:hAnsi="Arial"/>
          <w:sz w:val="23"/>
          <w:szCs w:val="23"/>
          <w:rtl/>
        </w:rPr>
        <w:t>(6) שיווק לקוי של ההכשרות: העבודה המקצועית בתעשייה סובלת, שלא בצדק, מתדמית ירודה, אשר מדירה לומדים פוטנציאליים, מרחיקה נשים ואינה אטרקטיבית למורים איכותיים, ו</w:t>
      </w:r>
      <w:r w:rsidR="00071F5E">
        <w:rPr>
          <w:rFonts w:ascii="Arial" w:hAnsi="Arial" w:hint="cs"/>
          <w:sz w:val="23"/>
          <w:szCs w:val="23"/>
          <w:rtl/>
        </w:rPr>
        <w:t>על כן</w:t>
      </w:r>
      <w:r w:rsidRPr="008451D3">
        <w:rPr>
          <w:rFonts w:ascii="Arial" w:hAnsi="Arial"/>
          <w:sz w:val="23"/>
          <w:szCs w:val="23"/>
          <w:rtl/>
        </w:rPr>
        <w:t xml:space="preserve"> מחייבת פעילות מיתוג ושיווק אינטנסיבית.</w:t>
      </w:r>
    </w:p>
    <w:p w:rsidR="00BE27AC" w:rsidRPr="008451D3" w:rsidRDefault="00BE27AC" w:rsidP="008451D3">
      <w:pPr>
        <w:shd w:val="clear" w:color="auto" w:fill="FFFFFF"/>
        <w:spacing w:before="120" w:after="0"/>
        <w:jc w:val="both"/>
        <w:rPr>
          <w:rFonts w:ascii="Arial" w:hAnsi="Arial"/>
          <w:sz w:val="23"/>
          <w:szCs w:val="23"/>
          <w:rtl/>
        </w:rPr>
      </w:pPr>
      <w:r w:rsidRPr="008451D3">
        <w:rPr>
          <w:rFonts w:ascii="Arial" w:hAnsi="Arial"/>
          <w:sz w:val="23"/>
          <w:szCs w:val="23"/>
          <w:rtl/>
        </w:rPr>
        <w:t xml:space="preserve">נוסף על כך נציין: </w:t>
      </w:r>
    </w:p>
    <w:p w:rsidR="00BE27AC" w:rsidRPr="008451D3" w:rsidRDefault="00BE27AC" w:rsidP="008451D3">
      <w:pPr>
        <w:shd w:val="clear" w:color="auto" w:fill="FFFFFF"/>
        <w:spacing w:before="120" w:after="0"/>
        <w:jc w:val="both"/>
        <w:rPr>
          <w:rFonts w:ascii="Arial" w:hAnsi="Arial"/>
          <w:sz w:val="23"/>
          <w:szCs w:val="23"/>
          <w:rtl/>
        </w:rPr>
      </w:pPr>
      <w:r w:rsidRPr="008451D3">
        <w:rPr>
          <w:rFonts w:ascii="Arial" w:hAnsi="Arial"/>
          <w:sz w:val="23"/>
          <w:szCs w:val="23"/>
          <w:rtl/>
        </w:rPr>
        <w:t>(7) חוסר נגישות לקהלים של מובטלים ושל אנשים עובדים, שעליו עמדנו לעיל.</w:t>
      </w:r>
    </w:p>
    <w:p w:rsidR="00BE27AC" w:rsidRPr="008451D3" w:rsidRDefault="00BE27AC" w:rsidP="008451D3">
      <w:pPr>
        <w:shd w:val="clear" w:color="auto" w:fill="FFFFFF"/>
        <w:spacing w:before="120" w:after="0"/>
        <w:jc w:val="both"/>
        <w:rPr>
          <w:rFonts w:ascii="Arial" w:hAnsi="Arial"/>
          <w:sz w:val="23"/>
          <w:szCs w:val="23"/>
          <w:rtl/>
        </w:rPr>
      </w:pPr>
      <w:r w:rsidRPr="008451D3">
        <w:rPr>
          <w:rFonts w:ascii="Arial" w:hAnsi="Arial"/>
          <w:sz w:val="23"/>
          <w:szCs w:val="23"/>
          <w:rtl/>
        </w:rPr>
        <w:t xml:space="preserve">(8) היעדר תוכניות סטאז' או מסלולים של </w:t>
      </w:r>
      <w:r w:rsidRPr="008451D3">
        <w:rPr>
          <w:rFonts w:ascii="Arial" w:hAnsi="Arial"/>
          <w:sz w:val="23"/>
          <w:szCs w:val="23"/>
        </w:rPr>
        <w:t>dual system</w:t>
      </w:r>
      <w:r w:rsidRPr="008451D3">
        <w:rPr>
          <w:rFonts w:ascii="Arial" w:hAnsi="Arial"/>
          <w:sz w:val="23"/>
          <w:szCs w:val="23"/>
          <w:rtl/>
        </w:rPr>
        <w:t xml:space="preserve"> </w:t>
      </w:r>
      <w:r w:rsidRPr="00E44B05">
        <w:rPr>
          <w:rFonts w:ascii="Arial" w:hAnsi="Arial"/>
          <w:sz w:val="23"/>
          <w:szCs w:val="23"/>
          <w:rtl/>
        </w:rPr>
        <w:t>(שילוב של למידה במכללה מקצועית וחניכה במקום העבודה),</w:t>
      </w:r>
      <w:r w:rsidRPr="008451D3">
        <w:rPr>
          <w:rFonts w:ascii="Arial" w:hAnsi="Arial"/>
          <w:sz w:val="23"/>
          <w:szCs w:val="23"/>
          <w:rtl/>
        </w:rPr>
        <w:t xml:space="preserve"> שיגבירו את סיכוייהם של הלומדות והלומדים להשתלב בתעסוקה. </w:t>
      </w:r>
    </w:p>
    <w:p w:rsidR="00BE27AC" w:rsidRPr="008451D3" w:rsidRDefault="00BE27AC" w:rsidP="00AB33F3">
      <w:pPr>
        <w:spacing w:before="120" w:after="0"/>
        <w:jc w:val="both"/>
        <w:rPr>
          <w:rFonts w:ascii="Arial" w:hAnsi="Arial"/>
          <w:sz w:val="23"/>
          <w:szCs w:val="23"/>
          <w:rtl/>
        </w:rPr>
      </w:pPr>
      <w:r w:rsidRPr="008451D3">
        <w:rPr>
          <w:rFonts w:ascii="Arial" w:hAnsi="Arial"/>
          <w:color w:val="222222"/>
          <w:sz w:val="23"/>
          <w:szCs w:val="23"/>
          <w:rtl/>
        </w:rPr>
        <w:t>מעסיקים ומובילי תוכניות לקידום אוכלוסיות מגוונות לתעסוקה רואים בהיעדר התנסות מעשית איכותית של הלומדים, כשל מרכזי של הקורסים המתבצעים במסגרת הכשרות יום. דוח של מרכז מאקרו מציג המלצות לרפורמה בנושא זה.</w:t>
      </w:r>
      <w:r w:rsidRPr="008451D3">
        <w:rPr>
          <w:rStyle w:val="a5"/>
          <w:rFonts w:ascii="Arial" w:hAnsi="Arial" w:cs="Arial"/>
          <w:color w:val="222222"/>
          <w:sz w:val="23"/>
          <w:szCs w:val="23"/>
          <w:rtl/>
        </w:rPr>
        <w:footnoteReference w:id="78"/>
      </w:r>
      <w:r w:rsidRPr="008451D3">
        <w:rPr>
          <w:rFonts w:ascii="Arial" w:hAnsi="Arial"/>
          <w:color w:val="222222"/>
          <w:sz w:val="23"/>
          <w:szCs w:val="23"/>
          <w:rtl/>
        </w:rPr>
        <w:t xml:space="preserve"> הניסיון העולמי מלמד על יתרונותיו של מודל ה-</w:t>
      </w:r>
      <w:r w:rsidRPr="008451D3">
        <w:rPr>
          <w:rFonts w:ascii="Arial" w:hAnsi="Arial"/>
          <w:color w:val="222222"/>
          <w:sz w:val="23"/>
          <w:szCs w:val="23"/>
        </w:rPr>
        <w:t>dual system</w:t>
      </w:r>
      <w:r w:rsidRPr="008451D3">
        <w:rPr>
          <w:rFonts w:ascii="Arial" w:hAnsi="Arial"/>
          <w:color w:val="222222"/>
          <w:sz w:val="23"/>
          <w:szCs w:val="23"/>
          <w:rtl/>
        </w:rPr>
        <w:t xml:space="preserve">, </w:t>
      </w:r>
      <w:r w:rsidR="00071F5E">
        <w:rPr>
          <w:rFonts w:ascii="Arial" w:hAnsi="Arial" w:hint="cs"/>
          <w:color w:val="222222"/>
          <w:sz w:val="23"/>
          <w:szCs w:val="23"/>
          <w:rtl/>
        </w:rPr>
        <w:t>ש</w:t>
      </w:r>
      <w:r w:rsidRPr="008451D3">
        <w:rPr>
          <w:rFonts w:ascii="Arial" w:hAnsi="Arial"/>
          <w:color w:val="222222"/>
          <w:sz w:val="23"/>
          <w:szCs w:val="23"/>
          <w:rtl/>
        </w:rPr>
        <w:t>לפיו כשליש משעות הלימוד מתקיימות במכללות מקצועיות וכשני שליש מהקורס מתבצע כחניכה במקום העבודה</w:t>
      </w:r>
      <w:r w:rsidR="00071F5E">
        <w:rPr>
          <w:rFonts w:ascii="Arial" w:hAnsi="Arial" w:hint="cs"/>
          <w:color w:val="222222"/>
          <w:sz w:val="23"/>
          <w:szCs w:val="23"/>
          <w:rtl/>
        </w:rPr>
        <w:t>,</w:t>
      </w:r>
      <w:r w:rsidR="00071F5E" w:rsidRPr="00071F5E">
        <w:rPr>
          <w:rFonts w:ascii="Arial" w:hAnsi="Arial"/>
          <w:color w:val="222222"/>
          <w:sz w:val="23"/>
          <w:szCs w:val="23"/>
          <w:rtl/>
        </w:rPr>
        <w:t xml:space="preserve"> </w:t>
      </w:r>
      <w:r w:rsidR="00071F5E" w:rsidRPr="008451D3">
        <w:rPr>
          <w:rFonts w:ascii="Arial" w:hAnsi="Arial"/>
          <w:color w:val="222222"/>
          <w:sz w:val="23"/>
          <w:szCs w:val="23"/>
          <w:rtl/>
        </w:rPr>
        <w:t xml:space="preserve">עבור קורסים במגוון </w:t>
      </w:r>
      <w:r w:rsidR="00071F5E" w:rsidRPr="008451D3">
        <w:rPr>
          <w:rFonts w:ascii="Arial" w:hAnsi="Arial"/>
          <w:color w:val="222222"/>
          <w:sz w:val="23"/>
          <w:szCs w:val="23"/>
          <w:rtl/>
        </w:rPr>
        <w:lastRenderedPageBreak/>
        <w:t>מקצועות</w:t>
      </w:r>
      <w:r w:rsidRPr="008451D3">
        <w:rPr>
          <w:rFonts w:ascii="Arial" w:hAnsi="Arial"/>
          <w:color w:val="222222"/>
          <w:sz w:val="23"/>
          <w:szCs w:val="23"/>
          <w:rtl/>
        </w:rPr>
        <w:t xml:space="preserve">. </w:t>
      </w:r>
      <w:r w:rsidRPr="008451D3">
        <w:rPr>
          <w:rFonts w:ascii="Arial" w:hAnsi="Arial"/>
          <w:sz w:val="23"/>
          <w:szCs w:val="23"/>
          <w:rtl/>
        </w:rPr>
        <w:t>בהקשר זה, כדאי ללמוד ממאמר שפורסם בכתב העת האינטרנטי להכשרה וחינוך מקצועי וטכנולוגי באסיה,</w:t>
      </w:r>
      <w:r w:rsidRPr="008451D3">
        <w:rPr>
          <w:rStyle w:val="a5"/>
          <w:rFonts w:ascii="Arial" w:hAnsi="Arial" w:cs="Arial"/>
          <w:sz w:val="23"/>
          <w:szCs w:val="23"/>
          <w:rtl/>
        </w:rPr>
        <w:footnoteReference w:id="79"/>
      </w:r>
      <w:r w:rsidRPr="008451D3">
        <w:rPr>
          <w:rFonts w:ascii="Arial" w:hAnsi="Arial"/>
          <w:sz w:val="23"/>
          <w:szCs w:val="23"/>
          <w:rtl/>
        </w:rPr>
        <w:t xml:space="preserve"> </w:t>
      </w:r>
      <w:r w:rsidR="002D3096">
        <w:rPr>
          <w:rFonts w:ascii="Arial" w:hAnsi="Arial" w:hint="cs"/>
          <w:sz w:val="23"/>
          <w:szCs w:val="23"/>
          <w:rtl/>
        </w:rPr>
        <w:t xml:space="preserve">אשר </w:t>
      </w:r>
      <w:r w:rsidR="002D3096" w:rsidRPr="008451D3">
        <w:rPr>
          <w:rFonts w:ascii="Arial" w:hAnsi="Arial"/>
          <w:sz w:val="23"/>
          <w:szCs w:val="23"/>
          <w:rtl/>
        </w:rPr>
        <w:t xml:space="preserve">סוקר </w:t>
      </w:r>
      <w:r w:rsidRPr="008451D3">
        <w:rPr>
          <w:rFonts w:ascii="Arial" w:hAnsi="Arial"/>
          <w:sz w:val="23"/>
          <w:szCs w:val="23"/>
          <w:rtl/>
        </w:rPr>
        <w:t>תוכניות ומודלים של חניכה מקצועית במספר מדינות (מתפתחות ומפותחות). החוקרות מדגישות כי מודל חניכה צריך להיות מותאם למאפייני המדינה</w:t>
      </w:r>
      <w:r w:rsidR="002D3096">
        <w:rPr>
          <w:rFonts w:ascii="Arial" w:hAnsi="Arial" w:hint="cs"/>
          <w:sz w:val="23"/>
          <w:szCs w:val="23"/>
          <w:rtl/>
        </w:rPr>
        <w:t xml:space="preserve">. </w:t>
      </w:r>
      <w:r w:rsidRPr="008451D3">
        <w:rPr>
          <w:rFonts w:ascii="Arial" w:hAnsi="Arial"/>
          <w:sz w:val="23"/>
          <w:szCs w:val="23"/>
          <w:rtl/>
        </w:rPr>
        <w:t>המלצותיהן העיקריות הן: מתן דגש לקשר בין הכשרה ברמה גבוהה לאימון איכותי; מיתוג וש</w:t>
      </w:r>
      <w:r w:rsidR="00723DAF">
        <w:rPr>
          <w:rFonts w:ascii="Arial" w:hAnsi="Arial" w:hint="cs"/>
          <w:sz w:val="23"/>
          <w:szCs w:val="23"/>
          <w:rtl/>
        </w:rPr>
        <w:t>י</w:t>
      </w:r>
      <w:r w:rsidRPr="008451D3">
        <w:rPr>
          <w:rFonts w:ascii="Arial" w:hAnsi="Arial"/>
          <w:sz w:val="23"/>
          <w:szCs w:val="23"/>
          <w:rtl/>
        </w:rPr>
        <w:t>ווק התוכניות, בעיקר במדינות שבהן מעמד ההכשרה המקצועית נמוך; והפיכת התוכניות לאטרקטיביות בכך שהן יהוו מסלול להמשך לימודים והתפתחות, ולא יציגו "תחנה סופית".</w:t>
      </w:r>
      <w:r w:rsidRPr="008451D3">
        <w:rPr>
          <w:rStyle w:val="a5"/>
          <w:rFonts w:ascii="Arial" w:hAnsi="Arial" w:cs="Arial"/>
          <w:sz w:val="23"/>
          <w:szCs w:val="23"/>
          <w:rtl/>
        </w:rPr>
        <w:footnoteReference w:id="80"/>
      </w:r>
    </w:p>
    <w:p w:rsidR="00BE27AC" w:rsidRPr="008451D3" w:rsidRDefault="00BE27AC" w:rsidP="008451D3">
      <w:pPr>
        <w:shd w:val="clear" w:color="auto" w:fill="FFFFFF"/>
        <w:spacing w:before="120" w:after="0"/>
        <w:jc w:val="both"/>
        <w:rPr>
          <w:rFonts w:ascii="Arial" w:hAnsi="Arial"/>
          <w:sz w:val="23"/>
          <w:szCs w:val="23"/>
          <w:rtl/>
        </w:rPr>
      </w:pPr>
      <w:r w:rsidRPr="008451D3">
        <w:rPr>
          <w:rFonts w:ascii="Arial" w:hAnsi="Arial"/>
          <w:sz w:val="23"/>
          <w:szCs w:val="23"/>
          <w:rtl/>
        </w:rPr>
        <w:t xml:space="preserve">הנתונים המוצגים בלוח 9 </w:t>
      </w:r>
      <w:r w:rsidR="00995249">
        <w:rPr>
          <w:rFonts w:ascii="Arial" w:hAnsi="Arial" w:hint="cs"/>
          <w:sz w:val="23"/>
          <w:szCs w:val="23"/>
          <w:rtl/>
        </w:rPr>
        <w:t xml:space="preserve">לעיל </w:t>
      </w:r>
      <w:r w:rsidRPr="008451D3">
        <w:rPr>
          <w:rFonts w:ascii="Arial" w:hAnsi="Arial"/>
          <w:sz w:val="23"/>
          <w:szCs w:val="23"/>
          <w:rtl/>
        </w:rPr>
        <w:t>מצביעים על כך שמסלול הקורסים להכשרה מקצועית של משרד הכלכלה מצוי בעיצומה של מגמת חיסול: רק 1,850 איש ואישה היו אמורים ללמוד במסלול זה בשנת 2015 כולה. למרות שבמהלך השנים הצטברו תלונות קשות על מערכת זו, אשר מוצגות גם במסמך זה, אין מקום להשלים עם ההמתה הכואבת של מערכת ההכשרות המקצועיות הלאומית. מהלך החיסול שמתבצע כעת פוגע אנושות הן בדורשות ובדורשי העבודה והן במשק הישראלי כולו. חשוב לזכור שמדובר בהכשרות חיוניות, שיש לעשות כל מאמץ לאפשר להן לשגשג. המהלך הנכון הוא לשנות כיוון, ולבנות מחדש את ההכשרות המקצועיות תוך הקצאת התקציבים הנדרשת וביצוע השיפורים הנדרשים בכל החזיתות.</w:t>
      </w:r>
    </w:p>
    <w:p w:rsidR="00BE27AC" w:rsidRPr="008451D3" w:rsidRDefault="00BE27AC" w:rsidP="008451D3">
      <w:pPr>
        <w:shd w:val="clear" w:color="auto" w:fill="FFFFFF"/>
        <w:spacing w:before="120" w:after="0"/>
        <w:jc w:val="both"/>
        <w:rPr>
          <w:rFonts w:ascii="Arial" w:hAnsi="Arial"/>
          <w:sz w:val="23"/>
          <w:szCs w:val="23"/>
          <w:rtl/>
        </w:rPr>
      </w:pPr>
    </w:p>
    <w:p w:rsidR="00BE27AC" w:rsidRPr="008451D3" w:rsidRDefault="00BE27AC" w:rsidP="008451D3">
      <w:pPr>
        <w:pStyle w:val="2"/>
        <w:spacing w:after="0"/>
        <w:jc w:val="both"/>
        <w:rPr>
          <w:rFonts w:ascii="Arial" w:hAnsi="Arial"/>
          <w:rtl/>
        </w:rPr>
      </w:pPr>
      <w:bookmarkStart w:id="27" w:name="_Toc456623817"/>
      <w:r w:rsidRPr="008451D3">
        <w:rPr>
          <w:rFonts w:ascii="Arial" w:hAnsi="Arial"/>
          <w:rtl/>
        </w:rPr>
        <w:t>תוכנית השוברים</w:t>
      </w:r>
      <w:r w:rsidR="00261DB0">
        <w:rPr>
          <w:rFonts w:ascii="Arial" w:hAnsi="Arial" w:hint="cs"/>
          <w:rtl/>
        </w:rPr>
        <w:t xml:space="preserve"> </w:t>
      </w:r>
      <w:r w:rsidRPr="008451D3">
        <w:rPr>
          <w:rFonts w:ascii="Arial" w:hAnsi="Arial"/>
          <w:rtl/>
        </w:rPr>
        <w:t>– הפרטה כהמתה</w:t>
      </w:r>
      <w:bookmarkEnd w:id="27"/>
    </w:p>
    <w:p w:rsidR="00E44B05" w:rsidRDefault="00E44B05" w:rsidP="00AB33F3">
      <w:pPr>
        <w:spacing w:before="120" w:after="0"/>
        <w:jc w:val="both"/>
        <w:rPr>
          <w:rFonts w:ascii="Arial" w:hAnsi="Arial" w:hint="cs"/>
          <w:sz w:val="23"/>
          <w:szCs w:val="23"/>
          <w:rtl/>
        </w:rPr>
      </w:pPr>
      <w:r>
        <w:rPr>
          <w:rFonts w:ascii="Arial" w:hAnsi="Arial" w:hint="cs"/>
          <w:sz w:val="23"/>
          <w:szCs w:val="23"/>
          <w:rtl/>
        </w:rPr>
        <w:t>תוכנית השוברים מאפשרת ל</w:t>
      </w:r>
      <w:r w:rsidR="00FE2895">
        <w:rPr>
          <w:rFonts w:ascii="Arial" w:hAnsi="Arial" w:hint="cs"/>
          <w:sz w:val="23"/>
          <w:szCs w:val="23"/>
          <w:rtl/>
        </w:rPr>
        <w:t>אנשים מחוץ למעגל העבודה</w:t>
      </w:r>
      <w:r>
        <w:rPr>
          <w:rFonts w:ascii="Arial" w:hAnsi="Arial" w:hint="cs"/>
          <w:sz w:val="23"/>
          <w:szCs w:val="23"/>
          <w:rtl/>
        </w:rPr>
        <w:t xml:space="preserve"> לקבל מהמדינה השתתפות כספית בקורס להכשרה מקצועית בשוק הפרטי. </w:t>
      </w:r>
      <w:r w:rsidR="00D95267">
        <w:rPr>
          <w:rFonts w:ascii="Arial" w:hAnsi="Arial" w:hint="cs"/>
          <w:sz w:val="23"/>
          <w:szCs w:val="23"/>
          <w:rtl/>
        </w:rPr>
        <w:t>כפי שיפורט בהמשך, קבלת הסיוע מותנ</w:t>
      </w:r>
      <w:r w:rsidR="002D3096">
        <w:rPr>
          <w:rFonts w:ascii="Arial" w:hAnsi="Arial" w:hint="cs"/>
          <w:sz w:val="23"/>
          <w:szCs w:val="23"/>
          <w:rtl/>
        </w:rPr>
        <w:t>י</w:t>
      </w:r>
      <w:r w:rsidR="00D95267">
        <w:rPr>
          <w:rFonts w:ascii="Arial" w:hAnsi="Arial" w:hint="cs"/>
          <w:sz w:val="23"/>
          <w:szCs w:val="23"/>
          <w:rtl/>
        </w:rPr>
        <w:t>ת בשייכות לאוכלוסיות היעד של התוכנית</w:t>
      </w:r>
      <w:r w:rsidR="002D3096">
        <w:rPr>
          <w:rFonts w:ascii="Arial" w:hAnsi="Arial" w:hint="cs"/>
          <w:sz w:val="23"/>
          <w:szCs w:val="23"/>
          <w:rtl/>
        </w:rPr>
        <w:t>. כמו כן</w:t>
      </w:r>
      <w:r w:rsidR="00D95267">
        <w:rPr>
          <w:rFonts w:ascii="Arial" w:hAnsi="Arial" w:hint="cs"/>
          <w:sz w:val="23"/>
          <w:szCs w:val="23"/>
          <w:rtl/>
        </w:rPr>
        <w:t xml:space="preserve">, סכום הסיוע </w:t>
      </w:r>
      <w:r w:rsidR="002D3096">
        <w:rPr>
          <w:rFonts w:ascii="Arial" w:hAnsi="Arial" w:hint="cs"/>
          <w:sz w:val="23"/>
          <w:szCs w:val="23"/>
          <w:rtl/>
        </w:rPr>
        <w:t>ו</w:t>
      </w:r>
      <w:r w:rsidR="00D95267">
        <w:rPr>
          <w:rFonts w:ascii="Arial" w:hAnsi="Arial" w:hint="cs"/>
          <w:sz w:val="23"/>
          <w:szCs w:val="23"/>
          <w:rtl/>
        </w:rPr>
        <w:t>משך קבלת הסיוע</w:t>
      </w:r>
      <w:r w:rsidR="002D3096">
        <w:rPr>
          <w:rFonts w:ascii="Arial" w:hAnsi="Arial" w:hint="cs"/>
          <w:sz w:val="23"/>
          <w:szCs w:val="23"/>
          <w:rtl/>
        </w:rPr>
        <w:t xml:space="preserve"> מוגבלים</w:t>
      </w:r>
      <w:r w:rsidR="00F4101E">
        <w:rPr>
          <w:rFonts w:ascii="Arial" w:hAnsi="Arial" w:hint="cs"/>
          <w:sz w:val="23"/>
          <w:szCs w:val="23"/>
          <w:rtl/>
        </w:rPr>
        <w:t>.</w:t>
      </w:r>
      <w:r w:rsidR="00D95267">
        <w:rPr>
          <w:rFonts w:ascii="Arial" w:hAnsi="Arial" w:hint="cs"/>
          <w:sz w:val="23"/>
          <w:szCs w:val="23"/>
          <w:rtl/>
        </w:rPr>
        <w:t xml:space="preserve"> את </w:t>
      </w:r>
      <w:r w:rsidR="00F4101E">
        <w:rPr>
          <w:rFonts w:ascii="Arial" w:hAnsi="Arial" w:hint="cs"/>
          <w:sz w:val="23"/>
          <w:szCs w:val="23"/>
          <w:rtl/>
        </w:rPr>
        <w:t xml:space="preserve">סכום הסיוע </w:t>
      </w:r>
      <w:r w:rsidR="00D95267">
        <w:rPr>
          <w:rFonts w:ascii="Arial" w:hAnsi="Arial" w:hint="cs"/>
          <w:sz w:val="23"/>
          <w:szCs w:val="23"/>
          <w:rtl/>
        </w:rPr>
        <w:t xml:space="preserve">המלא ניתן לקבל רק לאחר סיום הקורס. </w:t>
      </w:r>
    </w:p>
    <w:p w:rsidR="00BE27AC" w:rsidRPr="008451D3" w:rsidRDefault="00F4101E" w:rsidP="00F4101E">
      <w:pPr>
        <w:spacing w:before="120" w:after="0"/>
        <w:jc w:val="both"/>
        <w:rPr>
          <w:rFonts w:ascii="Arial" w:hAnsi="Arial"/>
          <w:sz w:val="23"/>
          <w:szCs w:val="23"/>
          <w:rtl/>
        </w:rPr>
      </w:pPr>
      <w:r>
        <w:rPr>
          <w:rFonts w:ascii="Arial" w:hAnsi="Arial" w:hint="cs"/>
          <w:sz w:val="23"/>
          <w:szCs w:val="23"/>
          <w:rtl/>
        </w:rPr>
        <w:t>ה</w:t>
      </w:r>
      <w:r w:rsidR="00BE27AC" w:rsidRPr="008451D3">
        <w:rPr>
          <w:rFonts w:ascii="Arial" w:hAnsi="Arial"/>
          <w:sz w:val="23"/>
          <w:szCs w:val="23"/>
          <w:rtl/>
        </w:rPr>
        <w:t xml:space="preserve">תוכנית תופסת בשנתיים האחרונות את מקומה כתוכנית הדגל הממשלתית להכשרות מקצועיות, ומשמעה הפרטה מוחלטת של קורסי ההכשרה המקצועית. התוכנית החלה לפעול באופן מלא בשנת 2013 לאחר מספר שנות הרצה, ומגמת הגידול שלה מעלה חשש כי בכוונת הממשלה להפוך אותה למסלול העיקרי, ואולי הבלעדי, להכשרות מקצועיות בישראל. </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lastRenderedPageBreak/>
        <w:t>ראשיתה של תוכנית השוברים בהחלטת ממשלה מס' 1996 מיום 15.7.2010, שעל פיה יש להקצות לפחות 20% מתקציבי ההכשרה המקצועית לצורך הכשרות במסגרת תוכנית השוברים.</w:t>
      </w:r>
      <w:r w:rsidRPr="008451D3">
        <w:rPr>
          <w:rStyle w:val="a5"/>
          <w:rFonts w:ascii="Arial" w:hAnsi="Arial" w:cs="Arial"/>
          <w:sz w:val="23"/>
          <w:szCs w:val="23"/>
          <w:rtl/>
        </w:rPr>
        <w:footnoteReference w:id="81"/>
      </w:r>
      <w:r w:rsidRPr="008451D3">
        <w:rPr>
          <w:rFonts w:ascii="Arial" w:hAnsi="Arial"/>
          <w:sz w:val="23"/>
          <w:szCs w:val="23"/>
          <w:rtl/>
        </w:rPr>
        <w:t xml:space="preserve"> הנתונים מצביעים על כך שמתחילת הפעלתה סומנה תוכנית השוברים כתוכנית מועדפת בעלת פוטנציאל לדחוק לשוליים את שאר מסלולי ההכשרה. כבר בשנה הראשונה להפעלתה עברה התוכנית את היעד שהוגדר לה; בשנת 2015, שנתיים לאחר תחילת הפעלתה הרשמית, היא כבר תופסת נתח של מעל 50% מהלומדים והלומדות. </w:t>
      </w:r>
    </w:p>
    <w:p w:rsidR="00BE27AC" w:rsidRPr="008451D3" w:rsidRDefault="00BE27AC" w:rsidP="008451D3">
      <w:pPr>
        <w:spacing w:before="120" w:after="0"/>
        <w:jc w:val="both"/>
        <w:rPr>
          <w:rFonts w:ascii="Arial" w:hAnsi="Arial"/>
          <w:sz w:val="23"/>
          <w:szCs w:val="23"/>
          <w:rtl/>
        </w:rPr>
      </w:pPr>
    </w:p>
    <w:p w:rsidR="00BE27AC" w:rsidRPr="008451D3" w:rsidRDefault="00BE27AC" w:rsidP="00E44B05">
      <w:pPr>
        <w:spacing w:before="120" w:after="120"/>
        <w:jc w:val="both"/>
        <w:rPr>
          <w:rFonts w:ascii="Arial" w:hAnsi="Arial"/>
          <w:b/>
          <w:bCs/>
          <w:sz w:val="23"/>
          <w:szCs w:val="23"/>
          <w:rtl/>
        </w:rPr>
      </w:pPr>
      <w:r w:rsidRPr="008451D3">
        <w:rPr>
          <w:rFonts w:ascii="Arial" w:hAnsi="Arial"/>
          <w:b/>
          <w:bCs/>
          <w:sz w:val="23"/>
          <w:szCs w:val="23"/>
          <w:rtl/>
        </w:rPr>
        <w:t>לוח 10. לומדים בתוכנית השוברים, 2015-2013</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9"/>
        <w:gridCol w:w="1905"/>
        <w:gridCol w:w="1777"/>
        <w:gridCol w:w="2127"/>
      </w:tblGrid>
      <w:tr w:rsidR="00BE27AC" w:rsidRPr="008451D3" w:rsidTr="00A5080D">
        <w:trPr>
          <w:trHeight w:val="519"/>
          <w:tblHeader/>
          <w:jc w:val="center"/>
        </w:trPr>
        <w:tc>
          <w:tcPr>
            <w:tcW w:w="1329" w:type="dxa"/>
          </w:tcPr>
          <w:p w:rsidR="00BE27AC" w:rsidRPr="008451D3" w:rsidRDefault="00BE27AC" w:rsidP="008451D3">
            <w:pPr>
              <w:spacing w:before="120" w:after="0"/>
              <w:jc w:val="both"/>
              <w:rPr>
                <w:rFonts w:ascii="Arial" w:hAnsi="Arial"/>
                <w:b/>
                <w:bCs/>
                <w:sz w:val="20"/>
                <w:szCs w:val="20"/>
                <w:rtl/>
              </w:rPr>
            </w:pPr>
            <w:r w:rsidRPr="008451D3">
              <w:rPr>
                <w:rFonts w:ascii="Arial" w:hAnsi="Arial"/>
                <w:b/>
                <w:bCs/>
                <w:sz w:val="20"/>
                <w:szCs w:val="20"/>
                <w:rtl/>
              </w:rPr>
              <w:t>שנים</w:t>
            </w:r>
          </w:p>
        </w:tc>
        <w:tc>
          <w:tcPr>
            <w:tcW w:w="1905"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לומדים בכלל תוכניות ההכשרה המקצועית</w:t>
            </w:r>
          </w:p>
        </w:tc>
        <w:tc>
          <w:tcPr>
            <w:tcW w:w="1777"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מספר לומדים בתוכנית השוברים</w:t>
            </w:r>
          </w:p>
        </w:tc>
        <w:tc>
          <w:tcPr>
            <w:tcW w:w="2127" w:type="dxa"/>
          </w:tcPr>
          <w:p w:rsidR="00BE27AC" w:rsidRPr="008451D3" w:rsidRDefault="00BE27AC" w:rsidP="008451D3">
            <w:pPr>
              <w:spacing w:before="120" w:after="0"/>
              <w:rPr>
                <w:rFonts w:ascii="Arial" w:hAnsi="Arial"/>
                <w:b/>
                <w:bCs/>
                <w:sz w:val="20"/>
                <w:szCs w:val="20"/>
                <w:rtl/>
              </w:rPr>
            </w:pPr>
            <w:r w:rsidRPr="008451D3">
              <w:rPr>
                <w:rFonts w:ascii="Arial" w:hAnsi="Arial"/>
                <w:b/>
                <w:bCs/>
                <w:sz w:val="20"/>
                <w:szCs w:val="20"/>
                <w:rtl/>
              </w:rPr>
              <w:t>שיעור הלומדים בשוברים מתוך כלל ההכשרות</w:t>
            </w:r>
          </w:p>
        </w:tc>
      </w:tr>
      <w:tr w:rsidR="00BE27AC" w:rsidRPr="008451D3" w:rsidTr="00BE27AC">
        <w:trPr>
          <w:trHeight w:val="328"/>
          <w:jc w:val="center"/>
        </w:trPr>
        <w:tc>
          <w:tcPr>
            <w:tcW w:w="1329"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2013</w:t>
            </w:r>
          </w:p>
        </w:tc>
        <w:tc>
          <w:tcPr>
            <w:tcW w:w="190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4,174</w:t>
            </w:r>
          </w:p>
        </w:tc>
        <w:tc>
          <w:tcPr>
            <w:tcW w:w="177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1,182</w:t>
            </w:r>
          </w:p>
        </w:tc>
        <w:tc>
          <w:tcPr>
            <w:tcW w:w="212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28%</w:t>
            </w:r>
          </w:p>
        </w:tc>
      </w:tr>
      <w:tr w:rsidR="00BE27AC" w:rsidRPr="008451D3" w:rsidTr="00BE27AC">
        <w:trPr>
          <w:trHeight w:val="328"/>
          <w:jc w:val="center"/>
        </w:trPr>
        <w:tc>
          <w:tcPr>
            <w:tcW w:w="1329"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2014</w:t>
            </w:r>
          </w:p>
        </w:tc>
        <w:tc>
          <w:tcPr>
            <w:tcW w:w="190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5,842</w:t>
            </w:r>
          </w:p>
        </w:tc>
        <w:tc>
          <w:tcPr>
            <w:tcW w:w="177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2,342</w:t>
            </w:r>
          </w:p>
        </w:tc>
        <w:tc>
          <w:tcPr>
            <w:tcW w:w="212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40%</w:t>
            </w:r>
          </w:p>
        </w:tc>
      </w:tr>
      <w:tr w:rsidR="00BE27AC" w:rsidRPr="008451D3" w:rsidTr="00BE27AC">
        <w:trPr>
          <w:trHeight w:val="343"/>
          <w:jc w:val="center"/>
        </w:trPr>
        <w:tc>
          <w:tcPr>
            <w:tcW w:w="1329"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2015 (תכנון)</w:t>
            </w:r>
          </w:p>
        </w:tc>
        <w:tc>
          <w:tcPr>
            <w:tcW w:w="1905"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4,050</w:t>
            </w:r>
          </w:p>
        </w:tc>
        <w:tc>
          <w:tcPr>
            <w:tcW w:w="177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2,200</w:t>
            </w:r>
          </w:p>
        </w:tc>
        <w:tc>
          <w:tcPr>
            <w:tcW w:w="2127" w:type="dxa"/>
          </w:tcPr>
          <w:p w:rsidR="00BE27AC" w:rsidRPr="008451D3" w:rsidRDefault="00BE27AC" w:rsidP="008451D3">
            <w:pPr>
              <w:spacing w:before="120" w:after="0"/>
              <w:jc w:val="both"/>
              <w:rPr>
                <w:rFonts w:ascii="Arial" w:hAnsi="Arial"/>
                <w:sz w:val="20"/>
                <w:szCs w:val="20"/>
                <w:rtl/>
              </w:rPr>
            </w:pPr>
            <w:r w:rsidRPr="008451D3">
              <w:rPr>
                <w:rFonts w:ascii="Arial" w:hAnsi="Arial"/>
                <w:sz w:val="20"/>
                <w:szCs w:val="20"/>
                <w:rtl/>
              </w:rPr>
              <w:t>54%</w:t>
            </w:r>
          </w:p>
        </w:tc>
      </w:tr>
    </w:tbl>
    <w:p w:rsidR="00BE27AC" w:rsidRPr="008451D3" w:rsidRDefault="00BE27AC" w:rsidP="008451D3">
      <w:pPr>
        <w:spacing w:before="120" w:after="0"/>
        <w:jc w:val="both"/>
        <w:rPr>
          <w:rFonts w:ascii="Arial" w:hAnsi="Arial"/>
          <w:b/>
          <w:bCs/>
          <w:sz w:val="23"/>
          <w:szCs w:val="23"/>
          <w:rtl/>
        </w:rPr>
      </w:pP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הוראות חוזר מנכ"ל משרד הכלכלה משנת 2015</w:t>
      </w:r>
      <w:r w:rsidRPr="008451D3">
        <w:rPr>
          <w:rStyle w:val="a5"/>
          <w:rFonts w:ascii="Arial" w:hAnsi="Arial" w:cs="Arial"/>
          <w:sz w:val="23"/>
          <w:szCs w:val="23"/>
          <w:rtl/>
        </w:rPr>
        <w:footnoteReference w:id="82"/>
      </w:r>
      <w:r w:rsidRPr="008451D3">
        <w:rPr>
          <w:rFonts w:ascii="Arial" w:hAnsi="Arial"/>
          <w:sz w:val="23"/>
          <w:szCs w:val="23"/>
          <w:rtl/>
        </w:rPr>
        <w:t xml:space="preserve"> כוללות הגדרות של שתי קבוצות המהוות אוכלוסיות יעד של התוכנית: קבוצה א' מוגדרת כבעלת עדיפות עליונה בהתאם למדיניות הממשלה להשגת יעדי התעסוקה: גברים חרדים, נשים ערביות, דרוזיות, בדוויות וצ'רקסיות ואנשים עם מוגבלות. קבוצה ב' כוללת אוכלוסיות המוגדרות כמי שעידוד העסקתן הוא חלק ממדיניות הממשלה.</w:t>
      </w:r>
      <w:r w:rsidRPr="008451D3">
        <w:rPr>
          <w:rStyle w:val="a5"/>
          <w:rFonts w:ascii="Arial" w:hAnsi="Arial" w:cs="Arial"/>
          <w:sz w:val="23"/>
          <w:szCs w:val="23"/>
          <w:rtl/>
        </w:rPr>
        <w:footnoteReference w:id="83"/>
      </w:r>
    </w:p>
    <w:p w:rsidR="00BE27AC" w:rsidRPr="008451D3" w:rsidRDefault="00BE27AC" w:rsidP="00995249">
      <w:pPr>
        <w:spacing w:before="120" w:after="0"/>
        <w:jc w:val="both"/>
        <w:rPr>
          <w:rFonts w:ascii="Arial" w:hAnsi="Arial"/>
          <w:sz w:val="23"/>
          <w:szCs w:val="23"/>
          <w:rtl/>
        </w:rPr>
      </w:pPr>
      <w:r w:rsidRPr="008451D3">
        <w:rPr>
          <w:rFonts w:ascii="Arial" w:hAnsi="Arial"/>
          <w:sz w:val="23"/>
          <w:szCs w:val="23"/>
          <w:rtl/>
        </w:rPr>
        <w:lastRenderedPageBreak/>
        <w:t>אחת הבעיות המרכזיות של תוכנית השוברים היא שהתשלום על הקורס משולם על ידי המשתתף או המשתתפת עצמם.</w:t>
      </w:r>
      <w:r w:rsidR="00723DAF">
        <w:rPr>
          <w:rFonts w:ascii="Arial" w:hAnsi="Arial" w:hint="cs"/>
          <w:sz w:val="23"/>
          <w:szCs w:val="23"/>
          <w:rtl/>
        </w:rPr>
        <w:t xml:space="preserve"> </w:t>
      </w:r>
      <w:r w:rsidRPr="008451D3">
        <w:rPr>
          <w:rFonts w:ascii="Arial" w:hAnsi="Arial"/>
          <w:sz w:val="23"/>
          <w:szCs w:val="23"/>
          <w:rtl/>
        </w:rPr>
        <w:t xml:space="preserve">הם יכולים לקבל החזר על </w:t>
      </w:r>
      <w:r w:rsidR="00995249">
        <w:rPr>
          <w:rFonts w:ascii="Arial" w:hAnsi="Arial" w:hint="cs"/>
          <w:sz w:val="23"/>
          <w:szCs w:val="23"/>
          <w:rtl/>
        </w:rPr>
        <w:t>מרבית</w:t>
      </w:r>
      <w:r w:rsidR="00995249" w:rsidRPr="008451D3">
        <w:rPr>
          <w:rFonts w:ascii="Arial" w:hAnsi="Arial"/>
          <w:sz w:val="23"/>
          <w:szCs w:val="23"/>
          <w:rtl/>
        </w:rPr>
        <w:t xml:space="preserve"> </w:t>
      </w:r>
      <w:r w:rsidRPr="008451D3">
        <w:rPr>
          <w:rFonts w:ascii="Arial" w:hAnsi="Arial"/>
          <w:sz w:val="23"/>
          <w:szCs w:val="23"/>
          <w:rtl/>
        </w:rPr>
        <w:t>עלו</w:t>
      </w:r>
      <w:r w:rsidR="00995249">
        <w:rPr>
          <w:rFonts w:ascii="Arial" w:hAnsi="Arial" w:hint="cs"/>
          <w:sz w:val="23"/>
          <w:szCs w:val="23"/>
          <w:rtl/>
        </w:rPr>
        <w:t>יו</w:t>
      </w:r>
      <w:r w:rsidRPr="008451D3">
        <w:rPr>
          <w:rFonts w:ascii="Arial" w:hAnsi="Arial"/>
          <w:sz w:val="23"/>
          <w:szCs w:val="23"/>
          <w:rtl/>
        </w:rPr>
        <w:t>ת הקורס, בתנאי שהם מתקדמים בקורס ובעבודה במקצוע שנלמד. גובה ההחזר עומד על עד 90% מהתשלום ששילמו הלומד או הלומדת על קורס שעלותו עד 9,000 ש"ח. ההחזר מבוצע בשלוש פעימות, האחרונה שבהן עם סיום הקורס והצגת תעודה. לומדים שמתחילים לעבוד במקצוע הנלמד עד 13 חודשים מיום סיום הקורס זכאים גם למענק השמה חד פעמי.</w:t>
      </w:r>
    </w:p>
    <w:p w:rsidR="00BE27AC" w:rsidRPr="008451D3" w:rsidRDefault="00BE27AC" w:rsidP="00AB33F3">
      <w:pPr>
        <w:spacing w:before="120" w:after="0"/>
        <w:jc w:val="both"/>
        <w:rPr>
          <w:rFonts w:ascii="Arial" w:hAnsi="Arial"/>
          <w:sz w:val="23"/>
          <w:szCs w:val="23"/>
          <w:rtl/>
        </w:rPr>
      </w:pPr>
      <w:r w:rsidRPr="008451D3">
        <w:rPr>
          <w:rFonts w:ascii="Arial" w:hAnsi="Arial"/>
          <w:sz w:val="23"/>
          <w:szCs w:val="23"/>
          <w:rtl/>
        </w:rPr>
        <w:t>בסקר שנערך על בוגרות ובוגרי תוכנית השוברים שלמדו בשנת 2010 (בתקופת ההרצה) ובדק את השתלבותם בתעסוקה חצי שנה לאחר תום הקורס, נמצא כי 73.5% מהם עבדו, מתוכם 4</w:t>
      </w:r>
      <w:r w:rsidR="00E44B05">
        <w:rPr>
          <w:rFonts w:ascii="Arial" w:hAnsi="Arial" w:hint="cs"/>
          <w:sz w:val="23"/>
          <w:szCs w:val="23"/>
          <w:rtl/>
        </w:rPr>
        <w:t>7</w:t>
      </w:r>
      <w:r w:rsidRPr="008451D3">
        <w:rPr>
          <w:rFonts w:ascii="Arial" w:hAnsi="Arial"/>
          <w:sz w:val="23"/>
          <w:szCs w:val="23"/>
          <w:rtl/>
        </w:rPr>
        <w:t>.</w:t>
      </w:r>
      <w:r w:rsidR="00E44B05">
        <w:rPr>
          <w:rFonts w:ascii="Arial" w:hAnsi="Arial" w:hint="cs"/>
          <w:sz w:val="23"/>
          <w:szCs w:val="23"/>
          <w:rtl/>
        </w:rPr>
        <w:t>2</w:t>
      </w:r>
      <w:r w:rsidRPr="008451D3">
        <w:rPr>
          <w:rFonts w:ascii="Arial" w:hAnsi="Arial"/>
          <w:sz w:val="23"/>
          <w:szCs w:val="23"/>
          <w:rtl/>
        </w:rPr>
        <w:t xml:space="preserve">% במקצוע שלמדו. נוסף על כך מדגישים הממצאים את השיעור הגבוה של העובדים במקצוע הנלמד שהגיעו </w:t>
      </w:r>
      <w:r w:rsidR="002D3096">
        <w:rPr>
          <w:rFonts w:ascii="Arial" w:hAnsi="Arial" w:hint="cs"/>
          <w:sz w:val="23"/>
          <w:szCs w:val="23"/>
          <w:rtl/>
        </w:rPr>
        <w:t xml:space="preserve">לקורס דרך </w:t>
      </w:r>
      <w:r w:rsidRPr="008451D3">
        <w:rPr>
          <w:rFonts w:ascii="Arial" w:hAnsi="Arial"/>
          <w:sz w:val="23"/>
          <w:szCs w:val="23"/>
          <w:rtl/>
        </w:rPr>
        <w:t>מדור אבטלה לעומת מי שהגיעו ממדור הבטחת הכנסה (50.8% ו-25.8%</w:t>
      </w:r>
      <w:r w:rsidR="002D3096">
        <w:rPr>
          <w:rFonts w:ascii="Arial" w:hAnsi="Arial" w:hint="cs"/>
          <w:sz w:val="23"/>
          <w:szCs w:val="23"/>
          <w:rtl/>
        </w:rPr>
        <w:t>,</w:t>
      </w:r>
      <w:r w:rsidRPr="008451D3">
        <w:rPr>
          <w:rFonts w:ascii="Arial" w:hAnsi="Arial"/>
          <w:sz w:val="23"/>
          <w:szCs w:val="23"/>
          <w:rtl/>
        </w:rPr>
        <w:t xml:space="preserve"> בהתאמה)</w:t>
      </w:r>
      <w:r w:rsidR="00995249">
        <w:rPr>
          <w:rFonts w:ascii="Arial" w:hAnsi="Arial" w:hint="cs"/>
          <w:sz w:val="23"/>
          <w:szCs w:val="23"/>
          <w:rtl/>
        </w:rPr>
        <w:t>. נתון זה</w:t>
      </w:r>
      <w:r w:rsidR="000E5E0E">
        <w:rPr>
          <w:rFonts w:ascii="Arial" w:hAnsi="Arial" w:hint="cs"/>
          <w:sz w:val="23"/>
          <w:szCs w:val="23"/>
          <w:rtl/>
        </w:rPr>
        <w:t xml:space="preserve"> </w:t>
      </w:r>
      <w:r w:rsidR="00E44B05">
        <w:rPr>
          <w:rFonts w:ascii="Arial" w:hAnsi="Arial" w:hint="cs"/>
          <w:sz w:val="23"/>
          <w:szCs w:val="23"/>
          <w:rtl/>
        </w:rPr>
        <w:t>מעיד על הצורך של מקבלי דמי אבטלה בהכשרות מקצועיות, שכאמור לעיל</w:t>
      </w:r>
      <w:r w:rsidR="002D3096">
        <w:rPr>
          <w:rFonts w:ascii="Arial" w:hAnsi="Arial" w:hint="cs"/>
          <w:sz w:val="23"/>
          <w:szCs w:val="23"/>
          <w:rtl/>
        </w:rPr>
        <w:t>,</w:t>
      </w:r>
      <w:r w:rsidR="00E44B05">
        <w:rPr>
          <w:rFonts w:ascii="Arial" w:hAnsi="Arial" w:hint="cs"/>
          <w:sz w:val="23"/>
          <w:szCs w:val="23"/>
          <w:rtl/>
        </w:rPr>
        <w:t xml:space="preserve"> </w:t>
      </w:r>
      <w:r w:rsidR="00995249">
        <w:rPr>
          <w:rFonts w:ascii="Arial" w:hAnsi="Arial" w:hint="cs"/>
          <w:sz w:val="23"/>
          <w:szCs w:val="23"/>
          <w:rtl/>
        </w:rPr>
        <w:t xml:space="preserve">כיום </w:t>
      </w:r>
      <w:r w:rsidR="00E44B05">
        <w:rPr>
          <w:rFonts w:ascii="Arial" w:hAnsi="Arial" w:hint="cs"/>
          <w:sz w:val="23"/>
          <w:szCs w:val="23"/>
          <w:rtl/>
        </w:rPr>
        <w:t>אין לו מענה כלל בתוכניות משרד הכלכלה</w:t>
      </w:r>
      <w:r w:rsidRPr="008451D3">
        <w:rPr>
          <w:rFonts w:ascii="Arial" w:hAnsi="Arial"/>
          <w:sz w:val="23"/>
          <w:szCs w:val="23"/>
          <w:rtl/>
        </w:rPr>
        <w:t>. יש לציין לחיוב כי כבר בשלבים ראשונים אלו ניכר הייצוג הגבוה של נשים בתוכנית – 66%.</w:t>
      </w:r>
      <w:r w:rsidRPr="008451D3">
        <w:rPr>
          <w:rStyle w:val="a5"/>
          <w:rFonts w:ascii="Arial" w:hAnsi="Arial" w:cs="Arial"/>
          <w:sz w:val="23"/>
          <w:szCs w:val="23"/>
          <w:rtl/>
        </w:rPr>
        <w:footnoteReference w:id="84"/>
      </w:r>
      <w:r w:rsidRPr="008451D3">
        <w:rPr>
          <w:rFonts w:ascii="Arial" w:hAnsi="Arial"/>
          <w:sz w:val="23"/>
          <w:szCs w:val="23"/>
          <w:rtl/>
        </w:rPr>
        <w:t xml:space="preserve"> מגמה זו התבססה בשנים 2014-2013, שבהן מספר הנשים עמד על 61% ו-66%</w:t>
      </w:r>
      <w:r w:rsidR="002D3096">
        <w:rPr>
          <w:rFonts w:ascii="Arial" w:hAnsi="Arial" w:hint="cs"/>
          <w:sz w:val="23"/>
          <w:szCs w:val="23"/>
          <w:rtl/>
        </w:rPr>
        <w:t>,</w:t>
      </w:r>
      <w:r w:rsidRPr="008451D3">
        <w:rPr>
          <w:rFonts w:ascii="Arial" w:hAnsi="Arial"/>
          <w:sz w:val="23"/>
          <w:szCs w:val="23"/>
          <w:rtl/>
        </w:rPr>
        <w:t xml:space="preserve"> בהתאמה. ייתכן כי בשל הגמישות היחסית של התוכנית בבחירת הקורס הנלמד, מיקומו ושעות הלימוד היא מתאימה יותר לנשים. עם זאת, יש לחקור נושא זה לעומק כדי להפיק לקחים מתאימים באשר לתועלות שיש בה לקידומן התעסוקתי של נשים. </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 xml:space="preserve">למרות גמישות התוכנית, הביקורת עליה רבה: </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(1) תוכנית השוברים מציגה תהליך הפרטה העוקף את תוכניות ההכשרה הוותיקות ו"מייבש" אותן, להלכה ולמעשה.</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 xml:space="preserve">(2) בשל נוהלי התשלום ותנאי ההחזר, התוכנית במתכונתה הנוכחית אינה מתאימה לאנשים מאוכלוסיות מעוטות הכנסה, שמתקשים לגייס מימון ראשוני לקורס ולהמתין לשלוש הפעימות שבהן יועבר להם ההחזר. </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(3) השוברים מוגבלים לקורסים שעלותם עד 9,000 ש"ח ואורכם עד 12 חודשים. התניות אלה אינן מאפשרות לימוד בקורסים איכותיים, ובכך נחסמת בפני צעירים רבים האפשרות ללמוד מקצוע מבוקש.</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(4) תוכנית השוברים חסרה מרכיב של סטאז' משמעותי, שבמקצועות מסוימים הוא שלב חיוני בדרך להשתלבות בתעסוקה.</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lastRenderedPageBreak/>
        <w:t>(5) המודל הגמיש של התוכנית, על אחת כמה וכמה כאשר הופכים אותה לתוכנית דגל, לא מאפשר לרכז מאמצים לטובת מהלך אסטרטגי של הכשרה מקצועית העונה על מגמות מתפתחות בשוק התעסוקה.</w:t>
      </w:r>
    </w:p>
    <w:p w:rsidR="00BE27AC" w:rsidRPr="008451D3" w:rsidRDefault="00BE27AC" w:rsidP="00A44C65">
      <w:pPr>
        <w:spacing w:before="120" w:after="0"/>
        <w:jc w:val="both"/>
        <w:rPr>
          <w:rFonts w:ascii="Arial" w:hAnsi="Arial"/>
          <w:sz w:val="23"/>
          <w:szCs w:val="23"/>
          <w:rtl/>
        </w:rPr>
      </w:pPr>
      <w:r w:rsidRPr="008451D3">
        <w:rPr>
          <w:rFonts w:ascii="Arial" w:hAnsi="Arial"/>
          <w:sz w:val="23"/>
          <w:szCs w:val="23"/>
          <w:rtl/>
        </w:rPr>
        <w:t>מחקר מקיף שנערך בשנת 2013 על תוכנית השוברים ותרומתה לפתרון בעיית האבטלה</w:t>
      </w:r>
      <w:r w:rsidRPr="008451D3">
        <w:rPr>
          <w:rStyle w:val="a5"/>
          <w:rFonts w:ascii="Arial" w:hAnsi="Arial" w:cs="Arial"/>
          <w:sz w:val="23"/>
          <w:szCs w:val="23"/>
          <w:rtl/>
        </w:rPr>
        <w:footnoteReference w:id="85"/>
      </w:r>
      <w:r w:rsidRPr="008451D3">
        <w:rPr>
          <w:rFonts w:ascii="Arial" w:hAnsi="Arial"/>
          <w:sz w:val="23"/>
          <w:szCs w:val="23"/>
          <w:rtl/>
        </w:rPr>
        <w:t xml:space="preserve"> מעלה ממצאים מדאיגים המחייבים התייחסות, ובהם: (1) רוב מקבלי ומקבלות השוברים – כ-67% – הם בני 44-25, ורק כ-21.5% הם בני 45 ומעלה; (2) תוכנית השוברים תורמת פחות מדי למשק הישראלי בכך שהיא לא מכוונת למקצועות נדרשים, </w:t>
      </w:r>
      <w:r w:rsidR="00C4688E">
        <w:rPr>
          <w:rFonts w:ascii="Arial" w:hAnsi="Arial" w:hint="cs"/>
          <w:sz w:val="23"/>
          <w:szCs w:val="23"/>
          <w:rtl/>
        </w:rPr>
        <w:t>במרכזם</w:t>
      </w:r>
      <w:r w:rsidR="00C4688E" w:rsidRPr="008451D3">
        <w:rPr>
          <w:rFonts w:ascii="Arial" w:hAnsi="Arial"/>
          <w:sz w:val="23"/>
          <w:szCs w:val="23"/>
          <w:rtl/>
        </w:rPr>
        <w:t xml:space="preserve"> </w:t>
      </w:r>
      <w:r w:rsidRPr="008451D3">
        <w:rPr>
          <w:rFonts w:ascii="Arial" w:hAnsi="Arial"/>
          <w:sz w:val="23"/>
          <w:szCs w:val="23"/>
          <w:rtl/>
        </w:rPr>
        <w:t>עובדים מקצועיים בתעשייה ובבינוי ובעלי מקצועות טכניים; (3) יותר ממחצית דורשי העבודה שקיבלו שוברים מתגוררים ביישובים לא פריפריאליים, עובדה המהווה החמצה מבחינת יעדי התוכנית; (4) הקבוצה הגדולה של מקבלי השוברים היא בעלי השכלה תיכונית; 10% הם בעלי השכלה של תואר ראשון ושני. אוכלוסיות אלה כלל אינן מוגדרות כאוכלוסיות יעד של התוכנית; (5) רק 19% מהלומדים והלומדות מצאו עבודה במקצוע הנלמד (לפי פרמטר של קבלת התשלום השלישי)</w:t>
      </w:r>
      <w:r w:rsidR="00A44C65">
        <w:rPr>
          <w:rFonts w:ascii="Arial" w:hAnsi="Arial" w:hint="cs"/>
          <w:sz w:val="23"/>
          <w:szCs w:val="23"/>
          <w:rtl/>
        </w:rPr>
        <w:t>;</w:t>
      </w:r>
      <w:r w:rsidRPr="008451D3">
        <w:rPr>
          <w:rFonts w:ascii="Arial" w:hAnsi="Arial"/>
          <w:sz w:val="23"/>
          <w:szCs w:val="23"/>
          <w:rtl/>
        </w:rPr>
        <w:t xml:space="preserve"> (6) רק 30% מהתקציב המוקצה לתוכנית נוצל על ידי שירות התעסוקה</w:t>
      </w:r>
      <w:r w:rsidR="00A44C65">
        <w:rPr>
          <w:rFonts w:ascii="Arial" w:hAnsi="Arial" w:hint="cs"/>
          <w:sz w:val="23"/>
          <w:szCs w:val="23"/>
          <w:rtl/>
        </w:rPr>
        <w:t xml:space="preserve">. </w:t>
      </w:r>
      <w:r w:rsidRPr="008451D3">
        <w:rPr>
          <w:rFonts w:ascii="Arial" w:hAnsi="Arial"/>
          <w:sz w:val="23"/>
          <w:szCs w:val="23"/>
          <w:rtl/>
        </w:rPr>
        <w:t>כמו כן הסכום הממוצע ששולם לכל מי שקיבל שובר עומד על 1,427 ש"ח</w:t>
      </w:r>
      <w:r w:rsidR="00723DAF">
        <w:rPr>
          <w:rFonts w:ascii="Arial" w:hAnsi="Arial" w:hint="cs"/>
          <w:sz w:val="23"/>
          <w:szCs w:val="23"/>
          <w:rtl/>
        </w:rPr>
        <w:t xml:space="preserve"> </w:t>
      </w:r>
      <w:r w:rsidRPr="008451D3">
        <w:rPr>
          <w:rFonts w:ascii="Arial" w:hAnsi="Arial"/>
          <w:sz w:val="23"/>
          <w:szCs w:val="23"/>
          <w:rtl/>
        </w:rPr>
        <w:t>בלבד.</w:t>
      </w:r>
    </w:p>
    <w:p w:rsidR="00BE27AC" w:rsidRPr="008451D3" w:rsidRDefault="00BE27AC" w:rsidP="008451D3">
      <w:pPr>
        <w:pStyle w:val="ListParagraph"/>
        <w:spacing w:before="120" w:after="0"/>
        <w:ind w:left="360"/>
        <w:jc w:val="both"/>
        <w:rPr>
          <w:rFonts w:ascii="Arial" w:hAnsi="Arial"/>
          <w:sz w:val="23"/>
          <w:szCs w:val="23"/>
          <w:rtl/>
        </w:rPr>
      </w:pPr>
    </w:p>
    <w:p w:rsidR="00BE27AC" w:rsidRPr="008451D3" w:rsidRDefault="00BE27AC" w:rsidP="008451D3">
      <w:pPr>
        <w:shd w:val="clear" w:color="auto" w:fill="D6E3BC"/>
        <w:spacing w:before="120" w:after="0"/>
        <w:jc w:val="both"/>
        <w:rPr>
          <w:rFonts w:ascii="Arial" w:hAnsi="Arial"/>
          <w:b/>
          <w:bCs/>
          <w:sz w:val="23"/>
          <w:szCs w:val="23"/>
          <w:rtl/>
        </w:rPr>
      </w:pPr>
      <w:r w:rsidRPr="008451D3">
        <w:rPr>
          <w:rFonts w:ascii="Arial" w:hAnsi="Arial"/>
          <w:b/>
          <w:bCs/>
          <w:sz w:val="23"/>
          <w:szCs w:val="23"/>
          <w:rtl/>
        </w:rPr>
        <w:t>המלצות:</w:t>
      </w:r>
    </w:p>
    <w:p w:rsidR="00BE27AC" w:rsidRPr="008451D3" w:rsidRDefault="00BE27AC" w:rsidP="008451D3">
      <w:pPr>
        <w:pStyle w:val="ListParagraph"/>
        <w:numPr>
          <w:ilvl w:val="0"/>
          <w:numId w:val="20"/>
        </w:numPr>
        <w:shd w:val="clear" w:color="auto" w:fill="D6E3BC"/>
        <w:spacing w:before="120" w:after="0"/>
        <w:jc w:val="both"/>
        <w:rPr>
          <w:rFonts w:ascii="Arial" w:hAnsi="Arial"/>
          <w:b/>
          <w:bCs/>
          <w:sz w:val="23"/>
          <w:szCs w:val="23"/>
          <w:rtl/>
        </w:rPr>
      </w:pPr>
      <w:r w:rsidRPr="008451D3">
        <w:rPr>
          <w:rFonts w:ascii="Arial" w:hAnsi="Arial"/>
          <w:b/>
          <w:bCs/>
          <w:sz w:val="23"/>
          <w:szCs w:val="23"/>
          <w:rtl/>
        </w:rPr>
        <w:t xml:space="preserve">היפוך מגמה בתוכנית הממשלתית להכשרות מקצועיות: עצירת תהליך ההתכווצות של הקורסים להכשרה מקצועית והיערכות תקציבית ואיכותית לשיפורם, תוך הסרת חסמים ביורוקרטים. </w:t>
      </w:r>
    </w:p>
    <w:p w:rsidR="00BE27AC" w:rsidRPr="008451D3" w:rsidRDefault="00BE27AC" w:rsidP="008451D3">
      <w:pPr>
        <w:pStyle w:val="ListParagraph"/>
        <w:numPr>
          <w:ilvl w:val="0"/>
          <w:numId w:val="20"/>
        </w:numPr>
        <w:shd w:val="clear" w:color="auto" w:fill="D6E3BC"/>
        <w:spacing w:before="120" w:after="0"/>
        <w:jc w:val="both"/>
        <w:rPr>
          <w:rFonts w:ascii="Arial" w:hAnsi="Arial"/>
          <w:b/>
          <w:bCs/>
          <w:sz w:val="23"/>
          <w:szCs w:val="23"/>
          <w:rtl/>
        </w:rPr>
      </w:pPr>
      <w:r w:rsidRPr="008451D3">
        <w:rPr>
          <w:rFonts w:ascii="Arial" w:hAnsi="Arial"/>
          <w:b/>
          <w:bCs/>
          <w:sz w:val="23"/>
          <w:szCs w:val="23"/>
          <w:rtl/>
        </w:rPr>
        <w:t xml:space="preserve">בחינה מחודשת של תוכנית השוברים: תרומתה לקידום כוח האדם המקצועי בישראל ומידת ההצדקה שיש להפיכתה לתוכנית דגל, שדוחקת לשולי השוליים את שאר מסלולי ההכשרות.  </w:t>
      </w:r>
    </w:p>
    <w:p w:rsidR="00BE27AC" w:rsidRPr="008451D3" w:rsidRDefault="00BE27AC" w:rsidP="008451D3">
      <w:pPr>
        <w:spacing w:before="120" w:after="0"/>
        <w:jc w:val="both"/>
        <w:rPr>
          <w:rFonts w:ascii="Arial" w:hAnsi="Arial"/>
          <w:b/>
          <w:bCs/>
          <w:sz w:val="23"/>
          <w:szCs w:val="23"/>
          <w:u w:val="single"/>
          <w:rtl/>
        </w:rPr>
      </w:pPr>
    </w:p>
    <w:p w:rsidR="00BE27AC" w:rsidRPr="008451D3" w:rsidRDefault="00BE27AC" w:rsidP="006612FC">
      <w:pPr>
        <w:spacing w:before="120" w:after="0"/>
        <w:jc w:val="both"/>
        <w:rPr>
          <w:rFonts w:ascii="Arial" w:hAnsi="Arial"/>
          <w:sz w:val="23"/>
          <w:szCs w:val="23"/>
          <w:rtl/>
        </w:rPr>
      </w:pPr>
      <w:r w:rsidRPr="008451D3">
        <w:rPr>
          <w:rtl/>
        </w:rPr>
        <w:br w:type="page"/>
      </w:r>
      <w:r w:rsidR="006612FC">
        <w:rPr>
          <w:noProof/>
          <w:rtl/>
        </w:rPr>
        <w:lastRenderedPageBreak/>
        <w:pict>
          <v:shape id="_x0000_s1034" type="#_x0000_t202" style="position:absolute;left:0;text-align:left;margin-left:216.7pt;margin-top:9.35pt;width:167.15pt;height:6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FNhwIAAA8FAAAOAAAAZHJzL2Uyb0RvYy54bWysVG1v2yAQ/j5p/wHxPfVL7SS26lRNskyT&#10;uhep3Q8gBsdoGBiQ2F21/74DJ23aadI0zR8wcMfD3T3PcXU9dAIdmLFcyQonFzFGTNaKcrmr8Nf7&#10;zWSOkXVEUiKUZBV+YBZfL96+uep1yVLVKkGZQQAibdnrCrfO6TKKbN2yjtgLpZkEY6NMRxwszS6i&#10;hvSA3okojeNp1CtDtVE1sxZ216MRLwJ+07DafW4ayxwSFYbYXBhNGLd+jBZXpNwZolteH8Mg/xBF&#10;R7iES5+g1sQRtDf8N6iO10ZZ1biLWnWRahpes5ADZJPEr7K5a4lmIRcojtVPZbL/D7b+dPhiEKcV&#10;zjGSpAOK7tng0FINaOar02tbgtOdBjc3wDawHDK1+lbV3yySatUSuWM3xqi+ZYRCdIk/GZ0dHXGs&#10;B9n2HxWFa8jeqQA0NKbzpYNiIEAHlh6emPGh1P7K9DKeXoKpBtt0ns/jQF1EytNpbax7z1SH/KTC&#10;BpgP6ORwa52PhpQnF3+ZVYLTDRciLMxuuxIGHQiopEjXcX5Cf+EmpHeWyh8bEccdCBLu8DYfbmD9&#10;sUjSLF6mxWQznc8m2SbLJ8Usnk/ipFgW0zgrsvXmpw8wycqWU8rkLZfspMAk+zuGj70waidoEPWQ&#10;QZ7mI0V/TDIOX2DpVS067qAhBe8qDEWGb2wRT+w7SSFtUjrCxTiPXoYfqgw1OP1DVYIMPPOjBtyw&#10;HQDFa2Or6AMIwijgC6iFVwQmrTI/MOqhIytsv++JYRiJDxJEVSRZ5ls4LLJ8lsLCnFu25xYia4Cq&#10;sMNonK7c2PZ7bfiuhZtGGUt1A0JseNDIc1RH+ULXhWSOL4Rv6/N18Hp+xxa/AAAA//8DAFBLAwQU&#10;AAYACAAAACEAEsuLst4AAAAIAQAADwAAAGRycy9kb3ducmV2LnhtbEyPQUsDMRCF74L/IYzgzSa2&#10;Vdt1s0UEqYigrb30lm7G3WAyWTbZdv33jie9DDze4837ytUYvDhin1wkDdcTBQKpjtZRo2H38XS1&#10;AJGyIWt8JNTwjQlW1flZaQobT7TB4zY3gksoFUZDm3NXSJnqFoNJk9ghsfcZ+2Ayy76RtjcnLg9e&#10;TpW6lcE44g+t6fCxxfprOwQNbo3LdXK7/eb5xdvp+3x4fRtQ68uL8eEeRMYx/4Xhdz5Ph4o3HeJA&#10;Ngmv4WaumCVr4Mv23WzGJAfOqYUCWZXyP0D1AwAA//8DAFBLAQItABQABgAIAAAAIQC2gziS/gAA&#10;AOEBAAATAAAAAAAAAAAAAAAAAAAAAABbQ29udGVudF9UeXBlc10ueG1sUEsBAi0AFAAGAAgAAAAh&#10;ADj9If/WAAAAlAEAAAsAAAAAAAAAAAAAAAAALwEAAF9yZWxzLy5yZWxzUEsBAi0AFAAGAAgAAAAh&#10;AIG0MU2HAgAADwUAAA4AAAAAAAAAAAAAAAAALgIAAGRycy9lMm9Eb2MueG1sUEsBAi0AFAAGAAgA&#10;AAAhABLLi7LeAAAACAEAAA8AAAAAAAAAAAAAAAAA4QQAAGRycy9kb3ducmV2LnhtbFBLBQYAAAAA&#10;BAAEAPMAAADsBQAAAAA=&#10;" o:allowoverlap="f" fillcolor="#92d050" stroked="f">
            <v:textbox style="mso-next-textbox:#_x0000_s1034">
              <w:txbxContent>
                <w:p w:rsidR="00B55428" w:rsidRPr="006612FC" w:rsidRDefault="00B55428" w:rsidP="000E2E7A">
                  <w:pPr>
                    <w:pStyle w:val="1"/>
                    <w:rPr>
                      <w:rtl/>
                    </w:rPr>
                  </w:pPr>
                  <w:bookmarkStart w:id="28" w:name="_Toc456623818"/>
                  <w:bookmarkStart w:id="29" w:name="_6._מה_תעשה"/>
                  <w:bookmarkEnd w:id="29"/>
                  <w:r>
                    <w:rPr>
                      <w:rFonts w:hint="cs"/>
                      <w:rtl/>
                    </w:rPr>
                    <w:t xml:space="preserve">6. </w:t>
                  </w:r>
                  <w:r w:rsidRPr="006612FC">
                    <w:rPr>
                      <w:rtl/>
                    </w:rPr>
                    <w:t>מה תעשה חקיקה להכשרה המקצועית?</w:t>
                  </w:r>
                  <w:bookmarkEnd w:id="28"/>
                </w:p>
              </w:txbxContent>
            </v:textbox>
            <w10:wrap type="square"/>
          </v:shape>
        </w:pict>
      </w:r>
      <w:r w:rsidRPr="008451D3">
        <w:rPr>
          <w:rFonts w:ascii="Arial" w:hAnsi="Arial"/>
          <w:sz w:val="23"/>
          <w:szCs w:val="23"/>
          <w:rtl/>
        </w:rPr>
        <w:t>פעילות ההכשרה המקצועית בישראל מעולם לא עוגנה בחקיקה, למרות הצורך הברור במערכת הכשרה מקצועית אפקטיבית המושתת</w:t>
      </w:r>
      <w:r w:rsidR="00723DAF">
        <w:rPr>
          <w:rFonts w:ascii="Arial" w:hAnsi="Arial" w:hint="cs"/>
          <w:sz w:val="23"/>
          <w:szCs w:val="23"/>
          <w:rtl/>
        </w:rPr>
        <w:t>ת</w:t>
      </w:r>
      <w:r w:rsidRPr="008451D3">
        <w:rPr>
          <w:rFonts w:ascii="Arial" w:hAnsi="Arial"/>
          <w:sz w:val="23"/>
          <w:szCs w:val="23"/>
          <w:rtl/>
        </w:rPr>
        <w:t xml:space="preserve"> על מדיניות עקבית וארוכת טווח. כתוצאה מכך, ההכשרה המקצועית כפופה לנסיבות פוליטיות ולתקציבים משתנים. מצב זה מונע פיתוח מקצועי איכותי של מערך ההכשרות, פוגע ביכולת התכנון הממשלתית וביכולת לתקשר עם מעסיקים ביחס לצורכי ההכשרות, ואינו מאפשר פיתוח הזדמנויות תעסוקתיות לאוכלוסיות פוטנציאליות. </w:t>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בשנות ה-80' נעשה ניסיון לקדם שתי הצעות חוק להסדרת ההכשרות המקצועיות, אך הן נתקלו בהתנגדות עזה מצד משרדי ממשלה.</w:t>
      </w:r>
      <w:r w:rsidRPr="008451D3">
        <w:rPr>
          <w:rStyle w:val="a5"/>
          <w:rFonts w:ascii="Arial" w:hAnsi="Arial" w:cs="Arial"/>
          <w:sz w:val="23"/>
          <w:szCs w:val="23"/>
          <w:rtl/>
        </w:rPr>
        <w:footnoteReference w:id="86"/>
      </w:r>
      <w:r w:rsidRPr="008451D3">
        <w:rPr>
          <w:rFonts w:ascii="Arial" w:hAnsi="Arial"/>
          <w:sz w:val="23"/>
          <w:szCs w:val="23"/>
          <w:rtl/>
        </w:rPr>
        <w:t xml:space="preserve"> בשנת 2010 יזמה האגודה לזכויות האזרח הצעת חוק לעיגון ההכשרה המקצועית בחקיקה, שעליה חתמו חברי ועדת העבודה, הרווחה והבריאות, אך היא לא קודמה בשל התנגדות הממשלה.</w:t>
      </w:r>
      <w:r w:rsidRPr="008451D3">
        <w:rPr>
          <w:rStyle w:val="a5"/>
          <w:rFonts w:ascii="Arial" w:hAnsi="Arial" w:cs="Arial"/>
          <w:sz w:val="23"/>
          <w:szCs w:val="23"/>
          <w:rtl/>
        </w:rPr>
        <w:footnoteReference w:id="87"/>
      </w:r>
    </w:p>
    <w:p w:rsidR="00BE27AC" w:rsidRPr="008451D3" w:rsidRDefault="00BE27AC" w:rsidP="008451D3">
      <w:pPr>
        <w:spacing w:before="120" w:after="0"/>
        <w:jc w:val="both"/>
        <w:rPr>
          <w:rFonts w:ascii="Arial" w:hAnsi="Arial"/>
          <w:sz w:val="23"/>
          <w:szCs w:val="23"/>
          <w:rtl/>
        </w:rPr>
      </w:pPr>
      <w:r w:rsidRPr="008451D3">
        <w:rPr>
          <w:rFonts w:ascii="Arial" w:hAnsi="Arial"/>
          <w:sz w:val="23"/>
          <w:szCs w:val="23"/>
          <w:rtl/>
        </w:rPr>
        <w:t xml:space="preserve">בשונה מהמצב בישראל, מדינות מפותחות רבות הסדירו בחקיקה את פעילות ההכשרה המקצועית, והדבר מבטא את הכרתן בחשיבות של הכשרת כוח אדם מקצועי ומיומן כגורם משמעותי בתחרות הגלובלית. היעדר החקיקה בישראל מייצג את הפערים בינה לבין </w:t>
      </w:r>
      <w:r w:rsidR="00495091">
        <w:rPr>
          <w:rFonts w:ascii="Arial" w:hAnsi="Arial"/>
          <w:sz w:val="23"/>
          <w:szCs w:val="23"/>
          <w:rtl/>
        </w:rPr>
        <w:t xml:space="preserve">מדינות אלו בהיבטים רבים של שוק </w:t>
      </w:r>
      <w:r w:rsidR="00495091">
        <w:rPr>
          <w:rFonts w:ascii="Arial" w:hAnsi="Arial" w:hint="cs"/>
          <w:sz w:val="23"/>
          <w:szCs w:val="23"/>
          <w:rtl/>
        </w:rPr>
        <w:t>ה</w:t>
      </w:r>
      <w:r w:rsidRPr="008451D3">
        <w:rPr>
          <w:rFonts w:ascii="Arial" w:hAnsi="Arial"/>
          <w:sz w:val="23"/>
          <w:szCs w:val="23"/>
          <w:rtl/>
        </w:rPr>
        <w:t>תעסוקה, כגון: היקף ההכשרות, הסדרת מקצועות, הסמכות וסטנדרטים מקצועיים, והתפתחות לאורך חיי העבודה (</w:t>
      </w:r>
      <w:r w:rsidRPr="008451D3">
        <w:rPr>
          <w:rFonts w:ascii="Arial" w:hAnsi="Arial"/>
          <w:sz w:val="23"/>
          <w:szCs w:val="23"/>
        </w:rPr>
        <w:t>life long learning</w:t>
      </w:r>
      <w:r w:rsidRPr="008451D3">
        <w:rPr>
          <w:rFonts w:ascii="Arial" w:hAnsi="Arial"/>
          <w:sz w:val="23"/>
          <w:szCs w:val="23"/>
          <w:rtl/>
        </w:rPr>
        <w:t>). לפיכך, יש לראות בחקיקה מהלך אסטרטגי שיבטא את מחויבות המדינה להכשרות המקצועיות ויאשר את הכרתה בהכשרות ככלי להגשמת זכות היסוד של כל אדם לקיום בכבוד. מהלך כזה יתמוך בתכנון מקצועי ארוך טווח, יעמיד את ישראל בקו אחד עם אמנות והסדרים בינלאומיים, יסייע להסדיר את היחסים בין בעלי העניין, וימנע זעזועים הפוגמים בהפעלה תקינה של ההכשרות.</w:t>
      </w:r>
      <w:r w:rsidRPr="008451D3">
        <w:rPr>
          <w:rStyle w:val="a5"/>
          <w:rFonts w:ascii="Arial" w:hAnsi="Arial" w:cs="Arial"/>
          <w:sz w:val="23"/>
          <w:szCs w:val="23"/>
          <w:rtl/>
        </w:rPr>
        <w:footnoteReference w:id="88"/>
      </w:r>
    </w:p>
    <w:p w:rsidR="00BE27AC" w:rsidRPr="002872DD" w:rsidRDefault="00BE27AC" w:rsidP="008451D3">
      <w:pPr>
        <w:spacing w:before="120" w:after="0"/>
        <w:jc w:val="both"/>
        <w:rPr>
          <w:rFonts w:ascii="Arial" w:hAnsi="Arial"/>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3"/>
      </w:tblGrid>
      <w:tr w:rsidR="00BE27AC" w:rsidRPr="008451D3" w:rsidTr="00BE27AC">
        <w:tc>
          <w:tcPr>
            <w:tcW w:w="8481" w:type="dxa"/>
            <w:shd w:val="clear" w:color="auto" w:fill="D6E3BC"/>
          </w:tcPr>
          <w:p w:rsidR="000554B7" w:rsidRDefault="00BE27AC" w:rsidP="00086F00">
            <w:pPr>
              <w:spacing w:before="120" w:after="0"/>
              <w:jc w:val="both"/>
              <w:rPr>
                <w:rFonts w:ascii="Arial" w:hAnsi="Arial" w:hint="cs"/>
                <w:b/>
                <w:bCs/>
                <w:sz w:val="23"/>
                <w:szCs w:val="23"/>
                <w:rtl/>
              </w:rPr>
            </w:pPr>
            <w:r w:rsidRPr="008451D3">
              <w:rPr>
                <w:rFonts w:ascii="Arial" w:hAnsi="Arial"/>
                <w:b/>
                <w:bCs/>
                <w:sz w:val="23"/>
                <w:szCs w:val="23"/>
                <w:rtl/>
              </w:rPr>
              <w:t xml:space="preserve">המלצה: </w:t>
            </w:r>
          </w:p>
          <w:p w:rsidR="00BE27AC" w:rsidRPr="008451D3" w:rsidRDefault="00BE27AC" w:rsidP="00086F00">
            <w:pPr>
              <w:spacing w:before="120" w:after="0"/>
              <w:jc w:val="both"/>
              <w:rPr>
                <w:rFonts w:ascii="Arial" w:hAnsi="Arial"/>
                <w:b/>
                <w:bCs/>
                <w:sz w:val="23"/>
                <w:szCs w:val="23"/>
                <w:rtl/>
              </w:rPr>
            </w:pPr>
            <w:r w:rsidRPr="008451D3">
              <w:rPr>
                <w:rFonts w:ascii="Arial" w:hAnsi="Arial"/>
                <w:b/>
                <w:bCs/>
                <w:sz w:val="23"/>
                <w:szCs w:val="23"/>
                <w:rtl/>
              </w:rPr>
              <w:t>יש לעגן את פעילות ההכשרה המקצועית בחקיקה מקיפה, הכוללת גם הגדרות תקציביות.</w:t>
            </w:r>
          </w:p>
        </w:tc>
      </w:tr>
    </w:tbl>
    <w:p w:rsidR="000A6C59" w:rsidRPr="008451D3" w:rsidRDefault="000A6C59" w:rsidP="008451D3">
      <w:pPr>
        <w:spacing w:before="120" w:after="0"/>
        <w:rPr>
          <w:rFonts w:ascii="Arial" w:hAnsi="Arial" w:hint="cs"/>
        </w:rPr>
      </w:pPr>
    </w:p>
    <w:sectPr w:rsidR="000A6C59" w:rsidRPr="008451D3" w:rsidSect="00533AF6">
      <w:headerReference w:type="even" r:id="rId11"/>
      <w:headerReference w:type="default" r:id="rId12"/>
      <w:footerReference w:type="default" r:id="rId13"/>
      <w:headerReference w:type="first" r:id="rId14"/>
      <w:footerReference w:type="first" r:id="rId15"/>
      <w:pgSz w:w="9639" w:h="13608" w:code="9"/>
      <w:pgMar w:top="1418" w:right="1021" w:bottom="1021" w:left="1021" w:header="567"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28" w:rsidRDefault="00B55428">
      <w:r>
        <w:separator/>
      </w:r>
    </w:p>
  </w:endnote>
  <w:endnote w:type="continuationSeparator" w:id="0">
    <w:p w:rsidR="00B55428" w:rsidRDefault="00B5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28" w:rsidRDefault="00B55428">
    <w:pPr>
      <w:pStyle w:val="a9"/>
      <w:jc w:val="center"/>
      <w:rPr>
        <w:rFonts w:hint="cs"/>
      </w:rPr>
    </w:pPr>
  </w:p>
  <w:p w:rsidR="00B55428" w:rsidRDefault="00B5542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28" w:rsidRDefault="00B55428">
    <w:pPr>
      <w:pStyle w:val="a9"/>
      <w:rPr>
        <w:noProof/>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45pt;width:379.5pt;height:82.5pt;z-index:-251659264">
          <v:imagedata r:id="rId1" o:title=""/>
        </v:shape>
      </w:pict>
    </w:r>
  </w:p>
  <w:p w:rsidR="00B55428" w:rsidRDefault="00B55428">
    <w:pPr>
      <w:pStyle w:val="a9"/>
      <w:rPr>
        <w:noProof/>
        <w:rtl/>
      </w:rPr>
    </w:pPr>
  </w:p>
  <w:p w:rsidR="00B55428" w:rsidRDefault="00B55428">
    <w:pPr>
      <w:pStyle w:val="a9"/>
      <w:rPr>
        <w:noProof/>
        <w:rtl/>
      </w:rPr>
    </w:pPr>
  </w:p>
  <w:p w:rsidR="00B55428" w:rsidRDefault="00B55428">
    <w:pPr>
      <w:pStyle w:val="a9"/>
      <w:rPr>
        <w:noProof/>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28" w:rsidRDefault="00B55428">
      <w:r>
        <w:separator/>
      </w:r>
    </w:p>
  </w:footnote>
  <w:footnote w:type="continuationSeparator" w:id="0">
    <w:p w:rsidR="00B55428" w:rsidRPr="002E3256" w:rsidRDefault="00B55428" w:rsidP="002E3256">
      <w:pPr>
        <w:rPr>
          <w:rFonts w:hint="cs"/>
          <w:rtl/>
        </w:rPr>
      </w:pPr>
      <w:r>
        <w:separator/>
      </w:r>
    </w:p>
  </w:footnote>
  <w:footnote w:id="1">
    <w:p w:rsidR="00B55428" w:rsidRPr="00B033F0" w:rsidRDefault="00B55428" w:rsidP="00540225">
      <w:pPr>
        <w:pStyle w:val="a3"/>
      </w:pPr>
      <w:r w:rsidRPr="00B033F0">
        <w:rPr>
          <w:rStyle w:val="a5"/>
          <w:rFonts w:cs="Arial"/>
        </w:rPr>
        <w:footnoteRef/>
      </w:r>
      <w:r w:rsidRPr="00B033F0">
        <w:rPr>
          <w:b/>
          <w:bCs/>
          <w:rtl/>
        </w:rPr>
        <w:t xml:space="preserve"> </w:t>
      </w:r>
      <w:r w:rsidRPr="00B033F0">
        <w:rPr>
          <w:rtl/>
        </w:rPr>
        <w:t>ההגדרה "</w:t>
      </w:r>
      <w:r w:rsidRPr="00B033F0">
        <w:rPr>
          <w:b/>
          <w:bCs/>
          <w:rtl/>
        </w:rPr>
        <w:t>הכשרה מקצועית למבוגרים</w:t>
      </w:r>
      <w:r w:rsidRPr="00B033F0">
        <w:rPr>
          <w:rtl/>
        </w:rPr>
        <w:t xml:space="preserve">" מופיעה במסמכים שונים העוסקים בהכשרות מקצועיות בהקשר לשתי קבוצות נבדלות: א. "מבוגרים" בניגוד לבני נוער המוכשרים במסגרות של מערכת החינוך; ב. "מבוגרים" בהתייחס לאוכלוסייה המזדקנת בכוח העבודה (גיל 45+, 50+, או גיל אחר). בכדי למנוע בלבול, </w:t>
      </w:r>
      <w:r w:rsidRPr="00B033F0">
        <w:rPr>
          <w:b/>
          <w:bCs/>
          <w:rtl/>
        </w:rPr>
        <w:t>במסמך זה ההגדרה "הכשרה מקצועית למבוגרים" תתייחס לקבוצה הראשונה, כלומר מי שאינם בני נוער. כאשר נתייחס לאוכלוסייה המזדקנת נציין את סף הגיל, למשל "האוכלוסייה בגיל 45+"</w:t>
      </w:r>
      <w:r w:rsidRPr="00B033F0">
        <w:rPr>
          <w:rtl/>
        </w:rPr>
        <w:t xml:space="preserve">.  </w:t>
      </w:r>
    </w:p>
  </w:footnote>
  <w:footnote w:id="2">
    <w:p w:rsidR="00B55428" w:rsidRPr="00B033F0" w:rsidRDefault="00B55428" w:rsidP="00540225">
      <w:pPr>
        <w:pStyle w:val="a3"/>
      </w:pPr>
      <w:r w:rsidRPr="00B033F0">
        <w:rPr>
          <w:rStyle w:val="a5"/>
          <w:rFonts w:cs="Arial"/>
        </w:rPr>
        <w:footnoteRef/>
      </w:r>
      <w:r w:rsidRPr="00B033F0">
        <w:rPr>
          <w:rtl/>
        </w:rPr>
        <w:t xml:space="preserve"> </w:t>
      </w:r>
      <w:r w:rsidRPr="00B033F0">
        <w:rPr>
          <w:b/>
          <w:bCs/>
          <w:rtl/>
        </w:rPr>
        <w:t>הגדרות</w:t>
      </w:r>
      <w:r w:rsidRPr="00B033F0">
        <w:rPr>
          <w:rtl/>
        </w:rPr>
        <w:t xml:space="preserve">: 1. </w:t>
      </w:r>
      <w:r w:rsidRPr="00B033F0">
        <w:rPr>
          <w:b/>
          <w:bCs/>
          <w:rtl/>
        </w:rPr>
        <w:t>משתתפים בכוח העבודה</w:t>
      </w:r>
      <w:r w:rsidRPr="00B033F0">
        <w:rPr>
          <w:rtl/>
        </w:rPr>
        <w:t xml:space="preserve">: נשים וגברים עובדים או מי שבזמן נתון הם מובטלים אך מעונינים ויכולים לעבוד ומחפשים עבודה באופן פעיל; 2. </w:t>
      </w:r>
      <w:r w:rsidRPr="00B033F0">
        <w:rPr>
          <w:b/>
          <w:bCs/>
          <w:rtl/>
        </w:rPr>
        <w:t>אנשים מחוץ לכוח העבודה</w:t>
      </w:r>
      <w:r w:rsidRPr="00B033F0">
        <w:rPr>
          <w:rtl/>
        </w:rPr>
        <w:t xml:space="preserve">: נשים וגברים שאינם עובדים וגם לא מחפשים עבודה; 3. </w:t>
      </w:r>
      <w:r w:rsidRPr="00B033F0">
        <w:rPr>
          <w:b/>
          <w:bCs/>
          <w:rtl/>
        </w:rPr>
        <w:t>דורשי עבודה</w:t>
      </w:r>
      <w:r w:rsidRPr="00B033F0">
        <w:rPr>
          <w:rtl/>
        </w:rPr>
        <w:t xml:space="preserve">: כל מי שמתייצב בשירות התעסוקה. אוכלוסייה זו כוללת: מובטלים מקבלי קצבת אבטלה, מקבלי הבטחת הכנסה, מקבלי שני סוגי הקצבאות, ודורשי עבודה שאינם זכאים לקצבה כלשהי; 4. </w:t>
      </w:r>
      <w:r w:rsidRPr="00B033F0">
        <w:rPr>
          <w:b/>
          <w:bCs/>
          <w:rtl/>
        </w:rPr>
        <w:t>מובטלים</w:t>
      </w:r>
      <w:r w:rsidRPr="00B033F0">
        <w:rPr>
          <w:rtl/>
        </w:rPr>
        <w:t>: אנשים הכלולים בכוח העבודה אך אינם עובדים והם זכאים לקצבת אבטלה.</w:t>
      </w:r>
    </w:p>
  </w:footnote>
  <w:footnote w:id="3">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נתוני התקציב, מספר הלומדים ופירוט לגבי מסלולים ומקצועות לימוד התקבלו ממשרד הכלכלה במסגרת בקשות חופש מידע של האגודה לזכויות האזרח. התקציב מובא כאן בערכים ריאליים.  </w:t>
      </w:r>
    </w:p>
  </w:footnote>
  <w:footnote w:id="4">
    <w:p w:rsidR="00B55428" w:rsidRPr="00B033F0" w:rsidRDefault="00B55428" w:rsidP="00B033F0">
      <w:pPr>
        <w:shd w:val="clear" w:color="auto" w:fill="FFFFFF"/>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tl/>
        </w:rPr>
        <w:t xml:space="preserve"> </w:t>
      </w:r>
      <w:hyperlink r:id="rId1" w:history="1">
        <w:r w:rsidRPr="00B033F0">
          <w:rPr>
            <w:rStyle w:val="Hyperlink"/>
            <w:rFonts w:ascii="Arial" w:hAnsi="Arial"/>
            <w:b/>
            <w:bCs/>
            <w:sz w:val="20"/>
            <w:rtl/>
          </w:rPr>
          <w:t>הצעה לרפורמה במערכת ההכשרה המקצועית בישראל – סיכום המלצות הפרויקט</w:t>
        </w:r>
      </w:hyperlink>
      <w:r w:rsidRPr="00B033F0">
        <w:rPr>
          <w:rFonts w:ascii="Arial" w:hAnsi="Arial"/>
          <w:sz w:val="20"/>
          <w:szCs w:val="20"/>
          <w:rtl/>
        </w:rPr>
        <w:t>, מרכז מאקרו לכלכלה מדינית וקרן פרידריך אברט, דצמבר 2012 (להלן: "</w:t>
      </w:r>
      <w:r w:rsidRPr="00B033F0">
        <w:rPr>
          <w:rFonts w:ascii="Arial" w:hAnsi="Arial"/>
          <w:b/>
          <w:bCs/>
          <w:sz w:val="20"/>
          <w:szCs w:val="20"/>
          <w:rtl/>
        </w:rPr>
        <w:t>הצעה לרפורמה במערכת ההכשרה המקצועית בישראל</w:t>
      </w:r>
      <w:r w:rsidRPr="00B033F0">
        <w:rPr>
          <w:rFonts w:ascii="Arial" w:hAnsi="Arial"/>
          <w:sz w:val="20"/>
          <w:szCs w:val="20"/>
          <w:rtl/>
        </w:rPr>
        <w:t>". המקור: נתוני החשב הכללי (עד שנת 2010, נתוני ביצוע בפועל).</w:t>
      </w:r>
    </w:p>
  </w:footnote>
  <w:footnote w:id="5">
    <w:p w:rsidR="00B55428" w:rsidRPr="00B033F0" w:rsidRDefault="00B55428" w:rsidP="00B033F0">
      <w:pPr>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tl/>
        </w:rPr>
        <w:t xml:space="preserve"> </w:t>
      </w:r>
      <w:r w:rsidRPr="00B033F0">
        <w:rPr>
          <w:rFonts w:ascii="Arial" w:hAnsi="Arial"/>
          <w:sz w:val="20"/>
          <w:szCs w:val="20"/>
          <w:rtl/>
        </w:rPr>
        <w:t xml:space="preserve">תמיר אגמון ואיתמר מילרד, </w:t>
      </w:r>
      <w:r w:rsidRPr="00B033F0">
        <w:rPr>
          <w:rFonts w:ascii="Arial" w:hAnsi="Arial"/>
          <w:b/>
          <w:bCs/>
          <w:sz w:val="20"/>
          <w:szCs w:val="20"/>
          <w:rtl/>
        </w:rPr>
        <w:fldChar w:fldCharType="begin"/>
      </w:r>
      <w:r w:rsidRPr="00B033F0">
        <w:rPr>
          <w:rFonts w:ascii="Arial" w:hAnsi="Arial"/>
          <w:b/>
          <w:bCs/>
          <w:sz w:val="20"/>
          <w:szCs w:val="20"/>
          <w:rtl/>
        </w:rPr>
        <w:instrText xml:space="preserve"> </w:instrText>
      </w:r>
      <w:r w:rsidRPr="00B033F0">
        <w:rPr>
          <w:rFonts w:ascii="Arial" w:hAnsi="Arial"/>
          <w:b/>
          <w:bCs/>
          <w:sz w:val="20"/>
          <w:szCs w:val="20"/>
        </w:rPr>
        <w:instrText>HYPERLINK</w:instrText>
      </w:r>
      <w:r w:rsidRPr="00B033F0">
        <w:rPr>
          <w:rFonts w:ascii="Arial" w:hAnsi="Arial"/>
          <w:b/>
          <w:bCs/>
          <w:sz w:val="20"/>
          <w:szCs w:val="20"/>
          <w:rtl/>
        </w:rPr>
        <w:instrText xml:space="preserve"> "</w:instrText>
      </w:r>
      <w:r w:rsidRPr="00B033F0">
        <w:rPr>
          <w:rFonts w:ascii="Arial" w:hAnsi="Arial"/>
          <w:b/>
          <w:bCs/>
          <w:sz w:val="20"/>
          <w:szCs w:val="20"/>
        </w:rPr>
        <w:instrText>http://www.knesset.gov.il/mmm/data/pdf/m03442.pdf</w:instrText>
      </w:r>
      <w:r w:rsidRPr="00B033F0">
        <w:rPr>
          <w:rFonts w:ascii="Arial" w:hAnsi="Arial"/>
          <w:b/>
          <w:bCs/>
          <w:sz w:val="20"/>
          <w:szCs w:val="20"/>
          <w:rtl/>
        </w:rPr>
        <w:instrText xml:space="preserve">" </w:instrText>
      </w:r>
      <w:r w:rsidRPr="00B033F0">
        <w:rPr>
          <w:rFonts w:ascii="Arial" w:hAnsi="Arial"/>
          <w:b/>
          <w:bCs/>
          <w:sz w:val="20"/>
          <w:szCs w:val="20"/>
          <w:rtl/>
        </w:rPr>
        <w:fldChar w:fldCharType="separate"/>
      </w:r>
      <w:r w:rsidRPr="00B033F0">
        <w:rPr>
          <w:rStyle w:val="Hyperlink"/>
          <w:rFonts w:ascii="Arial" w:hAnsi="Arial"/>
          <w:b/>
          <w:bCs/>
          <w:sz w:val="20"/>
          <w:rtl/>
        </w:rPr>
        <w:t>ניתוח מרכיבי מודל ה-</w:t>
      </w:r>
      <w:proofErr w:type="spellStart"/>
      <w:r w:rsidRPr="00B033F0">
        <w:rPr>
          <w:rStyle w:val="Hyperlink"/>
          <w:rFonts w:ascii="Arial" w:hAnsi="Arial"/>
          <w:b/>
          <w:bCs/>
          <w:sz w:val="20"/>
        </w:rPr>
        <w:t>Flexicurity</w:t>
      </w:r>
      <w:proofErr w:type="spellEnd"/>
      <w:r w:rsidRPr="00B033F0">
        <w:rPr>
          <w:rStyle w:val="Hyperlink"/>
          <w:rFonts w:ascii="Arial" w:hAnsi="Arial"/>
          <w:b/>
          <w:bCs/>
          <w:sz w:val="20"/>
          <w:rtl/>
        </w:rPr>
        <w:t xml:space="preserve"> בשוק העבודה בדנמרק, בשוודיה ובפינלנד בהשוואה לישראל</w:t>
      </w:r>
      <w:r w:rsidRPr="00B033F0">
        <w:rPr>
          <w:rFonts w:ascii="Arial" w:hAnsi="Arial"/>
          <w:b/>
          <w:bCs/>
          <w:sz w:val="20"/>
          <w:szCs w:val="20"/>
          <w:rtl/>
        </w:rPr>
        <w:fldChar w:fldCharType="end"/>
      </w:r>
      <w:r w:rsidRPr="00B033F0">
        <w:rPr>
          <w:rFonts w:ascii="Arial" w:hAnsi="Arial"/>
          <w:sz w:val="20"/>
          <w:szCs w:val="20"/>
          <w:rtl/>
        </w:rPr>
        <w:t>. הכנסת – מרכז המחקר והמידע, יולי 2014 (להלן: "</w:t>
      </w:r>
      <w:r w:rsidRPr="00B033F0">
        <w:rPr>
          <w:rFonts w:ascii="Arial" w:hAnsi="Arial"/>
          <w:b/>
          <w:bCs/>
          <w:sz w:val="20"/>
          <w:szCs w:val="20"/>
          <w:rtl/>
        </w:rPr>
        <w:t>ניתוח מרכיבי מודל ה-</w:t>
      </w:r>
      <w:proofErr w:type="spellStart"/>
      <w:r w:rsidRPr="00B033F0">
        <w:rPr>
          <w:rFonts w:ascii="Arial" w:hAnsi="Arial"/>
          <w:b/>
          <w:bCs/>
          <w:sz w:val="20"/>
          <w:szCs w:val="20"/>
        </w:rPr>
        <w:t>Flexicurity</w:t>
      </w:r>
      <w:proofErr w:type="spellEnd"/>
      <w:r w:rsidRPr="00B033F0">
        <w:rPr>
          <w:rFonts w:ascii="Arial" w:hAnsi="Arial"/>
          <w:sz w:val="20"/>
          <w:szCs w:val="20"/>
          <w:rtl/>
        </w:rPr>
        <w:t xml:space="preserve">"). (הנתון נכון לשנת 2010). </w:t>
      </w:r>
    </w:p>
  </w:footnote>
  <w:footnote w:id="6">
    <w:p w:rsidR="00B55428" w:rsidRPr="00B033F0" w:rsidRDefault="00B55428" w:rsidP="00540225">
      <w:pPr>
        <w:pStyle w:val="a3"/>
        <w:bidi w:val="0"/>
      </w:pPr>
      <w:r w:rsidRPr="00B033F0">
        <w:rPr>
          <w:rStyle w:val="a5"/>
          <w:rFonts w:cs="Arial"/>
        </w:rPr>
        <w:footnoteRef/>
      </w:r>
      <w:r w:rsidRPr="00B033F0">
        <w:t xml:space="preserve"> </w:t>
      </w:r>
      <w:hyperlink r:id="rId2" w:history="1">
        <w:proofErr w:type="gramStart"/>
        <w:r w:rsidRPr="00B033F0">
          <w:rPr>
            <w:rStyle w:val="Hyperlink"/>
            <w:b/>
            <w:bCs/>
          </w:rPr>
          <w:t>OECD Employment Outlook 2015</w:t>
        </w:r>
      </w:hyperlink>
      <w:r w:rsidRPr="00B033F0">
        <w:t>, OECD, 2015, p 118.</w:t>
      </w:r>
      <w:proofErr w:type="gramEnd"/>
    </w:p>
    <w:p w:rsidR="00B55428" w:rsidRPr="00B033F0" w:rsidRDefault="00B55428" w:rsidP="00540225">
      <w:pPr>
        <w:pStyle w:val="a3"/>
      </w:pPr>
      <w:r w:rsidRPr="00B033F0">
        <w:rPr>
          <w:rtl/>
        </w:rPr>
        <w:t>(</w:t>
      </w:r>
      <w:r w:rsidRPr="00B033F0">
        <w:rPr>
          <w:rtl/>
        </w:rPr>
        <w:t>להלן: "</w:t>
      </w:r>
      <w:r w:rsidRPr="00ED590D">
        <w:rPr>
          <w:b/>
          <w:bCs/>
          <w:u w:color="0000FF"/>
        </w:rPr>
        <w:t>OECD Employment Outlook 2015</w:t>
      </w:r>
      <w:r w:rsidRPr="00B033F0">
        <w:rPr>
          <w:rtl/>
        </w:rPr>
        <w:t>"). (הנתונים נכונים לשנת 2011).</w:t>
      </w:r>
    </w:p>
  </w:footnote>
  <w:footnote w:id="7">
    <w:p w:rsidR="00B55428" w:rsidRPr="00B033F0" w:rsidRDefault="00B55428" w:rsidP="00540225">
      <w:pPr>
        <w:pStyle w:val="a3"/>
      </w:pPr>
      <w:r w:rsidRPr="00B033F0">
        <w:rPr>
          <w:rStyle w:val="a5"/>
          <w:rFonts w:cs="Arial"/>
        </w:rPr>
        <w:footnoteRef/>
      </w:r>
      <w:r w:rsidRPr="00B033F0">
        <w:rPr>
          <w:rtl/>
        </w:rPr>
        <w:t xml:space="preserve"> </w:t>
      </w:r>
      <w:hyperlink r:id="rId3" w:history="1">
        <w:r w:rsidRPr="00B033F0">
          <w:rPr>
            <w:rStyle w:val="Hyperlink"/>
            <w:b/>
            <w:bCs/>
            <w:rtl/>
          </w:rPr>
          <w:t>דצמבר 2014</w:t>
        </w:r>
        <w:r w:rsidRPr="00B033F0">
          <w:rPr>
            <w:rStyle w:val="Hyperlink"/>
            <w:b/>
            <w:bCs/>
            <w:rtl/>
          </w:rPr>
          <w:t xml:space="preserve"> – נתוני שירות התעסוקה – לחודש דצמבר ולסיכום שנת 2014</w:t>
        </w:r>
      </w:hyperlink>
      <w:r w:rsidRPr="00B033F0">
        <w:rPr>
          <w:rtl/>
        </w:rPr>
        <w:t>, הודעה לעיתונות באתר שירות התעסוקה.</w:t>
      </w:r>
    </w:p>
  </w:footnote>
  <w:footnote w:id="8">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בהתבסס על נתונים שהועברו משירות התעסוקה במסגרת בקשות חופש מידע של האגודה לזכויות האזרח. </w:t>
      </w:r>
      <w:r>
        <w:rPr>
          <w:rFonts w:hint="cs"/>
          <w:rtl/>
        </w:rPr>
        <w:t xml:space="preserve"> </w:t>
      </w:r>
    </w:p>
  </w:footnote>
  <w:footnote w:id="9">
    <w:p w:rsidR="00B55428" w:rsidRDefault="00B55428" w:rsidP="00540225">
      <w:pPr>
        <w:pStyle w:val="a3"/>
        <w:rPr>
          <w:rFonts w:hint="cs"/>
        </w:rPr>
      </w:pPr>
      <w:r>
        <w:rPr>
          <w:rStyle w:val="a5"/>
        </w:rPr>
        <w:footnoteRef/>
      </w:r>
      <w:r>
        <w:rPr>
          <w:rtl/>
        </w:rPr>
        <w:t xml:space="preserve"> </w:t>
      </w:r>
      <w:r>
        <w:rPr>
          <w:rFonts w:hint="cs"/>
          <w:rtl/>
        </w:rPr>
        <w:t xml:space="preserve">בהתבסס על נתונים שהועברו ממשרד הכלכלה. לתשומת הלב: קיים פער בין נתונים אלו לבין הנתונים שהועברו משירות התעסוקה. </w:t>
      </w:r>
    </w:p>
  </w:footnote>
  <w:footnote w:id="10">
    <w:p w:rsidR="00B55428" w:rsidRPr="00B033F0" w:rsidRDefault="00B55428" w:rsidP="00540225">
      <w:pPr>
        <w:pStyle w:val="a3"/>
        <w:rPr>
          <w:rtl/>
        </w:rPr>
      </w:pPr>
      <w:r w:rsidRPr="00B033F0">
        <w:rPr>
          <w:rStyle w:val="a5"/>
          <w:rFonts w:cs="Arial"/>
        </w:rPr>
        <w:footnoteRef/>
      </w:r>
      <w:r w:rsidRPr="00B033F0">
        <w:rPr>
          <w:rtl/>
        </w:rPr>
        <w:t xml:space="preserve"> </w:t>
      </w:r>
      <w:r w:rsidRPr="00B033F0">
        <w:rPr>
          <w:rtl/>
        </w:rPr>
        <w:t xml:space="preserve">מסלולי הכשרה אלה יתוארו בהמשך, בפרק </w:t>
      </w:r>
      <w:r w:rsidR="00E12B8D">
        <w:rPr>
          <w:rFonts w:hint="cs"/>
          <w:rtl/>
        </w:rPr>
        <w:t xml:space="preserve">5: </w:t>
      </w:r>
      <w:r w:rsidRPr="00B033F0">
        <w:rPr>
          <w:rtl/>
        </w:rPr>
        <w:t>"מה כן נותנת המדינה? מסלולי ההכשרה של משרד הכלכלה".</w:t>
      </w:r>
    </w:p>
  </w:footnote>
  <w:footnote w:id="11">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הנתונים התקבלו ממשרד הכלכלה במסגרת בקשות חופש מידע של האגודה לזכויות האזרח.  </w:t>
      </w:r>
    </w:p>
  </w:footnote>
  <w:footnote w:id="12">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טל לוטן, </w:t>
      </w:r>
      <w:r w:rsidRPr="00B033F0">
        <w:fldChar w:fldCharType="begin"/>
      </w:r>
      <w:r w:rsidRPr="00B033F0">
        <w:instrText>HYPERLINK</w:instrText>
      </w:r>
      <w:r w:rsidRPr="00B033F0">
        <w:rPr>
          <w:rtl/>
        </w:rPr>
        <w:instrText xml:space="preserve"> "</w:instrText>
      </w:r>
      <w:r w:rsidRPr="00B033F0">
        <w:instrText>http://bit.ly/1QmScUm</w:instrText>
      </w:r>
      <w:r w:rsidRPr="00B033F0">
        <w:rPr>
          <w:rtl/>
        </w:rPr>
        <w:instrText>"</w:instrText>
      </w:r>
      <w:r w:rsidRPr="00B033F0">
        <w:fldChar w:fldCharType="separate"/>
      </w:r>
      <w:r w:rsidRPr="00B033F0">
        <w:rPr>
          <w:rStyle w:val="Hyperlink"/>
          <w:b/>
          <w:bCs/>
          <w:rtl/>
        </w:rPr>
        <w:t>נייר עמדה בנושא: הכשרה מקצועית למבוגרים בישראל</w:t>
      </w:r>
      <w:r w:rsidRPr="00B033F0">
        <w:fldChar w:fldCharType="end"/>
      </w:r>
      <w:r w:rsidRPr="00B033F0">
        <w:rPr>
          <w:rtl/>
        </w:rPr>
        <w:t>, התאחדות התעשיינים, דצמבר 2011 (להלן: "</w:t>
      </w:r>
      <w:r w:rsidRPr="00ED590D">
        <w:rPr>
          <w:b/>
          <w:bCs/>
          <w:rtl/>
        </w:rPr>
        <w:t>נייר עמדה: הכשרה מקצועית למבוגרים בישראל</w:t>
      </w:r>
      <w:r w:rsidRPr="00B033F0">
        <w:rPr>
          <w:rtl/>
        </w:rPr>
        <w:t xml:space="preserve">").  </w:t>
      </w:r>
    </w:p>
  </w:footnote>
  <w:footnote w:id="13">
    <w:p w:rsidR="00B55428" w:rsidRPr="00B033F0" w:rsidRDefault="00B55428" w:rsidP="00540225">
      <w:pPr>
        <w:pStyle w:val="a3"/>
      </w:pPr>
      <w:r w:rsidRPr="00B033F0">
        <w:rPr>
          <w:rStyle w:val="a5"/>
          <w:rFonts w:cs="Arial"/>
        </w:rPr>
        <w:footnoteRef/>
      </w:r>
      <w:r w:rsidRPr="00B033F0">
        <w:rPr>
          <w:rtl/>
        </w:rPr>
        <w:t xml:space="preserve"> </w:t>
      </w:r>
      <w:r w:rsidRPr="00B033F0">
        <w:rPr>
          <w:rtl/>
        </w:rPr>
        <w:t>"</w:t>
      </w:r>
      <w:r w:rsidRPr="00B033F0">
        <w:rPr>
          <w:rtl/>
        </w:rPr>
        <w:t xml:space="preserve">העולם הבוקר", תוכנית הבוקר של "רשת", 3.9.2015, </w:t>
      </w:r>
      <w:r w:rsidRPr="00B033F0">
        <w:fldChar w:fldCharType="begin"/>
      </w:r>
      <w:r w:rsidRPr="00B033F0">
        <w:instrText xml:space="preserve"> HYPERLINK "http://bit.ly/1QmSlax" </w:instrText>
      </w:r>
      <w:r w:rsidRPr="00B033F0">
        <w:fldChar w:fldCharType="separate"/>
      </w:r>
      <w:r w:rsidRPr="00B033F0">
        <w:rPr>
          <w:rStyle w:val="Hyperlink"/>
        </w:rPr>
        <w:t>http://bit.ly/1QmSlax</w:t>
      </w:r>
      <w:r w:rsidRPr="00B033F0">
        <w:fldChar w:fldCharType="end"/>
      </w:r>
      <w:r w:rsidRPr="00B033F0">
        <w:rPr>
          <w:rtl/>
        </w:rPr>
        <w:t xml:space="preserve"> (החל מדקה 41</w:t>
      </w:r>
      <w:r>
        <w:rPr>
          <w:rFonts w:hint="cs"/>
          <w:rtl/>
        </w:rPr>
        <w:t>)</w:t>
      </w:r>
      <w:r w:rsidRPr="00B033F0">
        <w:rPr>
          <w:rtl/>
        </w:rPr>
        <w:t>.</w:t>
      </w:r>
    </w:p>
  </w:footnote>
  <w:footnote w:id="14">
    <w:p w:rsidR="00B55428" w:rsidRPr="00B033F0" w:rsidRDefault="00B55428" w:rsidP="00C03A5A">
      <w:pPr>
        <w:pStyle w:val="a3"/>
      </w:pPr>
      <w:r w:rsidRPr="00B033F0">
        <w:rPr>
          <w:rStyle w:val="a5"/>
          <w:rFonts w:cs="Arial"/>
        </w:rPr>
        <w:footnoteRef/>
      </w:r>
      <w:r w:rsidRPr="00B033F0">
        <w:rPr>
          <w:rtl/>
        </w:rPr>
        <w:t xml:space="preserve"> </w:t>
      </w:r>
      <w:hyperlink r:id="rId4" w:history="1">
        <w:proofErr w:type="gramStart"/>
        <w:r w:rsidRPr="00B033F0">
          <w:rPr>
            <w:rStyle w:val="Hyperlink"/>
            <w:b/>
            <w:bCs/>
          </w:rPr>
          <w:t>OECD Employment Outlook 2015</w:t>
        </w:r>
      </w:hyperlink>
      <w:r w:rsidRPr="00B033F0">
        <w:rPr>
          <w:rtl/>
        </w:rPr>
        <w:t xml:space="preserve">, </w:t>
      </w:r>
      <w:r w:rsidRPr="00B033F0">
        <w:rPr>
          <w:rtl/>
        </w:rPr>
        <w:t xml:space="preserve">ה"ש </w:t>
      </w:r>
      <w:r>
        <w:rPr>
          <w:rFonts w:hint="cs"/>
          <w:rtl/>
        </w:rPr>
        <w:t>6</w:t>
      </w:r>
      <w:r w:rsidRPr="00B033F0">
        <w:rPr>
          <w:rtl/>
        </w:rPr>
        <w:t xml:space="preserve"> לעיל.</w:t>
      </w:r>
      <w:proofErr w:type="gramEnd"/>
      <w:r w:rsidRPr="00B033F0">
        <w:rPr>
          <w:rtl/>
        </w:rPr>
        <w:t xml:space="preserve"> </w:t>
      </w:r>
    </w:p>
  </w:footnote>
  <w:footnote w:id="15">
    <w:p w:rsidR="00B55428" w:rsidRPr="00B033F0" w:rsidRDefault="00B55428" w:rsidP="00C03A5A">
      <w:pPr>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b/>
          <w:bCs/>
          <w:sz w:val="20"/>
          <w:szCs w:val="20"/>
          <w:rtl/>
        </w:rPr>
        <w:t xml:space="preserve"> </w:t>
      </w:r>
      <w:hyperlink r:id="rId5" w:history="1">
        <w:r w:rsidRPr="00B033F0">
          <w:rPr>
            <w:rStyle w:val="Hyperlink"/>
            <w:rFonts w:ascii="Arial" w:hAnsi="Arial"/>
            <w:b/>
            <w:bCs/>
            <w:sz w:val="20"/>
            <w:rtl/>
          </w:rPr>
          <w:t>ניתוח מרכיבי מודל ה-</w:t>
        </w:r>
        <w:proofErr w:type="spellStart"/>
        <w:r w:rsidRPr="00B033F0">
          <w:rPr>
            <w:rStyle w:val="Hyperlink"/>
            <w:rFonts w:ascii="Arial" w:hAnsi="Arial"/>
            <w:b/>
            <w:bCs/>
            <w:sz w:val="20"/>
          </w:rPr>
          <w:t>Flexicurity</w:t>
        </w:r>
        <w:proofErr w:type="spellEnd"/>
      </w:hyperlink>
      <w:r w:rsidRPr="00B033F0">
        <w:rPr>
          <w:rFonts w:ascii="Arial" w:hAnsi="Arial"/>
          <w:sz w:val="20"/>
          <w:szCs w:val="20"/>
          <w:rtl/>
        </w:rPr>
        <w:t xml:space="preserve">, ה"ש </w:t>
      </w:r>
      <w:r>
        <w:rPr>
          <w:rFonts w:ascii="Arial" w:hAnsi="Arial" w:hint="cs"/>
          <w:sz w:val="20"/>
          <w:szCs w:val="20"/>
          <w:rtl/>
        </w:rPr>
        <w:t>5</w:t>
      </w:r>
      <w:r w:rsidRPr="00B033F0">
        <w:rPr>
          <w:rFonts w:ascii="Arial" w:hAnsi="Arial"/>
          <w:sz w:val="20"/>
          <w:szCs w:val="20"/>
          <w:rtl/>
        </w:rPr>
        <w:t xml:space="preserve"> לעיל.</w:t>
      </w:r>
    </w:p>
  </w:footnote>
  <w:footnote w:id="16">
    <w:p w:rsidR="00B55428" w:rsidRPr="00B033F0" w:rsidRDefault="00B55428" w:rsidP="00C03A5A">
      <w:pPr>
        <w:pStyle w:val="a3"/>
      </w:pPr>
      <w:r w:rsidRPr="00B033F0">
        <w:rPr>
          <w:rStyle w:val="a5"/>
          <w:rFonts w:cs="Arial"/>
        </w:rPr>
        <w:footnoteRef/>
      </w:r>
      <w:r w:rsidRPr="00B033F0">
        <w:rPr>
          <w:rtl/>
        </w:rPr>
        <w:t xml:space="preserve"> </w:t>
      </w:r>
      <w:hyperlink r:id="rId6" w:history="1">
        <w:r w:rsidRPr="00B033F0">
          <w:rPr>
            <w:rStyle w:val="Hyperlink"/>
            <w:b/>
            <w:bCs/>
            <w:rtl/>
          </w:rPr>
          <w:t>ניתוח מרכיבי מודל ה-</w:t>
        </w:r>
        <w:proofErr w:type="spellStart"/>
        <w:r w:rsidRPr="00B033F0">
          <w:rPr>
            <w:rStyle w:val="Hyperlink"/>
            <w:b/>
            <w:bCs/>
          </w:rPr>
          <w:t>Flexicurity</w:t>
        </w:r>
        <w:proofErr w:type="spellEnd"/>
      </w:hyperlink>
      <w:r w:rsidRPr="00B033F0">
        <w:rPr>
          <w:rtl/>
        </w:rPr>
        <w:t xml:space="preserve">, ה"ש </w:t>
      </w:r>
      <w:r>
        <w:rPr>
          <w:rFonts w:hint="cs"/>
          <w:rtl/>
        </w:rPr>
        <w:t>5</w:t>
      </w:r>
      <w:r w:rsidRPr="00B033F0">
        <w:rPr>
          <w:rtl/>
        </w:rPr>
        <w:t xml:space="preserve"> לעיל.</w:t>
      </w:r>
    </w:p>
  </w:footnote>
  <w:footnote w:id="17">
    <w:p w:rsidR="00B55428" w:rsidRPr="00B033F0" w:rsidRDefault="00B55428" w:rsidP="00C03A5A">
      <w:pPr>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tl/>
        </w:rPr>
        <w:t xml:space="preserve"> </w:t>
      </w:r>
      <w:hyperlink r:id="rId7" w:history="1">
        <w:r w:rsidRPr="00B033F0">
          <w:rPr>
            <w:rStyle w:val="Hyperlink"/>
            <w:rFonts w:ascii="Arial" w:hAnsi="Arial"/>
            <w:b/>
            <w:bCs/>
            <w:sz w:val="20"/>
            <w:rtl/>
          </w:rPr>
          <w:t>ניתוח מרכיבי מודל ה-</w:t>
        </w:r>
        <w:proofErr w:type="spellStart"/>
        <w:r w:rsidRPr="00B033F0">
          <w:rPr>
            <w:rStyle w:val="Hyperlink"/>
            <w:rFonts w:ascii="Arial" w:hAnsi="Arial"/>
            <w:b/>
            <w:bCs/>
            <w:sz w:val="20"/>
          </w:rPr>
          <w:t>Flexicurity</w:t>
        </w:r>
        <w:proofErr w:type="spellEnd"/>
      </w:hyperlink>
      <w:r w:rsidRPr="00B033F0">
        <w:rPr>
          <w:rFonts w:ascii="Arial" w:hAnsi="Arial"/>
          <w:sz w:val="20"/>
          <w:szCs w:val="20"/>
          <w:rtl/>
        </w:rPr>
        <w:t xml:space="preserve">, ה"ש </w:t>
      </w:r>
      <w:r>
        <w:rPr>
          <w:rFonts w:ascii="Arial" w:hAnsi="Arial" w:hint="cs"/>
          <w:sz w:val="20"/>
          <w:szCs w:val="20"/>
          <w:rtl/>
        </w:rPr>
        <w:t>5</w:t>
      </w:r>
      <w:r w:rsidRPr="00B033F0">
        <w:rPr>
          <w:rFonts w:ascii="Arial" w:hAnsi="Arial"/>
          <w:sz w:val="20"/>
          <w:szCs w:val="20"/>
          <w:rtl/>
        </w:rPr>
        <w:t xml:space="preserve"> לעיל.</w:t>
      </w:r>
    </w:p>
  </w:footnote>
  <w:footnote w:id="18">
    <w:p w:rsidR="00B55428" w:rsidRPr="00B033F0" w:rsidRDefault="00B55428" w:rsidP="00540225">
      <w:pPr>
        <w:pStyle w:val="a3"/>
      </w:pPr>
      <w:r w:rsidRPr="00B033F0">
        <w:rPr>
          <w:rStyle w:val="a5"/>
          <w:rFonts w:cs="Arial"/>
        </w:rPr>
        <w:footnoteRef/>
      </w:r>
      <w:r w:rsidRPr="00B033F0">
        <w:rPr>
          <w:rtl/>
        </w:rPr>
        <w:t xml:space="preserve"> </w:t>
      </w:r>
      <w:r w:rsidRPr="00ED590D">
        <w:rPr>
          <w:b/>
          <w:bCs/>
          <w:rtl/>
        </w:rPr>
        <w:t>אג'נדה כלכלית חברתית לישראל 2010-2008</w:t>
      </w:r>
      <w:r w:rsidRPr="00B033F0">
        <w:rPr>
          <w:rtl/>
        </w:rPr>
        <w:t>, המועצה הלאומית לכלכלה, 18.4.2007. בתוך: אילנית בר,</w:t>
      </w:r>
      <w:r>
        <w:rPr>
          <w:rFonts w:hint="cs"/>
          <w:rtl/>
        </w:rPr>
        <w:t xml:space="preserve"> </w:t>
      </w:r>
      <w:hyperlink r:id="rId8" w:history="1">
        <w:r w:rsidRPr="00B033F0">
          <w:rPr>
            <w:rStyle w:val="Hyperlink"/>
            <w:b/>
            <w:bCs/>
            <w:rtl/>
          </w:rPr>
          <w:t>תיאור וניתוח ממדי העוני והאי שוויון בישראל ובמדינות מפותחות</w:t>
        </w:r>
      </w:hyperlink>
      <w:r w:rsidRPr="00B033F0">
        <w:rPr>
          <w:rtl/>
        </w:rPr>
        <w:t>, הכנסת – מרכז המחקר והמידע, יוני 2012.</w:t>
      </w:r>
    </w:p>
  </w:footnote>
  <w:footnote w:id="19">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ראו גם את המלצות המכון הישראלי לדמוקרטיה בעניין: מישל סטרבצ'ינסקי,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http://bit.ly/1S6zKM1</w:instrText>
      </w:r>
      <w:r w:rsidRPr="00B033F0">
        <w:rPr>
          <w:rtl/>
        </w:rPr>
        <w:instrText xml:space="preserve">" </w:instrText>
      </w:r>
      <w:r w:rsidRPr="00B033F0">
        <w:rPr>
          <w:rtl/>
        </w:rPr>
        <w:fldChar w:fldCharType="separate"/>
      </w:r>
      <w:r w:rsidRPr="00B033F0">
        <w:rPr>
          <w:rStyle w:val="Hyperlink"/>
          <w:b/>
          <w:bCs/>
          <w:rtl/>
        </w:rPr>
        <w:t>מעידוד תעסוקה לעידוד פריון: חוברת הכנה לכנס אלי הורביץ לכלכלה וחברה 2013</w:t>
      </w:r>
      <w:r w:rsidRPr="00B033F0">
        <w:rPr>
          <w:rtl/>
        </w:rPr>
        <w:fldChar w:fldCharType="end"/>
      </w:r>
      <w:r w:rsidRPr="00B033F0">
        <w:rPr>
          <w:rtl/>
        </w:rPr>
        <w:t>, המכון הישראלי לדמוקרטיה, 2013 (להלן: "</w:t>
      </w:r>
      <w:r w:rsidRPr="00ED590D">
        <w:rPr>
          <w:b/>
          <w:bCs/>
          <w:rtl/>
        </w:rPr>
        <w:t>מעידוד תעסוקה לעידוד פריון</w:t>
      </w:r>
      <w:r w:rsidRPr="00B033F0">
        <w:rPr>
          <w:rtl/>
        </w:rPr>
        <w:t xml:space="preserve">"). </w:t>
      </w:r>
    </w:p>
  </w:footnote>
  <w:footnote w:id="20">
    <w:p w:rsidR="00B55428" w:rsidRPr="00B033F0" w:rsidRDefault="00B55428" w:rsidP="00540225">
      <w:pPr>
        <w:pStyle w:val="a3"/>
      </w:pPr>
      <w:r w:rsidRPr="00B033F0">
        <w:rPr>
          <w:rStyle w:val="a5"/>
          <w:rFonts w:cs="Arial"/>
        </w:rPr>
        <w:footnoteRef/>
      </w:r>
      <w:r w:rsidRPr="00B033F0">
        <w:rPr>
          <w:rtl/>
        </w:rPr>
        <w:t xml:space="preserve"> </w:t>
      </w:r>
      <w:hyperlink r:id="rId9" w:history="1">
        <w:r w:rsidRPr="00B033F0">
          <w:rPr>
            <w:rStyle w:val="Hyperlink"/>
            <w:b/>
            <w:bCs/>
            <w:rtl/>
          </w:rPr>
          <w:t>דוח הוועדה למלחמה בעוני בישראל</w:t>
        </w:r>
      </w:hyperlink>
      <w:r w:rsidRPr="00B033F0">
        <w:rPr>
          <w:rtl/>
        </w:rPr>
        <w:t xml:space="preserve"> (מהדורה שניה), יולי 2014 (להלן: "</w:t>
      </w:r>
      <w:r w:rsidRPr="00ED590D">
        <w:rPr>
          <w:b/>
          <w:bCs/>
          <w:rtl/>
        </w:rPr>
        <w:t>דוח הוועדה למלחמה בעוני</w:t>
      </w:r>
      <w:r w:rsidRPr="00B033F0">
        <w:rPr>
          <w:rtl/>
        </w:rPr>
        <w:t xml:space="preserve">") בעמ' 37-36 (הקישור לדוח מאתר מאתר מרכז מאיירס-ג'וינט-ברוקדייל). </w:t>
      </w:r>
    </w:p>
  </w:footnote>
  <w:footnote w:id="21">
    <w:p w:rsidR="00B55428" w:rsidRPr="00B033F0" w:rsidRDefault="00B55428" w:rsidP="00540225">
      <w:pPr>
        <w:pStyle w:val="a3"/>
      </w:pPr>
      <w:r w:rsidRPr="00B033F0">
        <w:rPr>
          <w:rStyle w:val="a5"/>
          <w:rFonts w:cs="Arial"/>
        </w:rPr>
        <w:footnoteRef/>
      </w:r>
      <w:r w:rsidRPr="00B033F0">
        <w:rPr>
          <w:rtl/>
        </w:rPr>
        <w:t xml:space="preserve"> </w:t>
      </w:r>
      <w:r>
        <w:rPr>
          <w:rFonts w:hint="cs"/>
          <w:rtl/>
        </w:rPr>
        <w:t xml:space="preserve">אבי עמית, </w:t>
      </w:r>
      <w:hyperlink r:id="rId10" w:history="1">
        <w:r w:rsidRPr="00ED590D">
          <w:rPr>
            <w:rStyle w:val="Hyperlink"/>
            <w:rFonts w:hint="eastAsia"/>
            <w:b/>
            <w:bCs/>
            <w:rtl/>
          </w:rPr>
          <w:t>הוויתור</w:t>
        </w:r>
        <w:r w:rsidRPr="00ED590D">
          <w:rPr>
            <w:rStyle w:val="Hyperlink"/>
            <w:b/>
            <w:bCs/>
            <w:rtl/>
          </w:rPr>
          <w:t xml:space="preserve"> </w:t>
        </w:r>
        <w:r w:rsidRPr="00ED590D">
          <w:rPr>
            <w:rStyle w:val="Hyperlink"/>
            <w:rFonts w:hint="eastAsia"/>
            <w:b/>
            <w:bCs/>
            <w:rtl/>
          </w:rPr>
          <w:t>שמונע</w:t>
        </w:r>
        <w:r w:rsidRPr="00ED590D">
          <w:rPr>
            <w:rStyle w:val="Hyperlink"/>
            <w:b/>
            <w:bCs/>
            <w:rtl/>
          </w:rPr>
          <w:t xml:space="preserve"> </w:t>
        </w:r>
        <w:r w:rsidRPr="00ED590D">
          <w:rPr>
            <w:rStyle w:val="Hyperlink"/>
            <w:rFonts w:hint="eastAsia"/>
            <w:b/>
            <w:bCs/>
            <w:rtl/>
          </w:rPr>
          <w:t>מאזרחים</w:t>
        </w:r>
        <w:r w:rsidRPr="00ED590D">
          <w:rPr>
            <w:rStyle w:val="Hyperlink"/>
            <w:b/>
            <w:bCs/>
            <w:rtl/>
          </w:rPr>
          <w:t xml:space="preserve"> </w:t>
        </w:r>
        <w:r w:rsidRPr="00ED590D">
          <w:rPr>
            <w:rStyle w:val="Hyperlink"/>
            <w:rFonts w:hint="eastAsia"/>
            <w:b/>
            <w:bCs/>
            <w:rtl/>
          </w:rPr>
          <w:t>למצוא</w:t>
        </w:r>
        <w:r w:rsidRPr="00ED590D">
          <w:rPr>
            <w:rStyle w:val="Hyperlink"/>
            <w:b/>
            <w:bCs/>
            <w:rtl/>
          </w:rPr>
          <w:t xml:space="preserve"> </w:t>
        </w:r>
        <w:r w:rsidRPr="00ED590D">
          <w:rPr>
            <w:rStyle w:val="Hyperlink"/>
            <w:rFonts w:hint="eastAsia"/>
            <w:b/>
            <w:bCs/>
            <w:rtl/>
          </w:rPr>
          <w:t>ע</w:t>
        </w:r>
        <w:r w:rsidRPr="00ED590D">
          <w:rPr>
            <w:rStyle w:val="Hyperlink"/>
            <w:rFonts w:hint="eastAsia"/>
            <w:b/>
            <w:bCs/>
            <w:rtl/>
          </w:rPr>
          <w:t>בודה</w:t>
        </w:r>
        <w:r w:rsidRPr="00ED590D">
          <w:rPr>
            <w:rStyle w:val="Hyperlink"/>
            <w:b/>
            <w:bCs/>
            <w:rtl/>
          </w:rPr>
          <w:t xml:space="preserve"> </w:t>
        </w:r>
        <w:r w:rsidRPr="00ED590D">
          <w:rPr>
            <w:rStyle w:val="Hyperlink"/>
            <w:rFonts w:hint="eastAsia"/>
            <w:b/>
            <w:bCs/>
            <w:rtl/>
          </w:rPr>
          <w:t>משתלמת</w:t>
        </w:r>
      </w:hyperlink>
      <w:r>
        <w:rPr>
          <w:rFonts w:hint="cs"/>
          <w:rtl/>
        </w:rPr>
        <w:t xml:space="preserve">, </w:t>
      </w:r>
      <w:r>
        <w:t>nana10</w:t>
      </w:r>
      <w:r>
        <w:rPr>
          <w:rFonts w:hint="cs"/>
          <w:rtl/>
        </w:rPr>
        <w:t>, 12.9.2015</w:t>
      </w:r>
      <w:r w:rsidRPr="00B033F0">
        <w:rPr>
          <w:rtl/>
        </w:rPr>
        <w:t>.</w:t>
      </w:r>
    </w:p>
  </w:footnote>
  <w:footnote w:id="22">
    <w:p w:rsidR="00B55428" w:rsidRPr="00B033F0" w:rsidRDefault="00B55428" w:rsidP="00C03A5A">
      <w:pPr>
        <w:pStyle w:val="a3"/>
      </w:pPr>
      <w:r w:rsidRPr="00B033F0">
        <w:rPr>
          <w:rStyle w:val="a5"/>
          <w:rFonts w:cs="Arial"/>
        </w:rPr>
        <w:footnoteRef/>
      </w:r>
      <w:r w:rsidRPr="00B033F0">
        <w:rPr>
          <w:rtl/>
        </w:rPr>
        <w:t xml:space="preserve"> </w:t>
      </w:r>
      <w:r w:rsidRPr="00B033F0">
        <w:rPr>
          <w:rtl/>
        </w:rPr>
        <w:t>במסמך עמדה של התאחדות התעשיינים משנת 2010, מדובר על מחסור כרוני של אלפי עובדים מקצועיים בתחום התעשייה</w:t>
      </w:r>
      <w:r>
        <w:rPr>
          <w:rFonts w:hint="cs"/>
          <w:rtl/>
        </w:rPr>
        <w:t>.</w:t>
      </w:r>
      <w:r w:rsidRPr="00B033F0">
        <w:rPr>
          <w:rtl/>
        </w:rPr>
        <w:t xml:space="preserve"> ראו: </w:t>
      </w:r>
      <w:r w:rsidRPr="00B033F0">
        <w:rPr>
          <w:b/>
          <w:bCs/>
        </w:rPr>
        <w:fldChar w:fldCharType="begin"/>
      </w:r>
      <w:r w:rsidRPr="00B033F0">
        <w:rPr>
          <w:b/>
          <w:bCs/>
        </w:rPr>
        <w:instrText>HYPERLINK</w:instrText>
      </w:r>
      <w:r w:rsidRPr="00B033F0">
        <w:rPr>
          <w:b/>
          <w:bCs/>
          <w:rtl/>
        </w:rPr>
        <w:instrText xml:space="preserve"> "</w:instrText>
      </w:r>
      <w:r w:rsidRPr="00B033F0">
        <w:rPr>
          <w:b/>
          <w:bCs/>
        </w:rPr>
        <w:instrText>http://bit.ly/1QmScUm</w:instrText>
      </w:r>
      <w:r w:rsidRPr="00B033F0">
        <w:rPr>
          <w:b/>
          <w:bCs/>
          <w:rtl/>
        </w:rPr>
        <w:instrText>"</w:instrText>
      </w:r>
      <w:r w:rsidRPr="00B033F0">
        <w:rPr>
          <w:b/>
          <w:bCs/>
        </w:rPr>
        <w:fldChar w:fldCharType="separate"/>
      </w:r>
      <w:r w:rsidRPr="00B033F0">
        <w:rPr>
          <w:rStyle w:val="Hyperlink"/>
          <w:b/>
          <w:bCs/>
          <w:rtl/>
        </w:rPr>
        <w:t>נייר עמדה: הכשרה מקצועית למבוגרים בישראל</w:t>
      </w:r>
      <w:r w:rsidRPr="00B033F0">
        <w:rPr>
          <w:b/>
          <w:bCs/>
        </w:rPr>
        <w:fldChar w:fldCharType="end"/>
      </w:r>
      <w:r w:rsidRPr="00B033F0">
        <w:rPr>
          <w:rtl/>
        </w:rPr>
        <w:t xml:space="preserve">, ה"ש </w:t>
      </w:r>
      <w:r>
        <w:rPr>
          <w:rFonts w:hint="cs"/>
          <w:rtl/>
        </w:rPr>
        <w:t>12</w:t>
      </w:r>
      <w:r w:rsidRPr="00B033F0">
        <w:rPr>
          <w:rtl/>
        </w:rPr>
        <w:t xml:space="preserve"> לעיל. </w:t>
      </w:r>
    </w:p>
  </w:footnote>
  <w:footnote w:id="23">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הצעת חוק בנושא זה הונחה על ידי חברת הכנסת ענת ברקו בתאריך 29.7.2015: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http://knesset.gov.il/privatelaw/data/20/2005.rtf</w:instrText>
      </w:r>
      <w:r w:rsidRPr="00B033F0">
        <w:rPr>
          <w:rtl/>
        </w:rPr>
        <w:instrText xml:space="preserve">" </w:instrText>
      </w:r>
      <w:r w:rsidRPr="00B033F0">
        <w:rPr>
          <w:rtl/>
        </w:rPr>
        <w:fldChar w:fldCharType="separate"/>
      </w:r>
      <w:r w:rsidRPr="00B033F0">
        <w:rPr>
          <w:rStyle w:val="Hyperlink"/>
          <w:rtl/>
        </w:rPr>
        <w:t>הצעת חוק שירות בטחון (תיקון – הכרה אזרחית בהכשרות וקורסים צבאיים), התשע"ה-2015</w:t>
      </w:r>
      <w:r w:rsidRPr="00B033F0">
        <w:rPr>
          <w:rtl/>
        </w:rPr>
        <w:fldChar w:fldCharType="end"/>
      </w:r>
      <w:r w:rsidRPr="00B033F0">
        <w:rPr>
          <w:rtl/>
        </w:rPr>
        <w:t>.</w:t>
      </w:r>
    </w:p>
  </w:footnote>
  <w:footnote w:id="24">
    <w:p w:rsidR="00B55428" w:rsidRPr="00B033F0" w:rsidRDefault="00B55428" w:rsidP="00540225">
      <w:pPr>
        <w:pStyle w:val="a3"/>
      </w:pPr>
      <w:r w:rsidRPr="00B033F0">
        <w:t xml:space="preserve"> </w:t>
      </w:r>
      <w:r w:rsidRPr="00B033F0">
        <w:rPr>
          <w:rStyle w:val="a5"/>
          <w:rFonts w:cs="Arial"/>
        </w:rPr>
        <w:footnoteRef/>
      </w:r>
      <w:r w:rsidRPr="00B033F0">
        <w:rPr>
          <w:rtl/>
        </w:rPr>
        <w:t xml:space="preserve">מינהל מחקר וכלכלה במשרד הכלכלה נוהג לערוך סקרים תקופתיים של משרות פנויות </w:t>
      </w:r>
      <w:r>
        <w:rPr>
          <w:rFonts w:hint="cs"/>
          <w:rtl/>
        </w:rPr>
        <w:t>המוגדרות כ</w:t>
      </w:r>
      <w:r w:rsidRPr="00B033F0">
        <w:rPr>
          <w:rtl/>
        </w:rPr>
        <w:t xml:space="preserve">סמן למצב שוק התעסוקה ולאבטלה, אך סקרים אלו אינם </w:t>
      </w:r>
      <w:r>
        <w:rPr>
          <w:rFonts w:hint="cs"/>
          <w:rtl/>
        </w:rPr>
        <w:t>משמשים</w:t>
      </w:r>
      <w:r w:rsidRPr="00B033F0">
        <w:rPr>
          <w:rtl/>
        </w:rPr>
        <w:t xml:space="preserve"> מקור לניסוח תחזיות כבסיס למדיניות.  </w:t>
      </w:r>
    </w:p>
  </w:footnote>
  <w:footnote w:id="25">
    <w:p w:rsidR="00B55428" w:rsidRPr="00B033F0" w:rsidRDefault="00B55428" w:rsidP="00B033F0">
      <w:pPr>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tl/>
        </w:rPr>
        <w:t xml:space="preserve"> </w:t>
      </w:r>
      <w:r w:rsidRPr="00B033F0">
        <w:rPr>
          <w:rFonts w:ascii="Arial" w:hAnsi="Arial"/>
          <w:sz w:val="20"/>
          <w:szCs w:val="20"/>
          <w:rtl/>
        </w:rPr>
        <w:t xml:space="preserve">לדוגמה, בנק ישראל מכליל בתוך ההגדרה של </w:t>
      </w:r>
      <w:r w:rsidRPr="00B033F0">
        <w:rPr>
          <w:rFonts w:ascii="Arial" w:hAnsi="Arial"/>
          <w:sz w:val="20"/>
          <w:szCs w:val="20"/>
        </w:rPr>
        <w:t>ALMP</w:t>
      </w:r>
      <w:r w:rsidRPr="00B033F0">
        <w:rPr>
          <w:rFonts w:ascii="Arial" w:hAnsi="Arial"/>
          <w:sz w:val="20"/>
          <w:szCs w:val="20"/>
          <w:rtl/>
        </w:rPr>
        <w:t xml:space="preserve"> גם סבסוד מעונות יום, מענק הכנסה (מס הכנסה שלילי) ותעסוקה מוגנת, ואילו לפי ה-</w:t>
      </w:r>
      <w:r w:rsidRPr="00B033F0">
        <w:rPr>
          <w:rFonts w:ascii="Arial" w:hAnsi="Arial"/>
          <w:sz w:val="20"/>
          <w:szCs w:val="20"/>
        </w:rPr>
        <w:t>OECD</w:t>
      </w:r>
      <w:r w:rsidRPr="00B033F0">
        <w:rPr>
          <w:rFonts w:ascii="Arial" w:hAnsi="Arial"/>
          <w:sz w:val="20"/>
          <w:szCs w:val="20"/>
          <w:rtl/>
        </w:rPr>
        <w:t xml:space="preserve"> אין הוצאות אלה כלולות במדיניות תעסוקה פעילה.</w:t>
      </w:r>
    </w:p>
  </w:footnote>
  <w:footnote w:id="26">
    <w:p w:rsidR="00B55428" w:rsidRDefault="00B55428" w:rsidP="00C35947">
      <w:pPr>
        <w:pStyle w:val="ListParagraph"/>
        <w:bidi w:val="0"/>
        <w:spacing w:before="40" w:after="0" w:line="240" w:lineRule="auto"/>
        <w:ind w:left="0"/>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Pr>
        <w:t xml:space="preserve"> Pauline Musset, </w:t>
      </w:r>
      <w:proofErr w:type="spellStart"/>
      <w:r w:rsidRPr="00B033F0">
        <w:rPr>
          <w:rFonts w:ascii="Arial" w:hAnsi="Arial"/>
          <w:sz w:val="20"/>
          <w:szCs w:val="20"/>
        </w:rPr>
        <w:t>Malgorzeata</w:t>
      </w:r>
      <w:proofErr w:type="spellEnd"/>
      <w:r w:rsidRPr="00B033F0">
        <w:rPr>
          <w:rFonts w:ascii="Arial" w:hAnsi="Arial"/>
          <w:sz w:val="20"/>
          <w:szCs w:val="20"/>
        </w:rPr>
        <w:t xml:space="preserve"> </w:t>
      </w:r>
      <w:proofErr w:type="spellStart"/>
      <w:r w:rsidRPr="00B033F0">
        <w:rPr>
          <w:rFonts w:ascii="Arial" w:hAnsi="Arial"/>
          <w:sz w:val="20"/>
          <w:szCs w:val="20"/>
        </w:rPr>
        <w:t>Kuczera</w:t>
      </w:r>
      <w:proofErr w:type="spellEnd"/>
      <w:r w:rsidRPr="00B033F0">
        <w:rPr>
          <w:rFonts w:ascii="Arial" w:hAnsi="Arial"/>
          <w:sz w:val="20"/>
          <w:szCs w:val="20"/>
        </w:rPr>
        <w:t xml:space="preserve">&amp; Simon Field, </w:t>
      </w:r>
      <w:hyperlink r:id="rId11" w:history="1">
        <w:r w:rsidRPr="00B033F0">
          <w:rPr>
            <w:rStyle w:val="Hyperlink"/>
            <w:rFonts w:ascii="Arial" w:hAnsi="Arial"/>
            <w:b/>
            <w:bCs/>
            <w:sz w:val="20"/>
          </w:rPr>
          <w:t>A Skills beyond School Review of Israel</w:t>
        </w:r>
      </w:hyperlink>
      <w:r w:rsidRPr="00B033F0">
        <w:rPr>
          <w:rFonts w:ascii="Arial" w:hAnsi="Arial"/>
          <w:sz w:val="20"/>
          <w:szCs w:val="20"/>
        </w:rPr>
        <w:t>, OECD Reviews of Vocational Education and Training, OECD Publishing, 2014</w:t>
      </w:r>
    </w:p>
    <w:p w:rsidR="00B55428" w:rsidRPr="00B033F0" w:rsidRDefault="00B55428" w:rsidP="004113D8">
      <w:pPr>
        <w:pStyle w:val="ListParagraph"/>
        <w:spacing w:after="0" w:line="240" w:lineRule="auto"/>
        <w:ind w:left="0"/>
        <w:rPr>
          <w:rFonts w:ascii="Arial" w:hAnsi="Arial" w:hint="cs"/>
          <w:sz w:val="20"/>
          <w:szCs w:val="20"/>
          <w:rtl/>
        </w:rPr>
      </w:pPr>
      <w:r>
        <w:rPr>
          <w:rFonts w:ascii="Arial" w:hAnsi="Arial" w:hint="cs"/>
          <w:sz w:val="20"/>
          <w:szCs w:val="20"/>
          <w:rtl/>
        </w:rPr>
        <w:t xml:space="preserve">(להלן: </w:t>
      </w:r>
      <w:r w:rsidRPr="00BB493E">
        <w:rPr>
          <w:rFonts w:ascii="Arial" w:hAnsi="Arial"/>
          <w:sz w:val="20"/>
          <w:szCs w:val="20"/>
        </w:rPr>
        <w:t>"</w:t>
      </w:r>
      <w:r w:rsidRPr="00B033F0">
        <w:rPr>
          <w:rFonts w:ascii="Arial" w:hAnsi="Arial"/>
          <w:b/>
          <w:bCs/>
          <w:sz w:val="20"/>
          <w:szCs w:val="20"/>
        </w:rPr>
        <w:t>A Skills beyond School Review of Israel</w:t>
      </w:r>
      <w:r w:rsidRPr="00BB493E">
        <w:rPr>
          <w:rFonts w:ascii="Arial" w:hAnsi="Arial"/>
          <w:sz w:val="20"/>
          <w:szCs w:val="20"/>
        </w:rPr>
        <w:t>"</w:t>
      </w:r>
      <w:r w:rsidRPr="00C35947">
        <w:rPr>
          <w:rFonts w:ascii="Arial" w:hAnsi="Arial" w:hint="cs"/>
          <w:sz w:val="20"/>
          <w:szCs w:val="20"/>
          <w:rtl/>
        </w:rPr>
        <w:t>).</w:t>
      </w:r>
    </w:p>
  </w:footnote>
  <w:footnote w:id="27">
    <w:p w:rsidR="00B55428" w:rsidRPr="00B033F0" w:rsidRDefault="00B55428" w:rsidP="00845BB7">
      <w:pPr>
        <w:pStyle w:val="a3"/>
      </w:pPr>
      <w:r w:rsidRPr="00B033F0">
        <w:rPr>
          <w:rStyle w:val="a5"/>
          <w:rFonts w:cs="Arial"/>
        </w:rPr>
        <w:footnoteRef/>
      </w:r>
      <w:r w:rsidRPr="00B033F0">
        <w:rPr>
          <w:rtl/>
        </w:rPr>
        <w:t xml:space="preserve"> </w:t>
      </w:r>
      <w:r w:rsidRPr="00B033F0">
        <w:rPr>
          <w:rtl/>
        </w:rPr>
        <w:t>ראו</w:t>
      </w:r>
      <w:r w:rsidRPr="00B033F0">
        <w:t>:</w:t>
      </w:r>
      <w:r w:rsidRPr="00B033F0">
        <w:rPr>
          <w:rtl/>
        </w:rPr>
        <w:t xml:space="preserve"> </w:t>
      </w:r>
      <w:hyperlink r:id="rId12" w:history="1">
        <w:r w:rsidRPr="00B033F0">
          <w:rPr>
            <w:rStyle w:val="Hyperlink"/>
            <w:b/>
            <w:bCs/>
            <w:rtl/>
          </w:rPr>
          <w:t>הועדה לבחינת מדיניות תעסוקה – דו"ח סופי</w:t>
        </w:r>
      </w:hyperlink>
      <w:r w:rsidRPr="00B033F0">
        <w:rPr>
          <w:rtl/>
        </w:rPr>
        <w:t xml:space="preserve"> (דוח ועדת אקשטיין), משרד התעשייה המסחר והתעסוקה, יוני 2010; </w:t>
      </w:r>
      <w:hyperlink r:id="rId13" w:history="1">
        <w:r w:rsidRPr="00B033F0">
          <w:rPr>
            <w:rStyle w:val="Hyperlink"/>
            <w:b/>
            <w:bCs/>
            <w:rtl/>
          </w:rPr>
          <w:t>דו"ח התקדמות ביישום המלצות הארגון לשיתוף פעולה ופיתוח כלכלי (</w:t>
        </w:r>
        <w:r w:rsidRPr="00B033F0">
          <w:rPr>
            <w:rStyle w:val="Hyperlink"/>
            <w:b/>
            <w:bCs/>
          </w:rPr>
          <w:t>OECD</w:t>
        </w:r>
        <w:r w:rsidRPr="00B033F0">
          <w:rPr>
            <w:rStyle w:val="Hyperlink"/>
            <w:b/>
            <w:bCs/>
            <w:rtl/>
          </w:rPr>
          <w:t>): שוק העבודה והמדיניות החברתית – ישראל</w:t>
        </w:r>
      </w:hyperlink>
      <w:r w:rsidRPr="00B033F0">
        <w:rPr>
          <w:rtl/>
        </w:rPr>
        <w:t>, משרד התמ"ת, יוני 2012 (הקישור לדוח מאתר מרכז מאיירס-ג'וינט-ברוקדייל).</w:t>
      </w:r>
    </w:p>
  </w:footnote>
  <w:footnote w:id="28">
    <w:p w:rsidR="00B55428" w:rsidRPr="00B033F0" w:rsidRDefault="00B55428" w:rsidP="00540225">
      <w:pPr>
        <w:pStyle w:val="a3"/>
      </w:pPr>
      <w:r w:rsidRPr="00B033F0">
        <w:rPr>
          <w:rStyle w:val="a5"/>
          <w:rFonts w:cs="Arial"/>
        </w:rPr>
        <w:footnoteRef/>
      </w:r>
      <w:r w:rsidRPr="00B033F0">
        <w:rPr>
          <w:rtl/>
        </w:rPr>
        <w:t xml:space="preserve"> </w:t>
      </w:r>
      <w:hyperlink r:id="rId14" w:history="1">
        <w:r w:rsidRPr="00B033F0">
          <w:rPr>
            <w:rStyle w:val="Hyperlink"/>
            <w:b/>
            <w:bCs/>
            <w:rtl/>
          </w:rPr>
          <w:t>דוח הוועדה למלחמה בעוני</w:t>
        </w:r>
      </w:hyperlink>
      <w:r w:rsidRPr="00B033F0">
        <w:rPr>
          <w:rtl/>
        </w:rPr>
        <w:t>, ה"ש 20 לעיל.</w:t>
      </w:r>
    </w:p>
  </w:footnote>
  <w:footnote w:id="29">
    <w:p w:rsidR="00845BB7" w:rsidRDefault="00845BB7" w:rsidP="00845BB7">
      <w:pPr>
        <w:pStyle w:val="a3"/>
        <w:rPr>
          <w:rFonts w:hint="cs"/>
          <w:rtl/>
        </w:rPr>
      </w:pPr>
      <w:r>
        <w:rPr>
          <w:rStyle w:val="a5"/>
        </w:rPr>
        <w:footnoteRef/>
      </w:r>
      <w:r>
        <w:rPr>
          <w:rtl/>
        </w:rPr>
        <w:t xml:space="preserve"> </w:t>
      </w:r>
      <w:hyperlink r:id="rId15" w:history="1">
        <w:r w:rsidRPr="007646BF">
          <w:rPr>
            <w:rStyle w:val="Hyperlink"/>
            <w:b/>
            <w:bCs/>
          </w:rPr>
          <w:t>A Skills beyond School Review of Israel</w:t>
        </w:r>
      </w:hyperlink>
      <w:r>
        <w:rPr>
          <w:rFonts w:hint="cs"/>
          <w:rtl/>
        </w:rPr>
        <w:t xml:space="preserve">, </w:t>
      </w:r>
      <w:proofErr w:type="spellStart"/>
      <w:r>
        <w:rPr>
          <w:rFonts w:hint="cs"/>
          <w:rtl/>
        </w:rPr>
        <w:t>ה"ש</w:t>
      </w:r>
      <w:proofErr w:type="spellEnd"/>
      <w:r>
        <w:rPr>
          <w:rFonts w:hint="cs"/>
          <w:rtl/>
        </w:rPr>
        <w:t xml:space="preserve"> 26 לעיל.</w:t>
      </w:r>
    </w:p>
  </w:footnote>
  <w:footnote w:id="30">
    <w:p w:rsidR="00B55428" w:rsidRPr="00B033F0" w:rsidRDefault="00B55428" w:rsidP="00C03A5A">
      <w:pPr>
        <w:pStyle w:val="a3"/>
      </w:pPr>
      <w:r w:rsidRPr="00B033F0">
        <w:rPr>
          <w:rStyle w:val="a5"/>
          <w:rFonts w:cs="Arial"/>
        </w:rPr>
        <w:footnoteRef/>
      </w:r>
      <w:r w:rsidRPr="00B033F0">
        <w:rPr>
          <w:rtl/>
        </w:rPr>
        <w:t xml:space="preserve"> </w:t>
      </w:r>
      <w:r w:rsidRPr="00B033F0">
        <w:rPr>
          <w:rtl/>
        </w:rPr>
        <w:t xml:space="preserve">ראו: </w:t>
      </w:r>
      <w:hyperlink r:id="rId16" w:history="1">
        <w:r w:rsidRPr="00B033F0">
          <w:rPr>
            <w:rStyle w:val="Hyperlink"/>
            <w:b/>
            <w:bCs/>
            <w:rtl/>
          </w:rPr>
          <w:t xml:space="preserve">הכשרה מקצועית – </w:t>
        </w:r>
        <w:r w:rsidRPr="00B033F0">
          <w:rPr>
            <w:rStyle w:val="Hyperlink"/>
            <w:b/>
            <w:bCs/>
          </w:rPr>
          <w:t>OUT</w:t>
        </w:r>
        <w:r w:rsidRPr="00B033F0">
          <w:rPr>
            <w:rStyle w:val="Hyperlink"/>
            <w:b/>
            <w:bCs/>
            <w:rtl/>
          </w:rPr>
          <w:t xml:space="preserve">? – </w:t>
        </w:r>
        <w:r w:rsidRPr="00B033F0">
          <w:rPr>
            <w:rStyle w:val="Hyperlink"/>
            <w:b/>
            <w:bCs/>
            <w:rtl/>
          </w:rPr>
          <w:t>נייר עמדה</w:t>
        </w:r>
      </w:hyperlink>
      <w:r w:rsidRPr="00B033F0">
        <w:rPr>
          <w:rtl/>
        </w:rPr>
        <w:t xml:space="preserve">, מרכז אדוה, פברואר 2006; </w:t>
      </w:r>
      <w:hyperlink r:id="rId17" w:history="1">
        <w:r w:rsidRPr="00B033F0">
          <w:rPr>
            <w:rStyle w:val="Hyperlink"/>
            <w:b/>
            <w:bCs/>
            <w:rtl/>
          </w:rPr>
          <w:t>הצעה לרפורמה במערכת ההכשרה המקצועית בישראל</w:t>
        </w:r>
      </w:hyperlink>
      <w:r w:rsidRPr="00B033F0">
        <w:rPr>
          <w:rtl/>
        </w:rPr>
        <w:t xml:space="preserve">, ה"ש </w:t>
      </w:r>
      <w:r>
        <w:rPr>
          <w:rFonts w:hint="cs"/>
          <w:rtl/>
        </w:rPr>
        <w:t>4</w:t>
      </w:r>
      <w:r w:rsidRPr="00B033F0">
        <w:rPr>
          <w:rtl/>
        </w:rPr>
        <w:t xml:space="preserve"> לעיל;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http://bit.ly/1S6zKM1</w:instrText>
      </w:r>
      <w:r w:rsidRPr="00B033F0">
        <w:rPr>
          <w:rtl/>
        </w:rPr>
        <w:instrText xml:space="preserve">" </w:instrText>
      </w:r>
      <w:r w:rsidRPr="00B033F0">
        <w:rPr>
          <w:rtl/>
        </w:rPr>
        <w:fldChar w:fldCharType="separate"/>
      </w:r>
      <w:r w:rsidRPr="00B033F0">
        <w:rPr>
          <w:rStyle w:val="Hyperlink"/>
          <w:b/>
          <w:bCs/>
          <w:rtl/>
        </w:rPr>
        <w:t>מעידוד תעסוקה לעידוד פריון</w:t>
      </w:r>
      <w:r w:rsidRPr="00B033F0">
        <w:rPr>
          <w:rtl/>
        </w:rPr>
        <w:fldChar w:fldCharType="end"/>
      </w:r>
      <w:r w:rsidRPr="00B033F0">
        <w:rPr>
          <w:rtl/>
        </w:rPr>
        <w:t xml:space="preserve">, ה"ש </w:t>
      </w:r>
      <w:r>
        <w:rPr>
          <w:rFonts w:hint="cs"/>
          <w:rtl/>
        </w:rPr>
        <w:t>19</w:t>
      </w:r>
      <w:r w:rsidRPr="00B033F0">
        <w:rPr>
          <w:rtl/>
        </w:rPr>
        <w:t xml:space="preserve"> לעיל; מיכל דגן וגליה אביאני, </w:t>
      </w:r>
      <w:r w:rsidRPr="00ED590D">
        <w:rPr>
          <w:b/>
          <w:bCs/>
          <w:rtl/>
        </w:rPr>
        <w:t>קידום הכשרה מקצועית בישראל – מסמך עמדה</w:t>
      </w:r>
      <w:r w:rsidRPr="00B033F0">
        <w:rPr>
          <w:rtl/>
        </w:rPr>
        <w:t>, הקואליציה להכשרה מקצועית, הפורום לקידום כוח עבודה רב-גילי ומרכז מהות, 2012 (להלן: "</w:t>
      </w:r>
      <w:r w:rsidRPr="00ED590D">
        <w:rPr>
          <w:b/>
          <w:bCs/>
          <w:rtl/>
        </w:rPr>
        <w:t>קידום הכשרה מקצועית בישראל – מסמך עמדה</w:t>
      </w:r>
      <w:r w:rsidRPr="00B033F0">
        <w:rPr>
          <w:rtl/>
        </w:rPr>
        <w:t xml:space="preserve">"); מיכל דגן,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http://www.acri.org.il/he/wp-content/uploads/2012/07/erosion0712.pdf</w:instrText>
      </w:r>
      <w:r w:rsidRPr="00B033F0">
        <w:rPr>
          <w:rtl/>
        </w:rPr>
        <w:instrText xml:space="preserve">" </w:instrText>
      </w:r>
      <w:r w:rsidRPr="00B033F0">
        <w:rPr>
          <w:rtl/>
        </w:rPr>
        <w:fldChar w:fldCharType="separate"/>
      </w:r>
      <w:r w:rsidRPr="00B033F0">
        <w:rPr>
          <w:rStyle w:val="Hyperlink"/>
          <w:b/>
          <w:bCs/>
          <w:rtl/>
        </w:rPr>
        <w:t>הקרן למקצועות שוחקים – מסמך עמדה</w:t>
      </w:r>
      <w:r w:rsidRPr="00B033F0">
        <w:rPr>
          <w:rtl/>
        </w:rPr>
        <w:fldChar w:fldCharType="end"/>
      </w:r>
      <w:r w:rsidRPr="00B033F0">
        <w:rPr>
          <w:rtl/>
        </w:rPr>
        <w:t>, הקואליציה להכשרה מקצועית והפורום לקידום כוח עבודה רב-גילי, יולי 2012 (להלן: "</w:t>
      </w:r>
      <w:r w:rsidRPr="00ED590D">
        <w:rPr>
          <w:b/>
          <w:bCs/>
          <w:rtl/>
        </w:rPr>
        <w:t>הקרן למקצועות שוחקים – מסמך עמדה</w:t>
      </w:r>
      <w:r w:rsidRPr="00B033F0">
        <w:rPr>
          <w:rtl/>
        </w:rPr>
        <w:t>"</w:t>
      </w:r>
      <w:r w:rsidR="00845BB7">
        <w:rPr>
          <w:rFonts w:hint="cs"/>
          <w:rtl/>
        </w:rPr>
        <w:t>)</w:t>
      </w:r>
      <w:r w:rsidRPr="00B033F0">
        <w:rPr>
          <w:rtl/>
        </w:rPr>
        <w:t xml:space="preserve">. </w:t>
      </w:r>
    </w:p>
  </w:footnote>
  <w:footnote w:id="31">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גילוי נאות: כותבת דוח זה חתומה על שני מסמכי עמדה בנושא, ובמסגרת תפקידה כמנהלת מרכז מהות יזמה וריכזה את פעילות הקואליציה להכשרה מקצועית. </w:t>
      </w:r>
    </w:p>
  </w:footnote>
  <w:footnote w:id="32">
    <w:p w:rsidR="00B55428" w:rsidRPr="00B033F0" w:rsidRDefault="00B55428" w:rsidP="00C03A5A">
      <w:pPr>
        <w:pStyle w:val="a3"/>
      </w:pPr>
      <w:r w:rsidRPr="00B033F0">
        <w:rPr>
          <w:rStyle w:val="a5"/>
          <w:rFonts w:cs="Arial"/>
        </w:rPr>
        <w:footnoteRef/>
      </w:r>
      <w:r w:rsidRPr="00B033F0">
        <w:rPr>
          <w:rtl/>
        </w:rPr>
        <w:t xml:space="preserve"> </w:t>
      </w:r>
      <w:hyperlink r:id="rId18" w:history="1">
        <w:r w:rsidRPr="00B033F0">
          <w:rPr>
            <w:rStyle w:val="Hyperlink"/>
            <w:b/>
            <w:bCs/>
            <w:rtl/>
          </w:rPr>
          <w:t>נייר עמדה: הכשרה מקצועית למבוגרים בישראל</w:t>
        </w:r>
      </w:hyperlink>
      <w:r w:rsidRPr="00B033F0">
        <w:rPr>
          <w:rtl/>
        </w:rPr>
        <w:t xml:space="preserve">, ה"ש </w:t>
      </w:r>
      <w:r>
        <w:rPr>
          <w:rFonts w:hint="cs"/>
          <w:rtl/>
        </w:rPr>
        <w:t>12</w:t>
      </w:r>
      <w:r w:rsidRPr="00B033F0">
        <w:rPr>
          <w:rtl/>
        </w:rPr>
        <w:t xml:space="preserve"> לעיל. </w:t>
      </w:r>
    </w:p>
  </w:footnote>
  <w:footnote w:id="33">
    <w:p w:rsidR="00B55428" w:rsidRPr="00B033F0" w:rsidRDefault="00B55428" w:rsidP="00540225">
      <w:pPr>
        <w:pStyle w:val="a3"/>
      </w:pPr>
      <w:proofErr w:type="gramStart"/>
      <w:r w:rsidRPr="00B033F0">
        <w:t xml:space="preserve">Dual education system </w:t>
      </w:r>
      <w:r w:rsidRPr="00B033F0">
        <w:rPr>
          <w:rStyle w:val="a5"/>
          <w:rFonts w:cs="Arial"/>
        </w:rPr>
        <w:footnoteRef/>
      </w:r>
      <w:r w:rsidRPr="00B033F0">
        <w:rPr>
          <w:rtl/>
        </w:rPr>
        <w:t xml:space="preserve"> – </w:t>
      </w:r>
      <w:r w:rsidRPr="00B033F0">
        <w:rPr>
          <w:rtl/>
        </w:rPr>
        <w:t>קורסים המשלבים לימוד מקצוע במסגרת מכללה או בית ספר מקצועי יחד עם חניכה במפעל.</w:t>
      </w:r>
      <w:proofErr w:type="gramEnd"/>
      <w:r w:rsidRPr="00B033F0">
        <w:rPr>
          <w:rtl/>
        </w:rPr>
        <w:t xml:space="preserve"> מודל זה צמח מקורסים בתחום התעשייה, אך </w:t>
      </w:r>
      <w:r>
        <w:rPr>
          <w:rFonts w:hint="cs"/>
          <w:rtl/>
        </w:rPr>
        <w:t>נכון</w:t>
      </w:r>
      <w:r w:rsidRPr="00B033F0">
        <w:rPr>
          <w:rtl/>
        </w:rPr>
        <w:t xml:space="preserve"> להחילו גם על קורסים בתחום מקצועות השירות והטיפול.  </w:t>
      </w:r>
    </w:p>
  </w:footnote>
  <w:footnote w:id="34">
    <w:p w:rsidR="00B55428" w:rsidRPr="00B033F0" w:rsidRDefault="00B55428" w:rsidP="00540225">
      <w:pPr>
        <w:pStyle w:val="a3"/>
      </w:pPr>
      <w:r w:rsidRPr="00B033F0">
        <w:rPr>
          <w:rStyle w:val="a5"/>
          <w:rFonts w:cs="Arial"/>
        </w:rPr>
        <w:footnoteRef/>
      </w:r>
      <w:r w:rsidRPr="00B033F0">
        <w:rPr>
          <w:rtl/>
        </w:rPr>
        <w:t xml:space="preserve"> </w:t>
      </w:r>
      <w:r w:rsidRPr="00B033F0">
        <w:rPr>
          <w:rtl/>
        </w:rPr>
        <w:t>המדיניות התעסוקתית המתמקדת בהעלאת שיעור התעסוקה באמצעות שילוב אוכלוסיות רחבות בכוח העבודה, התבצעה בשנים 2003-2002</w:t>
      </w:r>
      <w:r>
        <w:rPr>
          <w:rFonts w:hint="cs"/>
          <w:rtl/>
        </w:rPr>
        <w:t xml:space="preserve"> </w:t>
      </w:r>
      <w:r w:rsidRPr="00B033F0">
        <w:rPr>
          <w:rtl/>
        </w:rPr>
        <w:t>באמצעות</w:t>
      </w:r>
      <w:r>
        <w:rPr>
          <w:rtl/>
        </w:rPr>
        <w:t xml:space="preserve"> קיצוץ תקציבי נרחב, ובהמשך דרך </w:t>
      </w:r>
      <w:r>
        <w:rPr>
          <w:rFonts w:hint="cs"/>
          <w:rtl/>
        </w:rPr>
        <w:t>"</w:t>
      </w:r>
      <w:r w:rsidRPr="00B033F0">
        <w:rPr>
          <w:rtl/>
        </w:rPr>
        <w:t>תוכנית ויסקונסין</w:t>
      </w:r>
      <w:r>
        <w:rPr>
          <w:rFonts w:hint="cs"/>
          <w:rtl/>
        </w:rPr>
        <w:t xml:space="preserve">" בגלגוליה השונים: </w:t>
      </w:r>
      <w:r w:rsidRPr="00B033F0">
        <w:rPr>
          <w:rtl/>
        </w:rPr>
        <w:t>"מרווחה לתעסוקה", "מהל"ב" ו"אורות לתעסוקה". מדיניות זו קיבלה תנופה עם הצטרפות ישראל למדינות ה-</w:t>
      </w:r>
      <w:r w:rsidRPr="00B033F0">
        <w:t>OECD</w:t>
      </w:r>
      <w:r w:rsidRPr="00B033F0">
        <w:rPr>
          <w:rtl/>
        </w:rPr>
        <w:t xml:space="preserve"> בשנת 2010 ועם הקמת תחום הממונה על התעסוקה במשרד הכלכלה בשנת 2012, והיא מתמקדת בהעלאת שיעור ההשתתפות בכוח העבודה של אוכלוסיות "מיוחדות", בעיקר חרדים וערבים. לצורך השגת יעד זה הוקמו ברחבי הארץ מרכזי הכוון לאוכלוסייה הערבית ולאוכלוסייה החרדית. במסגרת השירותים שהם מעניקים, מפנים המרכזים את המשתתפים גם לתוכניות הכשרה – קורסים של משרד הכלכלה ותוכנית השוברים. מרכזים אלה פועלים בנפרד משירות התעסוקה ומופעלים על ידי חברות לתועלת הציבור. מחד גיסא, הקמתם של המרכזים מנגישה שירותים לקהלי היעד בהתאם לצרכים; מאידך גיסא, מדובר בהפרטה מואצת של שירותים דרך הקמת גופים העוקפים את שירות התעסוקה ומצמצמים את פעילותו ואת השפעתו, ובביזור שפוגם ביישום מסודר של מדיניות ובתהליך הפקת לקחים. באשר לתוכניות ההכשרה, אף שבכל מרכז מועסק/ת ממונה הכשרות אשר אמור/ה גם ליזום קורסים, הם נתקלים באותה ביורוקרטיה מייגעת שעליה מתלוננים רבים. בפועל, ככל הידוע לנו, לא התבצעו קורסים דרך מרכזי ההכוון. בנושא ההכשרות, מרכזי ההכוון מוגדרים כגופים מפנים לתוכנית השוברים. נוסף על מרכזי ההכוון לאוכלוסייה החרדית והערבית שפועלים תחת משרד הכלכלה, מוקמים גם מרכזי הכוון תחת משרד הרווחה. </w:t>
      </w:r>
    </w:p>
  </w:footnote>
  <w:footnote w:id="35">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קרן מעגלים מפעילה תוכניות הכשרה במטרה לסייע לעובדים במקצועות שוחקים להתמודד עם קשיים הנובעים מהעלאת גיל הפרישה. לדעתנו, כפי שיורחב בהמשך הפרק, פעילות הקרן – הן בהגדרותיה והן בביצועיה – לא עונה על מטרה זו.  </w:t>
      </w:r>
    </w:p>
  </w:footnote>
  <w:footnote w:id="36">
    <w:p w:rsidR="00B55428" w:rsidRPr="00B033F0" w:rsidRDefault="00B55428" w:rsidP="00540225">
      <w:pPr>
        <w:pStyle w:val="a3"/>
      </w:pPr>
      <w:r w:rsidRPr="00B033F0">
        <w:t xml:space="preserve"> </w:t>
      </w:r>
      <w:r w:rsidRPr="00B033F0">
        <w:rPr>
          <w:rStyle w:val="a5"/>
          <w:rFonts w:cs="Arial"/>
        </w:rPr>
        <w:footnoteRef/>
      </w:r>
      <w:r w:rsidRPr="00B033F0">
        <w:rPr>
          <w:rtl/>
        </w:rPr>
        <w:t xml:space="preserve">אלון פורת,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http://economy.gov.il/Research/Documents/achsharaafter5.pdf</w:instrText>
      </w:r>
      <w:r w:rsidRPr="00B033F0">
        <w:rPr>
          <w:rtl/>
        </w:rPr>
        <w:instrText xml:space="preserve">" </w:instrText>
      </w:r>
      <w:r w:rsidRPr="00B033F0">
        <w:rPr>
          <w:rtl/>
        </w:rPr>
        <w:fldChar w:fldCharType="separate"/>
      </w:r>
      <w:r w:rsidRPr="00B033F0">
        <w:rPr>
          <w:rStyle w:val="Hyperlink"/>
          <w:b/>
          <w:bCs/>
          <w:rtl/>
        </w:rPr>
        <w:t>ממצאי סקר בוגרי הכשרה מקצועית במסלול מבוגרים בוקר כחמש שנים מתום הכשרתם</w:t>
      </w:r>
      <w:r w:rsidRPr="00B033F0">
        <w:rPr>
          <w:rtl/>
        </w:rPr>
        <w:fldChar w:fldCharType="end"/>
      </w:r>
      <w:r w:rsidRPr="00B033F0">
        <w:rPr>
          <w:rtl/>
        </w:rPr>
        <w:t>, משרד התמ"ת – מינהל מחקר וכלכלה, יוני 2008.</w:t>
      </w:r>
    </w:p>
  </w:footnote>
  <w:footnote w:id="37">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הנתונים לשנים 2008-2002 בתוך: אסתר טולדנו, </w:t>
      </w:r>
      <w:r w:rsidRPr="00B033F0">
        <w:rPr>
          <w:b/>
          <w:bCs/>
          <w:rtl/>
        </w:rPr>
        <w:fldChar w:fldCharType="begin"/>
      </w:r>
      <w:r w:rsidRPr="00B033F0">
        <w:rPr>
          <w:b/>
          <w:bCs/>
          <w:rtl/>
        </w:rPr>
        <w:instrText xml:space="preserve"> </w:instrText>
      </w:r>
      <w:r w:rsidRPr="00B033F0">
        <w:rPr>
          <w:b/>
          <w:bCs/>
        </w:rPr>
        <w:instrText>HYPERLINK</w:instrText>
      </w:r>
      <w:r w:rsidRPr="00B033F0">
        <w:rPr>
          <w:b/>
          <w:bCs/>
          <w:rtl/>
        </w:rPr>
        <w:instrText xml:space="preserve"> "</w:instrText>
      </w:r>
      <w:r w:rsidRPr="00B033F0">
        <w:rPr>
          <w:b/>
          <w:bCs/>
        </w:rPr>
        <w:instrText>https://www.btl.gov.il/Publications/survey/Documents/seker-221.pdf</w:instrText>
      </w:r>
      <w:r w:rsidRPr="00B033F0">
        <w:rPr>
          <w:b/>
          <w:bCs/>
          <w:rtl/>
        </w:rPr>
        <w:instrText xml:space="preserve">" </w:instrText>
      </w:r>
      <w:r w:rsidRPr="00B033F0">
        <w:rPr>
          <w:b/>
          <w:bCs/>
          <w:rtl/>
        </w:rPr>
        <w:fldChar w:fldCharType="separate"/>
      </w:r>
      <w:r w:rsidRPr="00B033F0">
        <w:rPr>
          <w:rStyle w:val="Hyperlink"/>
          <w:b/>
          <w:bCs/>
          <w:rtl/>
        </w:rPr>
        <w:t>מקבלי דמי אבטלה בשנת 2008</w:t>
      </w:r>
      <w:r w:rsidRPr="00B033F0">
        <w:rPr>
          <w:b/>
          <w:bCs/>
          <w:rtl/>
        </w:rPr>
        <w:fldChar w:fldCharType="end"/>
      </w:r>
      <w:r w:rsidRPr="00B033F0">
        <w:rPr>
          <w:rtl/>
        </w:rPr>
        <w:t>, המוסד לביטוח לאומי – מנהל המחקר והתכנון, אפריל 2009; הנתונים לשנים 2014-2009 בתוך: אסתר</w:t>
      </w:r>
      <w:r>
        <w:rPr>
          <w:rFonts w:hint="cs"/>
          <w:rtl/>
        </w:rPr>
        <w:t xml:space="preserve"> טולדנו,</w:t>
      </w:r>
      <w:r w:rsidRPr="00B033F0">
        <w:rPr>
          <w:b/>
          <w:bCs/>
          <w:rtl/>
        </w:rPr>
        <w:t xml:space="preserve"> </w:t>
      </w:r>
      <w:hyperlink r:id="rId19" w:history="1">
        <w:r w:rsidRPr="00B033F0">
          <w:rPr>
            <w:rStyle w:val="Hyperlink"/>
            <w:b/>
            <w:bCs/>
            <w:rtl/>
          </w:rPr>
          <w:t>מקבלי דמי אבטלה: סקרים תקופתיים מס' 226, 231, 237, 245, 254, 266</w:t>
        </w:r>
      </w:hyperlink>
      <w:r w:rsidRPr="00B033F0">
        <w:rPr>
          <w:rtl/>
        </w:rPr>
        <w:t>, המוסד לביטוח לאומי –</w:t>
      </w:r>
      <w:r>
        <w:rPr>
          <w:rtl/>
        </w:rPr>
        <w:t xml:space="preserve"> מנהל המחקר והתכנון, 2015-2010.</w:t>
      </w:r>
      <w:r>
        <w:rPr>
          <w:rFonts w:hint="cs"/>
          <w:rtl/>
        </w:rPr>
        <w:t xml:space="preserve"> </w:t>
      </w:r>
    </w:p>
  </w:footnote>
  <w:footnote w:id="38">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בתוך: אליעזר שוורץ ועמי צדיק,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https://www.knesset.gov.il/mmm/data/pdf/m02194.pdf</w:instrText>
      </w:r>
      <w:r w:rsidRPr="00B033F0">
        <w:rPr>
          <w:rtl/>
        </w:rPr>
        <w:instrText xml:space="preserve">" </w:instrText>
      </w:r>
      <w:r w:rsidRPr="00B033F0">
        <w:rPr>
          <w:rtl/>
        </w:rPr>
        <w:fldChar w:fldCharType="separate"/>
      </w:r>
      <w:r w:rsidRPr="00B033F0">
        <w:rPr>
          <w:rStyle w:val="Hyperlink"/>
          <w:b/>
          <w:bCs/>
          <w:rtl/>
        </w:rPr>
        <w:t>מגמות המסתמנות בשוק העבודה הישראלי והתקנות בדבר תשלום דמי אבטלה למשתתפים בהכשרה מקצועית</w:t>
      </w:r>
      <w:r w:rsidRPr="00B033F0">
        <w:rPr>
          <w:rtl/>
        </w:rPr>
        <w:fldChar w:fldCharType="end"/>
      </w:r>
      <w:r w:rsidRPr="00B033F0">
        <w:rPr>
          <w:rtl/>
        </w:rPr>
        <w:t>, הכנסת – מרכז המידע והמחקר, פברואר 2009 (להלן: "</w:t>
      </w:r>
      <w:r w:rsidRPr="00ED590D">
        <w:rPr>
          <w:b/>
          <w:bCs/>
          <w:rtl/>
        </w:rPr>
        <w:t>מגמות המסתמנות בשוק העבודה הישראלי</w:t>
      </w:r>
      <w:r w:rsidRPr="00B033F0">
        <w:rPr>
          <w:rtl/>
        </w:rPr>
        <w:t xml:space="preserve">"), בעמ' 5. </w:t>
      </w:r>
    </w:p>
  </w:footnote>
  <w:footnote w:id="39">
    <w:p w:rsidR="00B55428" w:rsidRPr="00B5352D" w:rsidRDefault="00B55428" w:rsidP="00540225">
      <w:pPr>
        <w:pStyle w:val="a3"/>
      </w:pPr>
      <w:r w:rsidRPr="00B5352D">
        <w:rPr>
          <w:rStyle w:val="a5"/>
          <w:rFonts w:cs="Arial"/>
        </w:rPr>
        <w:footnoteRef/>
      </w:r>
      <w:r w:rsidRPr="00B5352D">
        <w:rPr>
          <w:rtl/>
        </w:rPr>
        <w:t xml:space="preserve"> </w:t>
      </w:r>
      <w:r w:rsidRPr="00B5352D">
        <w:rPr>
          <w:rtl/>
        </w:rPr>
        <w:t>תקנות הביטוח הלאומי (סוגי הכשרה מקצועית שבהם ישולמו דמי אבטלה בשיעור מלא), תשס"ט-2009.</w:t>
      </w:r>
    </w:p>
  </w:footnote>
  <w:footnote w:id="40">
    <w:p w:rsidR="00B55428" w:rsidRPr="00B5352D" w:rsidRDefault="00B55428" w:rsidP="0050760F">
      <w:pPr>
        <w:pStyle w:val="HeadHatzaotHok"/>
        <w:tabs>
          <w:tab w:val="left" w:pos="4071"/>
          <w:tab w:val="center" w:pos="4819"/>
        </w:tabs>
        <w:spacing w:before="40" w:line="240" w:lineRule="auto"/>
        <w:jc w:val="left"/>
        <w:rPr>
          <w:rFonts w:cs="Arial"/>
          <w:b w:val="0"/>
          <w:bCs w:val="0"/>
          <w:szCs w:val="20"/>
        </w:rPr>
      </w:pPr>
      <w:r w:rsidRPr="00B5352D">
        <w:rPr>
          <w:rStyle w:val="a5"/>
          <w:rFonts w:cs="Arial"/>
          <w:b w:val="0"/>
          <w:bCs w:val="0"/>
          <w:szCs w:val="20"/>
        </w:rPr>
        <w:footnoteRef/>
      </w:r>
      <w:r w:rsidRPr="00B5352D">
        <w:rPr>
          <w:rFonts w:cs="Arial"/>
          <w:b w:val="0"/>
          <w:bCs w:val="0"/>
          <w:szCs w:val="20"/>
          <w:rtl/>
        </w:rPr>
        <w:t xml:space="preserve"> </w:t>
      </w:r>
      <w:hyperlink r:id="rId20" w:history="1">
        <w:r w:rsidRPr="00B5352D">
          <w:rPr>
            <w:rStyle w:val="Hyperlink"/>
            <w:b w:val="0"/>
            <w:bCs w:val="0"/>
            <w:rtl/>
          </w:rPr>
          <w:t>הצעת חוק הביטוח הלאומי (תיקון – דמי אבטלה בתקופת הכשרה מקצועית), התשע"ב-2012</w:t>
        </w:r>
      </w:hyperlink>
      <w:r w:rsidRPr="00B5352D">
        <w:rPr>
          <w:rFonts w:cs="Arial"/>
          <w:b w:val="0"/>
          <w:bCs w:val="0"/>
          <w:szCs w:val="20"/>
          <w:rtl/>
        </w:rPr>
        <w:t>, פ/4353/18.</w:t>
      </w:r>
    </w:p>
  </w:footnote>
  <w:footnote w:id="41">
    <w:p w:rsidR="00B55428" w:rsidRPr="00B033F0" w:rsidRDefault="00B55428" w:rsidP="00540225">
      <w:pPr>
        <w:pStyle w:val="a3"/>
        <w:rPr>
          <w:rtl/>
        </w:rPr>
      </w:pPr>
      <w:r w:rsidRPr="00B5352D">
        <w:rPr>
          <w:rStyle w:val="a5"/>
          <w:rFonts w:cs="Arial"/>
        </w:rPr>
        <w:footnoteRef/>
      </w:r>
      <w:r w:rsidRPr="00B5352D">
        <w:rPr>
          <w:rtl/>
        </w:rPr>
        <w:t xml:space="preserve"> </w:t>
      </w:r>
      <w:hyperlink r:id="rId21" w:history="1">
        <w:r w:rsidRPr="00B5352D">
          <w:rPr>
            <w:rStyle w:val="Hyperlink"/>
            <w:rtl/>
          </w:rPr>
          <w:t>הצעת חוק הביטוח הלאומי (תיקון – דמי אבטלה בתקופת הכשרה מקצועית), התשע"ג-2013</w:t>
        </w:r>
      </w:hyperlink>
      <w:r w:rsidRPr="00B5352D">
        <w:rPr>
          <w:rtl/>
        </w:rPr>
        <w:t>, פ/556/19.</w:t>
      </w:r>
    </w:p>
  </w:footnote>
  <w:footnote w:id="42">
    <w:p w:rsidR="00B55428" w:rsidRPr="00B033F0" w:rsidRDefault="00B55428" w:rsidP="00540225">
      <w:pPr>
        <w:pStyle w:val="a3"/>
      </w:pPr>
      <w:r w:rsidRPr="00B033F0">
        <w:rPr>
          <w:rStyle w:val="a5"/>
          <w:rFonts w:cs="Arial"/>
        </w:rPr>
        <w:footnoteRef/>
      </w:r>
      <w:r w:rsidRPr="00B033F0">
        <w:rPr>
          <w:rtl/>
        </w:rPr>
        <w:t xml:space="preserve"> </w:t>
      </w:r>
      <w:hyperlink r:id="rId22" w:history="1">
        <w:r w:rsidRPr="00B033F0">
          <w:rPr>
            <w:rStyle w:val="Hyperlink"/>
            <w:rtl/>
          </w:rPr>
          <w:t>הצעת חוק הבטחת הכנסה (תיקון – זכאות לגמלה למי שמצוי בהכשרה מקצועית), התשע"ה-2015</w:t>
        </w:r>
      </w:hyperlink>
      <w:r w:rsidRPr="00B033F0">
        <w:rPr>
          <w:rtl/>
        </w:rPr>
        <w:t>, פ/2006/20.</w:t>
      </w:r>
    </w:p>
  </w:footnote>
  <w:footnote w:id="43">
    <w:p w:rsidR="00B55428" w:rsidRPr="00B033F0" w:rsidRDefault="00B55428" w:rsidP="00540225">
      <w:pPr>
        <w:pStyle w:val="a3"/>
      </w:pPr>
      <w:r w:rsidRPr="00B033F0">
        <w:t xml:space="preserve"> </w:t>
      </w:r>
      <w:r w:rsidRPr="00B033F0">
        <w:rPr>
          <w:rStyle w:val="a5"/>
          <w:rFonts w:cs="Arial"/>
        </w:rPr>
        <w:footnoteRef/>
      </w:r>
      <w:r w:rsidRPr="00B033F0">
        <w:rPr>
          <w:rtl/>
        </w:rPr>
        <w:t xml:space="preserve">אליעזר שוורץ,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https://www.knesset.gov.il/mmm/data/pdf/m02120.pdf</w:instrText>
      </w:r>
      <w:r w:rsidRPr="00B033F0">
        <w:rPr>
          <w:rtl/>
        </w:rPr>
        <w:instrText xml:space="preserve">" </w:instrText>
      </w:r>
      <w:r w:rsidRPr="00B033F0">
        <w:rPr>
          <w:rtl/>
        </w:rPr>
        <w:fldChar w:fldCharType="separate"/>
      </w:r>
      <w:r w:rsidRPr="00B033F0">
        <w:rPr>
          <w:rStyle w:val="Hyperlink"/>
          <w:b/>
          <w:bCs/>
          <w:rtl/>
        </w:rPr>
        <w:t>הצעת חוק הביטוח הלאומי (תיקון – דמי אבטלה בתקופת הכשרה מקצועית), התשס"ז-2007 – אומדן עלות</w:t>
      </w:r>
      <w:r w:rsidRPr="00B033F0">
        <w:rPr>
          <w:rtl/>
        </w:rPr>
        <w:fldChar w:fldCharType="end"/>
      </w:r>
      <w:r>
        <w:rPr>
          <w:rFonts w:hint="cs"/>
          <w:rtl/>
        </w:rPr>
        <w:t>,</w:t>
      </w:r>
      <w:r w:rsidRPr="00B033F0">
        <w:rPr>
          <w:rtl/>
        </w:rPr>
        <w:t xml:space="preserve"> הכנסת – מרכז המחקר והמידע, יולי 2008.</w:t>
      </w:r>
    </w:p>
  </w:footnote>
  <w:footnote w:id="44">
    <w:p w:rsidR="00B55428" w:rsidRPr="00B033F0" w:rsidRDefault="00B55428" w:rsidP="00C03A5A">
      <w:pPr>
        <w:pStyle w:val="a3"/>
      </w:pPr>
      <w:r w:rsidRPr="00B033F0">
        <w:rPr>
          <w:rStyle w:val="a5"/>
          <w:rFonts w:cs="Arial"/>
        </w:rPr>
        <w:footnoteRef/>
      </w:r>
      <w:r w:rsidRPr="00B033F0">
        <w:rPr>
          <w:rtl/>
        </w:rPr>
        <w:t xml:space="preserve"> </w:t>
      </w:r>
      <w:hyperlink r:id="rId23" w:history="1">
        <w:r w:rsidRPr="00B033F0">
          <w:rPr>
            <w:rStyle w:val="Hyperlink"/>
            <w:b/>
            <w:bCs/>
            <w:rtl/>
          </w:rPr>
          <w:t>מגמות המסתמנות בשוק העבודה הישראלי</w:t>
        </w:r>
      </w:hyperlink>
      <w:r w:rsidRPr="00B033F0">
        <w:rPr>
          <w:rtl/>
        </w:rPr>
        <w:t xml:space="preserve">, ה"ש </w:t>
      </w:r>
      <w:r>
        <w:rPr>
          <w:rFonts w:hint="cs"/>
          <w:rtl/>
        </w:rPr>
        <w:t>38</w:t>
      </w:r>
      <w:r w:rsidRPr="00B033F0">
        <w:rPr>
          <w:rtl/>
        </w:rPr>
        <w:t xml:space="preserve"> לעיל, בעמ' 7. </w:t>
      </w:r>
    </w:p>
  </w:footnote>
  <w:footnote w:id="45">
    <w:p w:rsidR="00B55428" w:rsidRPr="00B033F0" w:rsidRDefault="00B55428" w:rsidP="00C03A5A">
      <w:pPr>
        <w:pStyle w:val="a3"/>
      </w:pPr>
      <w:r w:rsidRPr="00B033F0">
        <w:rPr>
          <w:rStyle w:val="a5"/>
          <w:rFonts w:cs="Arial"/>
        </w:rPr>
        <w:footnoteRef/>
      </w:r>
      <w:r w:rsidRPr="00B033F0">
        <w:rPr>
          <w:rtl/>
        </w:rPr>
        <w:t xml:space="preserve"> </w:t>
      </w:r>
      <w:r w:rsidRPr="00B033F0">
        <w:rPr>
          <w:rtl/>
        </w:rPr>
        <w:t xml:space="preserve">הפתיחה, וכן חלקים נרחבים בפרק זה, מבוססים על: </w:t>
      </w:r>
      <w:r w:rsidRPr="00B033F0">
        <w:rPr>
          <w:b/>
          <w:bCs/>
          <w:rtl/>
        </w:rPr>
        <w:t>קידום הכשרה מקצועית בישראל – מסמך עמדה</w:t>
      </w:r>
      <w:r w:rsidRPr="00B033F0">
        <w:rPr>
          <w:rtl/>
        </w:rPr>
        <w:t xml:space="preserve">, ה"ש </w:t>
      </w:r>
      <w:r>
        <w:rPr>
          <w:rFonts w:hint="cs"/>
          <w:rtl/>
        </w:rPr>
        <w:t>30</w:t>
      </w:r>
      <w:r w:rsidRPr="00B033F0">
        <w:rPr>
          <w:rtl/>
        </w:rPr>
        <w:t xml:space="preserve"> לעיל.  </w:t>
      </w:r>
    </w:p>
  </w:footnote>
  <w:footnote w:id="46">
    <w:p w:rsidR="00B55428" w:rsidRPr="00B033F0" w:rsidRDefault="00B55428" w:rsidP="00540225">
      <w:pPr>
        <w:pStyle w:val="a3"/>
      </w:pPr>
      <w:r w:rsidRPr="00B033F0">
        <w:rPr>
          <w:rStyle w:val="a5"/>
          <w:rFonts w:cs="Arial"/>
        </w:rPr>
        <w:footnoteRef/>
      </w:r>
      <w:r w:rsidRPr="00B033F0">
        <w:rPr>
          <w:rtl/>
        </w:rPr>
        <w:t xml:space="preserve"> </w:t>
      </w:r>
      <w:r w:rsidRPr="00B033F0">
        <w:rPr>
          <w:rtl/>
        </w:rPr>
        <w:t>מתוך דברים שנשא פרופ' צבי אקשטיין בכנס של עמותת חמישים פלוס מינוס ב-10.1.2011.</w:t>
      </w:r>
    </w:p>
  </w:footnote>
  <w:footnote w:id="47">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אורי טל-ספירו,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https://www.knesset.gov.il/mmm/data/pdf/m03269.pdf</w:instrText>
      </w:r>
      <w:r w:rsidRPr="00B033F0">
        <w:rPr>
          <w:rtl/>
        </w:rPr>
        <w:instrText xml:space="preserve">" </w:instrText>
      </w:r>
      <w:r w:rsidRPr="00B033F0">
        <w:rPr>
          <w:rtl/>
        </w:rPr>
        <w:fldChar w:fldCharType="separate"/>
      </w:r>
      <w:r w:rsidRPr="00B033F0">
        <w:rPr>
          <w:rStyle w:val="Hyperlink"/>
          <w:b/>
          <w:bCs/>
          <w:rtl/>
        </w:rPr>
        <w:t>דרכים להשתלבותם של מבוגרים בשוק העבודה בכמה מדינות מערביות</w:t>
      </w:r>
      <w:r w:rsidRPr="00B033F0">
        <w:rPr>
          <w:rtl/>
        </w:rPr>
        <w:fldChar w:fldCharType="end"/>
      </w:r>
      <w:r>
        <w:rPr>
          <w:rFonts w:hint="cs"/>
          <w:rtl/>
        </w:rPr>
        <w:t xml:space="preserve">, </w:t>
      </w:r>
      <w:r w:rsidRPr="00B033F0">
        <w:rPr>
          <w:rtl/>
        </w:rPr>
        <w:t xml:space="preserve"> הכנסת – מרכז המחקר והמידע, אוקטובר 2013. </w:t>
      </w:r>
    </w:p>
  </w:footnote>
  <w:footnote w:id="48">
    <w:p w:rsidR="00B55428" w:rsidRPr="00B033F0" w:rsidRDefault="00B55428" w:rsidP="00540225">
      <w:pPr>
        <w:pStyle w:val="a3"/>
        <w:bidi w:val="0"/>
      </w:pPr>
      <w:r w:rsidRPr="00B033F0">
        <w:rPr>
          <w:rStyle w:val="a5"/>
          <w:rFonts w:cs="Arial"/>
        </w:rPr>
        <w:footnoteRef/>
      </w:r>
      <w:r w:rsidRPr="00B033F0">
        <w:t xml:space="preserve"> Glenda </w:t>
      </w:r>
      <w:proofErr w:type="spellStart"/>
      <w:r w:rsidRPr="00B033F0">
        <w:t>Quintini</w:t>
      </w:r>
      <w:proofErr w:type="spellEnd"/>
      <w:r w:rsidRPr="00B033F0">
        <w:t xml:space="preserve">, </w:t>
      </w:r>
      <w:hyperlink r:id="rId24" w:history="1">
        <w:r w:rsidRPr="00B033F0">
          <w:rPr>
            <w:rStyle w:val="Hyperlink"/>
            <w:b/>
            <w:bCs/>
          </w:rPr>
          <w:t>Right for the Job: Over-Qualified or Under-Skilled?</w:t>
        </w:r>
      </w:hyperlink>
      <w:r w:rsidRPr="00B033F0">
        <w:t xml:space="preserve"> OECD Social, Employment and Migration Working Papers, No. 120, OECD Publishing, 2011.</w:t>
      </w:r>
    </w:p>
  </w:footnote>
  <w:footnote w:id="49">
    <w:p w:rsidR="00B55428" w:rsidRPr="00B033F0" w:rsidRDefault="00B55428" w:rsidP="00C03A5A">
      <w:pPr>
        <w:pStyle w:val="a3"/>
      </w:pPr>
      <w:r w:rsidRPr="00B033F0">
        <w:rPr>
          <w:rStyle w:val="a5"/>
          <w:rFonts w:cs="Arial"/>
        </w:rPr>
        <w:footnoteRef/>
      </w:r>
      <w:r w:rsidRPr="00B033F0">
        <w:rPr>
          <w:rtl/>
        </w:rPr>
        <w:t xml:space="preserve">על פי נתונים </w:t>
      </w:r>
      <w:r w:rsidRPr="002C7C28">
        <w:rPr>
          <w:rtl/>
        </w:rPr>
        <w:t>שנמסרו לאגודה לזכויות האזרח</w:t>
      </w:r>
      <w:r w:rsidRPr="00B033F0">
        <w:rPr>
          <w:rtl/>
        </w:rPr>
        <w:t xml:space="preserve"> מהאגף להכשרה מקצועית במשרד התמ"ת ב-8.5.2011. ראו גם: </w:t>
      </w:r>
      <w:r w:rsidRPr="00B033F0">
        <w:rPr>
          <w:b/>
          <w:bCs/>
        </w:rPr>
        <w:fldChar w:fldCharType="begin"/>
      </w:r>
      <w:r w:rsidRPr="00B033F0">
        <w:rPr>
          <w:b/>
          <w:bCs/>
        </w:rPr>
        <w:instrText>HYPERLINK</w:instrText>
      </w:r>
      <w:r w:rsidRPr="00B033F0">
        <w:rPr>
          <w:b/>
          <w:bCs/>
          <w:rtl/>
        </w:rPr>
        <w:instrText xml:space="preserve"> "</w:instrText>
      </w:r>
      <w:r w:rsidRPr="00B033F0">
        <w:rPr>
          <w:b/>
          <w:bCs/>
        </w:rPr>
        <w:instrText>http://bit.ly/1QmScUm</w:instrText>
      </w:r>
      <w:r w:rsidRPr="00B033F0">
        <w:rPr>
          <w:b/>
          <w:bCs/>
          <w:rtl/>
        </w:rPr>
        <w:instrText>"</w:instrText>
      </w:r>
      <w:r w:rsidRPr="00B033F0">
        <w:rPr>
          <w:b/>
          <w:bCs/>
        </w:rPr>
        <w:fldChar w:fldCharType="separate"/>
      </w:r>
      <w:r w:rsidRPr="00B033F0">
        <w:rPr>
          <w:rStyle w:val="Hyperlink"/>
          <w:b/>
          <w:bCs/>
          <w:rtl/>
        </w:rPr>
        <w:t>נייר עמדה: הכשרה מקצועית למבוגרים בישראל</w:t>
      </w:r>
      <w:r w:rsidRPr="00B033F0">
        <w:rPr>
          <w:b/>
          <w:bCs/>
        </w:rPr>
        <w:fldChar w:fldCharType="end"/>
      </w:r>
      <w:r w:rsidRPr="00B033F0">
        <w:rPr>
          <w:rtl/>
        </w:rPr>
        <w:t xml:space="preserve">, ה"ש </w:t>
      </w:r>
      <w:r>
        <w:rPr>
          <w:rFonts w:hint="cs"/>
          <w:rtl/>
        </w:rPr>
        <w:t>12</w:t>
      </w:r>
      <w:r w:rsidRPr="00B033F0">
        <w:rPr>
          <w:rtl/>
        </w:rPr>
        <w:t xml:space="preserve"> לעיל.  </w:t>
      </w:r>
    </w:p>
  </w:footnote>
  <w:footnote w:id="50">
    <w:p w:rsidR="00B55428" w:rsidRPr="00B033F0" w:rsidRDefault="00B55428" w:rsidP="00540225">
      <w:pPr>
        <w:pStyle w:val="a3"/>
      </w:pPr>
      <w:r w:rsidRPr="00B033F0">
        <w:rPr>
          <w:rStyle w:val="a5"/>
          <w:rFonts w:cs="Arial"/>
        </w:rPr>
        <w:footnoteRef/>
      </w:r>
      <w:r w:rsidRPr="00B033F0">
        <w:rPr>
          <w:rtl/>
        </w:rPr>
        <w:t xml:space="preserve"> </w:t>
      </w:r>
      <w:hyperlink r:id="rId25" w:history="1">
        <w:r w:rsidRPr="00B033F0">
          <w:rPr>
            <w:rStyle w:val="Hyperlink"/>
            <w:rtl/>
          </w:rPr>
          <w:t>תוכנית למתן שוברים להשתתפות בתשלום בקורסים להכשרה מקצועית לקראת השתלבות בעולם העבודה</w:t>
        </w:r>
      </w:hyperlink>
      <w:r w:rsidRPr="00B033F0">
        <w:rPr>
          <w:rtl/>
        </w:rPr>
        <w:t>, משרד הכלכלה, הוראות המנהל הכללי מס' 1.6 (להלן: "תוכנית למתן שוברים – הוראות מנכ"ל מ</w:t>
      </w:r>
      <w:r>
        <w:rPr>
          <w:rtl/>
        </w:rPr>
        <w:t>ס' 1.6")</w:t>
      </w:r>
      <w:r w:rsidRPr="00B033F0">
        <w:rPr>
          <w:rtl/>
        </w:rPr>
        <w:t>.</w:t>
      </w:r>
    </w:p>
  </w:footnote>
  <w:footnote w:id="51">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45 הוא הגיל שמעליו נחשב האדם למבוגר בשוק התעסוקה. ראו: רוני הכהן, </w:t>
      </w:r>
      <w:r w:rsidRPr="00B033F0">
        <w:rPr>
          <w:rtl/>
        </w:rPr>
        <w:fldChar w:fldCharType="begin"/>
      </w:r>
      <w:r>
        <w:instrText>HYPERLINK</w:instrText>
      </w:r>
      <w:r>
        <w:rPr>
          <w:rtl/>
        </w:rPr>
        <w:instrText xml:space="preserve"> "</w:instrText>
      </w:r>
      <w:r>
        <w:instrText>https://www.taasuka.gov.il/he/InfoAndPublications/Documents/adultsemployment0214.pdf</w:instrText>
      </w:r>
      <w:r>
        <w:rPr>
          <w:rtl/>
        </w:rPr>
        <w:instrText>"</w:instrText>
      </w:r>
      <w:r w:rsidRPr="00B033F0">
        <w:rPr>
          <w:rtl/>
        </w:rPr>
        <w:fldChar w:fldCharType="separate"/>
      </w:r>
      <w:r w:rsidRPr="00B033F0">
        <w:rPr>
          <w:rStyle w:val="Hyperlink"/>
          <w:b/>
          <w:bCs/>
          <w:rtl/>
        </w:rPr>
        <w:t>ת</w:t>
      </w:r>
      <w:r w:rsidRPr="00B033F0">
        <w:rPr>
          <w:rStyle w:val="Hyperlink"/>
          <w:b/>
          <w:bCs/>
          <w:rtl/>
        </w:rPr>
        <w:t>עסוקת מבוגרים בישראל: סקירה בנושא מצבם של אנשים לאחר גיל 45 בשוק העבודה הישראלי</w:t>
      </w:r>
      <w:r w:rsidRPr="00B033F0">
        <w:rPr>
          <w:rtl/>
        </w:rPr>
        <w:fldChar w:fldCharType="end"/>
      </w:r>
      <w:r>
        <w:rPr>
          <w:rFonts w:hint="cs"/>
          <w:rtl/>
        </w:rPr>
        <w:t>,</w:t>
      </w:r>
      <w:r w:rsidRPr="00B033F0">
        <w:rPr>
          <w:rtl/>
        </w:rPr>
        <w:t xml:space="preserve"> שירות </w:t>
      </w:r>
      <w:r w:rsidRPr="00B70064">
        <w:rPr>
          <w:rtl/>
        </w:rPr>
        <w:t>התעסוקה, פברואר 2014 (להלן: "</w:t>
      </w:r>
      <w:r w:rsidRPr="00B70064">
        <w:rPr>
          <w:b/>
          <w:bCs/>
          <w:rtl/>
        </w:rPr>
        <w:t>מצבם של אנשים לאחר גיל 45 בשוק העבודה הישראלי</w:t>
      </w:r>
      <w:r w:rsidRPr="00B70064">
        <w:rPr>
          <w:rtl/>
        </w:rPr>
        <w:t>"</w:t>
      </w:r>
      <w:r w:rsidRPr="00B70064">
        <w:rPr>
          <w:rFonts w:hint="cs"/>
          <w:rtl/>
        </w:rPr>
        <w:t>)</w:t>
      </w:r>
      <w:r>
        <w:rPr>
          <w:rFonts w:hint="cs"/>
          <w:rtl/>
        </w:rPr>
        <w:t>.</w:t>
      </w:r>
      <w:r w:rsidRPr="00B033F0">
        <w:rPr>
          <w:rtl/>
        </w:rPr>
        <w:t xml:space="preserve"> </w:t>
      </w:r>
    </w:p>
  </w:footnote>
  <w:footnote w:id="52">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עיבוד של נתונים מתוך: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http://www.taasuka.gov.il/NR/rdonlyres/BB97DB73-95B4-4190-9B81-7D14AAD5D47E/0/hodatekshoret1214.doc</w:instrText>
      </w:r>
      <w:r w:rsidRPr="00B033F0">
        <w:rPr>
          <w:rtl/>
        </w:rPr>
        <w:instrText xml:space="preserve">" </w:instrText>
      </w:r>
      <w:r w:rsidRPr="00B033F0">
        <w:rPr>
          <w:rtl/>
        </w:rPr>
        <w:fldChar w:fldCharType="separate"/>
      </w:r>
      <w:r w:rsidRPr="00B033F0">
        <w:rPr>
          <w:rStyle w:val="Hyperlink"/>
          <w:b/>
          <w:bCs/>
          <w:rtl/>
        </w:rPr>
        <w:t>דצמבר 2014 – נתוני שירות התעסוקה – לחודש דצמבר ולסיכום שנת 2014: הודעה לעיתונות</w:t>
      </w:r>
      <w:r w:rsidRPr="00B033F0">
        <w:rPr>
          <w:rtl/>
        </w:rPr>
        <w:fldChar w:fldCharType="end"/>
      </w:r>
      <w:r w:rsidRPr="00B033F0">
        <w:rPr>
          <w:rtl/>
        </w:rPr>
        <w:t xml:space="preserve">, שירות התעסוקה, 26.10.2014 (להלן: </w:t>
      </w:r>
      <w:r>
        <w:rPr>
          <w:rFonts w:hint="cs"/>
          <w:rtl/>
        </w:rPr>
        <w:t>"</w:t>
      </w:r>
      <w:r w:rsidRPr="00ED590D">
        <w:rPr>
          <w:b/>
          <w:bCs/>
          <w:rtl/>
        </w:rPr>
        <w:t>נתוני שירות התעסוקה דצמבר 2014</w:t>
      </w:r>
      <w:r>
        <w:rPr>
          <w:rtl/>
        </w:rPr>
        <w:t>")</w:t>
      </w:r>
      <w:r w:rsidRPr="00B033F0">
        <w:rPr>
          <w:rtl/>
        </w:rPr>
        <w:t>.</w:t>
      </w:r>
    </w:p>
  </w:footnote>
  <w:footnote w:id="53">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הכרה בקושי למצוא עבודה בגיל מבוגר באה לידי ביטוי בנוהל של שירות התעסוקה, הפוטר מקבלי קצבאות (הבטחת הכנסה ו/או דמי אבטלה) מעל גיל 50 מהתייצבות שבועית בלשכות ומשמר את זכאותם לקצבה גם בהתייצבות חודשית. הפער בין הגדרת גיל 45+ כגיל מבוגר בתעסוקה לעומת יישום נוהל המכיר בקשייהם התעסוקתיים של בני ובנות 50+, מעיד על חוסר בהירות באשר להגדרות ולמשמעותן המעשית.  </w:t>
      </w:r>
    </w:p>
  </w:footnote>
  <w:footnote w:id="54">
    <w:p w:rsidR="00B55428" w:rsidRPr="00B033F0" w:rsidRDefault="00B55428" w:rsidP="00C03A5A">
      <w:pPr>
        <w:pStyle w:val="a3"/>
      </w:pPr>
      <w:r w:rsidRPr="00B033F0">
        <w:rPr>
          <w:rStyle w:val="a5"/>
          <w:rFonts w:cs="Arial"/>
        </w:rPr>
        <w:footnoteRef/>
      </w:r>
      <w:r w:rsidRPr="00B033F0">
        <w:rPr>
          <w:rStyle w:val="a5"/>
          <w:rFonts w:cs="Arial"/>
          <w:rtl/>
        </w:rPr>
        <w:t xml:space="preserve"> </w:t>
      </w:r>
      <w:hyperlink r:id="rId26" w:history="1">
        <w:r w:rsidRPr="00B70064">
          <w:rPr>
            <w:rStyle w:val="Hyperlink"/>
            <w:b/>
            <w:bCs/>
            <w:rtl/>
          </w:rPr>
          <w:t>מצבם של אנשים לאחר גיל 45 בשוק העבודה הישראלי</w:t>
        </w:r>
      </w:hyperlink>
      <w:r>
        <w:rPr>
          <w:rFonts w:hint="cs"/>
          <w:rtl/>
        </w:rPr>
        <w:t>,</w:t>
      </w:r>
      <w:r w:rsidRPr="00B033F0">
        <w:rPr>
          <w:rtl/>
        </w:rPr>
        <w:t xml:space="preserve"> </w:t>
      </w:r>
      <w:proofErr w:type="spellStart"/>
      <w:r w:rsidRPr="00B033F0">
        <w:rPr>
          <w:rtl/>
        </w:rPr>
        <w:t>ה"ש</w:t>
      </w:r>
      <w:proofErr w:type="spellEnd"/>
      <w:r w:rsidRPr="00B033F0">
        <w:rPr>
          <w:rtl/>
        </w:rPr>
        <w:t xml:space="preserve"> </w:t>
      </w:r>
      <w:r>
        <w:rPr>
          <w:rFonts w:hint="cs"/>
          <w:rtl/>
        </w:rPr>
        <w:t>51</w:t>
      </w:r>
      <w:r w:rsidRPr="00B033F0">
        <w:rPr>
          <w:rtl/>
        </w:rPr>
        <w:t xml:space="preserve"> לעיל. </w:t>
      </w:r>
    </w:p>
  </w:footnote>
  <w:footnote w:id="55">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הנתונים </w:t>
      </w:r>
      <w:r w:rsidRPr="00445128">
        <w:rPr>
          <w:rtl/>
        </w:rPr>
        <w:t>הועברו לאגודה לזכויות האזרח</w:t>
      </w:r>
      <w:r w:rsidRPr="00B033F0">
        <w:rPr>
          <w:rtl/>
        </w:rPr>
        <w:t xml:space="preserve"> ממשרד הכלכלה לפי דרישה על בסיס חוק חופש המידע.  </w:t>
      </w:r>
    </w:p>
  </w:footnote>
  <w:footnote w:id="56">
    <w:p w:rsidR="00B55428" w:rsidRPr="00B033F0" w:rsidRDefault="00B55428" w:rsidP="00540225">
      <w:pPr>
        <w:pStyle w:val="a3"/>
      </w:pPr>
      <w:r w:rsidRPr="00B033F0">
        <w:rPr>
          <w:rStyle w:val="a5"/>
          <w:rFonts w:cs="Arial"/>
        </w:rPr>
        <w:footnoteRef/>
      </w:r>
      <w:r w:rsidRPr="00B033F0">
        <w:rPr>
          <w:rtl/>
        </w:rPr>
        <w:t xml:space="preserve"> </w:t>
      </w:r>
      <w:r w:rsidRPr="00B033F0">
        <w:rPr>
          <w:rtl/>
        </w:rPr>
        <w:t>לניירות העמדה של האגודה לזכויות האזרח ושל מרכז מהות, הפורום לקידום כוח עבודה רב</w:t>
      </w:r>
      <w:r>
        <w:rPr>
          <w:rFonts w:hint="cs"/>
          <w:rtl/>
        </w:rPr>
        <w:t>-</w:t>
      </w:r>
      <w:r w:rsidRPr="00B033F0">
        <w:rPr>
          <w:rtl/>
        </w:rPr>
        <w:t xml:space="preserve">גילי ופורום נשים לתקציב הוגן, הפורסים חזון חברתי להעלאת גיל הפרישה, ראו: </w:t>
      </w:r>
      <w:r w:rsidRPr="00B033F0">
        <w:rPr>
          <w:b/>
          <w:bCs/>
          <w:rtl/>
        </w:rPr>
        <w:t>העלאת גיל הפרישה לנשים</w:t>
      </w:r>
      <w:r w:rsidRPr="00B033F0">
        <w:rPr>
          <w:rtl/>
        </w:rPr>
        <w:t xml:space="preserve">, אתר האגודה לזכויות האזרח, דצמבר 2011, </w:t>
      </w:r>
      <w:r w:rsidRPr="00B033F0">
        <w:fldChar w:fldCharType="begin"/>
      </w:r>
      <w:r w:rsidRPr="00B033F0">
        <w:instrText xml:space="preserve"> HYPERLINK "http://www.acri.org.il/he/11751" </w:instrText>
      </w:r>
      <w:r w:rsidRPr="00B033F0">
        <w:fldChar w:fldCharType="separate"/>
      </w:r>
      <w:r w:rsidRPr="00B033F0">
        <w:rPr>
          <w:rStyle w:val="Hyperlink"/>
        </w:rPr>
        <w:t>http://www.acri.org.il/he/11751</w:t>
      </w:r>
      <w:r w:rsidRPr="00B033F0">
        <w:fldChar w:fldCharType="end"/>
      </w:r>
      <w:r w:rsidRPr="00B033F0">
        <w:rPr>
          <w:rtl/>
        </w:rPr>
        <w:t>.</w:t>
      </w:r>
    </w:p>
  </w:footnote>
  <w:footnote w:id="57">
    <w:p w:rsidR="00B55428" w:rsidRPr="00B033F0" w:rsidRDefault="00B55428" w:rsidP="00606E2D">
      <w:pPr>
        <w:pStyle w:val="a3"/>
      </w:pPr>
      <w:r w:rsidRPr="00B033F0">
        <w:rPr>
          <w:rStyle w:val="a5"/>
          <w:rFonts w:cs="Arial"/>
        </w:rPr>
        <w:footnoteRef/>
      </w:r>
      <w:r w:rsidRPr="00B033F0">
        <w:rPr>
          <w:rtl/>
        </w:rPr>
        <w:t xml:space="preserve"> </w:t>
      </w:r>
      <w:r w:rsidRPr="00B033F0">
        <w:rPr>
          <w:rtl/>
        </w:rPr>
        <w:t xml:space="preserve">להרחבה ראו: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http://www.acri.org.il/he/wp-content/uploads/2012/07/erosion0712.pdf</w:instrText>
      </w:r>
      <w:r w:rsidRPr="00B033F0">
        <w:rPr>
          <w:rtl/>
        </w:rPr>
        <w:instrText xml:space="preserve">" </w:instrText>
      </w:r>
      <w:r w:rsidRPr="00B033F0">
        <w:rPr>
          <w:rtl/>
        </w:rPr>
        <w:fldChar w:fldCharType="separate"/>
      </w:r>
      <w:r w:rsidRPr="00B033F0">
        <w:rPr>
          <w:rStyle w:val="Hyperlink"/>
          <w:b/>
          <w:bCs/>
          <w:rtl/>
        </w:rPr>
        <w:t>הקרן למקצועות שוחקים – מסמך עמדה</w:t>
      </w:r>
      <w:r w:rsidRPr="00B033F0">
        <w:rPr>
          <w:rtl/>
        </w:rPr>
        <w:fldChar w:fldCharType="end"/>
      </w:r>
      <w:r w:rsidRPr="00B033F0">
        <w:rPr>
          <w:rtl/>
        </w:rPr>
        <w:t xml:space="preserve">, ה"ש </w:t>
      </w:r>
      <w:r>
        <w:rPr>
          <w:rFonts w:hint="cs"/>
          <w:rtl/>
        </w:rPr>
        <w:t>30</w:t>
      </w:r>
      <w:r w:rsidRPr="00B033F0">
        <w:rPr>
          <w:rtl/>
        </w:rPr>
        <w:t xml:space="preserve"> לעיל. </w:t>
      </w:r>
    </w:p>
  </w:footnote>
  <w:footnote w:id="58">
    <w:p w:rsidR="00B55428" w:rsidRPr="00B033F0" w:rsidRDefault="00B55428" w:rsidP="00540225">
      <w:pPr>
        <w:pStyle w:val="a3"/>
      </w:pPr>
      <w:r w:rsidRPr="00B033F0">
        <w:t xml:space="preserve"> </w:t>
      </w:r>
      <w:r w:rsidRPr="00B033F0">
        <w:rPr>
          <w:rStyle w:val="a5"/>
          <w:rFonts w:cs="Arial"/>
        </w:rPr>
        <w:footnoteRef/>
      </w:r>
      <w:r w:rsidRPr="00B033F0">
        <w:rPr>
          <w:rtl/>
        </w:rPr>
        <w:t xml:space="preserve">מכתב מלשכת שר התמ"ת מתאריך 30.7.2012. </w:t>
      </w:r>
    </w:p>
  </w:footnote>
  <w:footnote w:id="59">
    <w:p w:rsidR="00B55428" w:rsidRPr="00B033F0" w:rsidRDefault="00B55428" w:rsidP="00540225">
      <w:pPr>
        <w:pStyle w:val="a3"/>
      </w:pPr>
      <w:r w:rsidRPr="00B033F0">
        <w:rPr>
          <w:rStyle w:val="a5"/>
          <w:rFonts w:cs="Arial"/>
        </w:rPr>
        <w:footnoteRef/>
      </w:r>
      <w:r w:rsidRPr="00B033F0">
        <w:rPr>
          <w:rtl/>
        </w:rPr>
        <w:t xml:space="preserve"> </w:t>
      </w:r>
      <w:hyperlink r:id="rId27" w:history="1">
        <w:r w:rsidRPr="00B033F0">
          <w:rPr>
            <w:rStyle w:val="Hyperlink"/>
            <w:b/>
            <w:bCs/>
            <w:rtl/>
          </w:rPr>
          <w:t>דין וחשבון על הוצאות השכר בשירות המדינה, בגופי הביטחון ובשירות בתי הסוהר לשנת 2013</w:t>
        </w:r>
      </w:hyperlink>
      <w:r w:rsidRPr="00B033F0">
        <w:rPr>
          <w:rtl/>
        </w:rPr>
        <w:t>, משרד האוצר, דצמבר 2014.</w:t>
      </w:r>
    </w:p>
  </w:footnote>
  <w:footnote w:id="60">
    <w:p w:rsidR="00B55428" w:rsidRPr="00AB33F3" w:rsidRDefault="00B55428" w:rsidP="00540225">
      <w:pPr>
        <w:pStyle w:val="a3"/>
        <w:rPr>
          <w:rtl/>
        </w:rPr>
      </w:pPr>
      <w:r>
        <w:rPr>
          <w:rStyle w:val="a5"/>
        </w:rPr>
        <w:footnoteRef/>
      </w:r>
      <w:r>
        <w:rPr>
          <w:rtl/>
        </w:rPr>
        <w:t xml:space="preserve"> </w:t>
      </w:r>
      <w:r>
        <w:rPr>
          <w:rFonts w:hint="cs"/>
          <w:rtl/>
        </w:rPr>
        <w:t xml:space="preserve">גילוי נאות: </w:t>
      </w:r>
      <w:r w:rsidRPr="00AB33F3">
        <w:rPr>
          <w:rtl/>
        </w:rPr>
        <w:t xml:space="preserve">כותבת מסמך זה </w:t>
      </w:r>
      <w:r w:rsidRPr="001261F6">
        <w:rPr>
          <w:rtl/>
        </w:rPr>
        <w:t>חקרה את פעילות הקרן וכתבה מסמך עמדה כבסיס לפעילות למען שינוי דגשים בפעילות הקרן</w:t>
      </w:r>
      <w:r>
        <w:rPr>
          <w:rFonts w:hint="cs"/>
          <w:rtl/>
        </w:rPr>
        <w:t xml:space="preserve"> (</w:t>
      </w:r>
      <w:r w:rsidRPr="00ED590D">
        <w:rPr>
          <w:b/>
          <w:bCs/>
          <w:rtl/>
        </w:rPr>
        <w:t>הקרן למקצועות שוחקים – מסמך עמדה</w:t>
      </w:r>
      <w:r w:rsidRPr="00777508">
        <w:rPr>
          <w:rFonts w:hint="cs"/>
          <w:rtl/>
        </w:rPr>
        <w:t xml:space="preserve">, </w:t>
      </w:r>
      <w:r>
        <w:rPr>
          <w:rFonts w:hint="cs"/>
          <w:rtl/>
        </w:rPr>
        <w:t>ה"ש 30 לעיל)</w:t>
      </w:r>
      <w:r w:rsidRPr="001261F6">
        <w:rPr>
          <w:rtl/>
        </w:rPr>
        <w:t xml:space="preserve">.  </w:t>
      </w:r>
    </w:p>
  </w:footnote>
  <w:footnote w:id="61">
    <w:p w:rsidR="00B55428" w:rsidRPr="004B5D7E" w:rsidRDefault="00B55428" w:rsidP="00540225">
      <w:pPr>
        <w:pStyle w:val="a3"/>
        <w:rPr>
          <w:rFonts w:hint="cs"/>
        </w:rPr>
      </w:pPr>
      <w:r>
        <w:rPr>
          <w:rStyle w:val="a5"/>
        </w:rPr>
        <w:footnoteRef/>
      </w:r>
      <w:r>
        <w:rPr>
          <w:rFonts w:hint="cs"/>
          <w:rtl/>
        </w:rPr>
        <w:t xml:space="preserve"> </w:t>
      </w:r>
      <w:r w:rsidRPr="004B5D7E">
        <w:rPr>
          <w:rtl/>
        </w:rPr>
        <w:t>הגר צמרת-</w:t>
      </w:r>
      <w:proofErr w:type="spellStart"/>
      <w:r w:rsidRPr="004B5D7E">
        <w:rPr>
          <w:rtl/>
        </w:rPr>
        <w:t>קרצ'ר</w:t>
      </w:r>
      <w:proofErr w:type="spellEnd"/>
      <w:r>
        <w:rPr>
          <w:rFonts w:hint="cs"/>
          <w:rtl/>
        </w:rPr>
        <w:t>,</w:t>
      </w:r>
      <w:r w:rsidRPr="004B5D7E">
        <w:rPr>
          <w:rtl/>
        </w:rPr>
        <w:t xml:space="preserve"> </w:t>
      </w:r>
      <w:hyperlink r:id="rId28" w:history="1">
        <w:r w:rsidRPr="00D800A1">
          <w:rPr>
            <w:rStyle w:val="Hyperlink"/>
            <w:b/>
            <w:bCs/>
            <w:rtl/>
          </w:rPr>
          <w:t>מדד המגדר: אי-שוויון מגדרי בישראל 2015</w:t>
        </w:r>
      </w:hyperlink>
      <w:r w:rsidRPr="00D800A1">
        <w:rPr>
          <w:rFonts w:hint="cs"/>
          <w:rtl/>
        </w:rPr>
        <w:t>,</w:t>
      </w:r>
      <w:r>
        <w:rPr>
          <w:rFonts w:hint="cs"/>
          <w:b/>
          <w:bCs/>
          <w:rtl/>
        </w:rPr>
        <w:t xml:space="preserve"> </w:t>
      </w:r>
      <w:r w:rsidRPr="004B5D7E">
        <w:rPr>
          <w:rtl/>
        </w:rPr>
        <w:t xml:space="preserve">מכון </w:t>
      </w:r>
      <w:proofErr w:type="spellStart"/>
      <w:r w:rsidRPr="004B5D7E">
        <w:rPr>
          <w:rtl/>
        </w:rPr>
        <w:t>ון</w:t>
      </w:r>
      <w:proofErr w:type="spellEnd"/>
      <w:r w:rsidRPr="004B5D7E">
        <w:rPr>
          <w:rtl/>
        </w:rPr>
        <w:t>-</w:t>
      </w:r>
      <w:proofErr w:type="spellStart"/>
      <w:r w:rsidRPr="004B5D7E">
        <w:rPr>
          <w:rtl/>
        </w:rPr>
        <w:t>ליר</w:t>
      </w:r>
      <w:proofErr w:type="spellEnd"/>
      <w:r w:rsidRPr="004B5D7E">
        <w:rPr>
          <w:rtl/>
        </w:rPr>
        <w:t xml:space="preserve"> בירושלים ושוות: המרכז לקידום נשים בזירה הציבורית</w:t>
      </w:r>
      <w:r>
        <w:rPr>
          <w:rFonts w:hint="cs"/>
          <w:rtl/>
        </w:rPr>
        <w:t>, 2015.</w:t>
      </w:r>
    </w:p>
  </w:footnote>
  <w:footnote w:id="62">
    <w:p w:rsidR="00B55428" w:rsidRPr="004B5D7E" w:rsidRDefault="00B55428" w:rsidP="002872DD">
      <w:pPr>
        <w:spacing w:after="0" w:line="240" w:lineRule="auto"/>
        <w:rPr>
          <w:rFonts w:ascii="Arial" w:hAnsi="Arial"/>
          <w:sz w:val="20"/>
          <w:szCs w:val="20"/>
          <w:rtl/>
        </w:rPr>
      </w:pPr>
      <w:r w:rsidRPr="004B5D7E">
        <w:rPr>
          <w:rStyle w:val="a5"/>
          <w:rFonts w:ascii="Arial" w:hAnsi="Arial" w:cs="Arial"/>
          <w:sz w:val="20"/>
          <w:szCs w:val="20"/>
        </w:rPr>
        <w:footnoteRef/>
      </w:r>
      <w:r w:rsidRPr="004B5D7E">
        <w:rPr>
          <w:rFonts w:ascii="Arial" w:hAnsi="Arial"/>
          <w:sz w:val="20"/>
          <w:szCs w:val="20"/>
          <w:rtl/>
        </w:rPr>
        <w:t xml:space="preserve"> </w:t>
      </w:r>
      <w:r>
        <w:rPr>
          <w:rFonts w:ascii="Arial" w:hAnsi="Arial" w:hint="cs"/>
          <w:sz w:val="20"/>
          <w:szCs w:val="20"/>
          <w:rtl/>
        </w:rPr>
        <w:t xml:space="preserve">נתוני הפערים המגדריים לקוחים מתוך הסקירה של מרכז המחקר והמידע של הכנסת, אלא אם  </w:t>
      </w:r>
      <w:r w:rsidRPr="002872DD">
        <w:rPr>
          <w:rFonts w:ascii="Arial" w:hAnsi="Arial" w:hint="cs"/>
          <w:sz w:val="20"/>
          <w:szCs w:val="20"/>
          <w:rtl/>
        </w:rPr>
        <w:t>צוין אחרת. ראו</w:t>
      </w:r>
      <w:r w:rsidRPr="002872DD">
        <w:rPr>
          <w:rFonts w:ascii="Arial" w:hAnsi="Arial"/>
          <w:sz w:val="20"/>
          <w:szCs w:val="20"/>
          <w:rtl/>
        </w:rPr>
        <w:t>: שלי מזרחי סימון</w:t>
      </w:r>
      <w:r w:rsidRPr="002872DD">
        <w:rPr>
          <w:rFonts w:ascii="Arial" w:hAnsi="Arial" w:hint="cs"/>
          <w:sz w:val="20"/>
          <w:szCs w:val="20"/>
          <w:rtl/>
        </w:rPr>
        <w:t>,</w:t>
      </w:r>
      <w:r w:rsidRPr="002872DD">
        <w:rPr>
          <w:rFonts w:ascii="Arial" w:hAnsi="Arial"/>
          <w:sz w:val="20"/>
          <w:szCs w:val="20"/>
          <w:rtl/>
        </w:rPr>
        <w:t xml:space="preserve"> </w:t>
      </w:r>
      <w:hyperlink r:id="rId29" w:history="1">
        <w:r w:rsidRPr="002872DD">
          <w:rPr>
            <w:rStyle w:val="Hyperlink"/>
            <w:rFonts w:ascii="Arial" w:hAnsi="Arial"/>
            <w:b/>
            <w:bCs/>
            <w:sz w:val="20"/>
            <w:rtl/>
          </w:rPr>
          <w:t>נשים בישראל: סוגיות מרכזיות</w:t>
        </w:r>
      </w:hyperlink>
      <w:r w:rsidRPr="002872DD">
        <w:rPr>
          <w:rFonts w:ascii="Arial" w:hAnsi="Arial" w:hint="cs"/>
          <w:sz w:val="20"/>
          <w:szCs w:val="20"/>
          <w:rtl/>
        </w:rPr>
        <w:t>,</w:t>
      </w:r>
      <w:r w:rsidRPr="002872DD">
        <w:rPr>
          <w:rFonts w:ascii="Arial" w:hAnsi="Arial"/>
          <w:sz w:val="20"/>
          <w:szCs w:val="20"/>
          <w:rtl/>
        </w:rPr>
        <w:t xml:space="preserve"> הכנסת – מרכז המחקר והמידע</w:t>
      </w:r>
      <w:r w:rsidRPr="002872DD">
        <w:rPr>
          <w:rFonts w:ascii="Arial" w:hAnsi="Arial" w:hint="cs"/>
          <w:sz w:val="20"/>
          <w:szCs w:val="20"/>
          <w:rtl/>
        </w:rPr>
        <w:t>,</w:t>
      </w:r>
      <w:r w:rsidRPr="004B5D7E">
        <w:rPr>
          <w:rFonts w:ascii="Arial" w:hAnsi="Arial"/>
          <w:sz w:val="20"/>
          <w:szCs w:val="20"/>
          <w:rtl/>
        </w:rPr>
        <w:t xml:space="preserve"> מאי 2015</w:t>
      </w:r>
      <w:r>
        <w:rPr>
          <w:rFonts w:ascii="Arial" w:hAnsi="Arial" w:hint="cs"/>
          <w:sz w:val="20"/>
          <w:szCs w:val="20"/>
          <w:rtl/>
        </w:rPr>
        <w:t xml:space="preserve"> (להלן: "</w:t>
      </w:r>
      <w:r w:rsidRPr="002872DD">
        <w:rPr>
          <w:rFonts w:ascii="Arial" w:hAnsi="Arial" w:hint="cs"/>
          <w:b/>
          <w:bCs/>
          <w:sz w:val="20"/>
          <w:szCs w:val="20"/>
          <w:rtl/>
        </w:rPr>
        <w:t>נשים בישראל: סוגיות מרכזיות</w:t>
      </w:r>
      <w:r>
        <w:rPr>
          <w:rFonts w:ascii="Arial" w:hAnsi="Arial" w:hint="cs"/>
          <w:sz w:val="20"/>
          <w:szCs w:val="20"/>
          <w:rtl/>
        </w:rPr>
        <w:t>")</w:t>
      </w:r>
      <w:r w:rsidRPr="004B5D7E">
        <w:rPr>
          <w:rFonts w:ascii="Arial" w:hAnsi="Arial"/>
          <w:sz w:val="20"/>
          <w:szCs w:val="20"/>
          <w:rtl/>
        </w:rPr>
        <w:t>.</w:t>
      </w:r>
      <w:r>
        <w:rPr>
          <w:rFonts w:ascii="Arial" w:hAnsi="Arial" w:hint="cs"/>
          <w:sz w:val="20"/>
          <w:szCs w:val="20"/>
          <w:rtl/>
        </w:rPr>
        <w:t xml:space="preserve"> מרבית הנתונים מתייחסים לשנת 2014 אלא אם צוין אחרת.</w:t>
      </w:r>
    </w:p>
  </w:footnote>
  <w:footnote w:id="63">
    <w:p w:rsidR="00B55428" w:rsidRDefault="00B55428" w:rsidP="00540225">
      <w:pPr>
        <w:pStyle w:val="a3"/>
        <w:rPr>
          <w:rFonts w:hint="cs"/>
          <w:rtl/>
        </w:rPr>
      </w:pPr>
      <w:r w:rsidRPr="002872DD">
        <w:rPr>
          <w:rStyle w:val="a5"/>
        </w:rPr>
        <w:footnoteRef/>
      </w:r>
      <w:r w:rsidRPr="002872DD">
        <w:rPr>
          <w:rtl/>
        </w:rPr>
        <w:t xml:space="preserve"> </w:t>
      </w:r>
      <w:r w:rsidRPr="002872DD">
        <w:rPr>
          <w:rFonts w:hint="cs"/>
          <w:rtl/>
        </w:rPr>
        <w:t xml:space="preserve">נתוני השכר מתייחסים לשנת 2013. מקור: </w:t>
      </w:r>
      <w:hyperlink r:id="rId30" w:history="1">
        <w:r w:rsidRPr="002872DD">
          <w:rPr>
            <w:rStyle w:val="Hyperlink"/>
            <w:rFonts w:hint="cs"/>
            <w:b/>
            <w:bCs/>
            <w:rtl/>
          </w:rPr>
          <w:t>נשים בישראל: סוגיות מרכזיות</w:t>
        </w:r>
      </w:hyperlink>
      <w:r w:rsidRPr="002872DD">
        <w:rPr>
          <w:rFonts w:hint="cs"/>
          <w:rtl/>
        </w:rPr>
        <w:t xml:space="preserve">, </w:t>
      </w:r>
      <w:proofErr w:type="spellStart"/>
      <w:r w:rsidRPr="002872DD">
        <w:rPr>
          <w:rFonts w:hint="cs"/>
          <w:rtl/>
        </w:rPr>
        <w:t>ה"ש</w:t>
      </w:r>
      <w:proofErr w:type="spellEnd"/>
      <w:r w:rsidRPr="002872DD">
        <w:rPr>
          <w:rFonts w:hint="cs"/>
          <w:rtl/>
        </w:rPr>
        <w:t xml:space="preserve"> 62 לעיל.</w:t>
      </w:r>
      <w:r>
        <w:rPr>
          <w:rFonts w:hint="cs"/>
          <w:rtl/>
        </w:rPr>
        <w:t xml:space="preserve"> </w:t>
      </w:r>
    </w:p>
  </w:footnote>
  <w:footnote w:id="64">
    <w:p w:rsidR="00B55428" w:rsidRPr="00540225" w:rsidRDefault="00B55428" w:rsidP="00540225">
      <w:pPr>
        <w:pStyle w:val="a3"/>
      </w:pPr>
      <w:r w:rsidRPr="00540225">
        <w:rPr>
          <w:rStyle w:val="a5"/>
          <w:rFonts w:cs="Arial"/>
        </w:rPr>
        <w:footnoteRef/>
      </w:r>
      <w:r w:rsidRPr="00540225">
        <w:rPr>
          <w:rtl/>
        </w:rPr>
        <w:t xml:space="preserve"> </w:t>
      </w:r>
      <w:hyperlink r:id="rId31" w:history="1">
        <w:r w:rsidRPr="00540225">
          <w:rPr>
            <w:rStyle w:val="Hyperlink"/>
            <w:b/>
            <w:bCs/>
            <w:rtl/>
          </w:rPr>
          <w:t>רבעון סקרי כ</w:t>
        </w:r>
        <w:r>
          <w:rPr>
            <w:rStyle w:val="Hyperlink"/>
            <w:rFonts w:hint="cs"/>
            <w:b/>
            <w:bCs/>
            <w:rtl/>
          </w:rPr>
          <w:t>ו</w:t>
        </w:r>
        <w:r w:rsidRPr="00540225">
          <w:rPr>
            <w:rStyle w:val="Hyperlink"/>
            <w:b/>
            <w:bCs/>
            <w:rtl/>
          </w:rPr>
          <w:t>ח</w:t>
        </w:r>
        <w:r>
          <w:rPr>
            <w:rStyle w:val="Hyperlink"/>
            <w:rFonts w:hint="cs"/>
            <w:b/>
            <w:bCs/>
            <w:rtl/>
          </w:rPr>
          <w:t xml:space="preserve"> </w:t>
        </w:r>
        <w:r w:rsidRPr="00540225">
          <w:rPr>
            <w:rStyle w:val="Hyperlink"/>
            <w:b/>
            <w:bCs/>
            <w:rtl/>
          </w:rPr>
          <w:t>אדם ינואר-מרס 2013</w:t>
        </w:r>
      </w:hyperlink>
      <w:r w:rsidRPr="00540225">
        <w:rPr>
          <w:rtl/>
        </w:rPr>
        <w:t xml:space="preserve">, לוח 1.10, הלשכה המרכזית לססטיסטיקה, אפריל 2013. </w:t>
      </w:r>
    </w:p>
  </w:footnote>
  <w:footnote w:id="65">
    <w:p w:rsidR="00B55428" w:rsidRPr="00540225" w:rsidRDefault="00B55428" w:rsidP="00540225">
      <w:pPr>
        <w:pStyle w:val="a3"/>
      </w:pPr>
      <w:r w:rsidRPr="00540225">
        <w:rPr>
          <w:rStyle w:val="a5"/>
        </w:rPr>
        <w:footnoteRef/>
      </w:r>
      <w:r w:rsidRPr="00540225">
        <w:rPr>
          <w:rtl/>
        </w:rPr>
        <w:t xml:space="preserve"> </w:t>
      </w:r>
      <w:hyperlink r:id="rId32" w:history="1">
        <w:r w:rsidRPr="00540225">
          <w:rPr>
            <w:rStyle w:val="Hyperlink"/>
            <w:b/>
            <w:bCs/>
            <w:rtl/>
          </w:rPr>
          <w:t>סקר הכנסות 2011</w:t>
        </w:r>
      </w:hyperlink>
      <w:r>
        <w:rPr>
          <w:rFonts w:hint="cs"/>
          <w:rtl/>
        </w:rPr>
        <w:t xml:space="preserve">, הלשכה המרכזית לסטטיסטיקה, </w:t>
      </w:r>
      <w:r>
        <w:rPr>
          <w:rFonts w:hint="cs"/>
          <w:rtl/>
        </w:rPr>
        <w:t>מאי 2013</w:t>
      </w:r>
      <w:r w:rsidRPr="00540225">
        <w:rPr>
          <w:rtl/>
        </w:rPr>
        <w:t xml:space="preserve">. </w:t>
      </w:r>
    </w:p>
  </w:footnote>
  <w:footnote w:id="66">
    <w:p w:rsidR="00B55428" w:rsidRPr="00540225" w:rsidRDefault="00B55428" w:rsidP="00540225">
      <w:pPr>
        <w:pStyle w:val="a3"/>
        <w:rPr>
          <w:rtl/>
        </w:rPr>
      </w:pPr>
      <w:r w:rsidRPr="00540225">
        <w:rPr>
          <w:rStyle w:val="a5"/>
          <w:i/>
          <w:iCs/>
        </w:rPr>
        <w:footnoteRef/>
      </w:r>
      <w:r w:rsidRPr="00540225">
        <w:rPr>
          <w:rtl/>
        </w:rPr>
        <w:t xml:space="preserve"> </w:t>
      </w:r>
      <w:hyperlink r:id="rId33" w:history="1">
        <w:r w:rsidRPr="00540225">
          <w:rPr>
            <w:rStyle w:val="Hyperlink"/>
            <w:b/>
            <w:bCs/>
            <w:rtl/>
          </w:rPr>
          <w:t>סקר כ</w:t>
        </w:r>
        <w:r w:rsidRPr="00540225">
          <w:rPr>
            <w:rStyle w:val="Hyperlink"/>
            <w:rFonts w:hint="cs"/>
            <w:b/>
            <w:bCs/>
            <w:rtl/>
          </w:rPr>
          <w:t>וח אדם</w:t>
        </w:r>
        <w:r w:rsidRPr="00540225">
          <w:rPr>
            <w:rStyle w:val="Hyperlink"/>
            <w:b/>
            <w:bCs/>
            <w:rtl/>
          </w:rPr>
          <w:t xml:space="preserve"> 2011</w:t>
        </w:r>
      </w:hyperlink>
      <w:r w:rsidRPr="00540225">
        <w:rPr>
          <w:rtl/>
        </w:rPr>
        <w:t>, לוח 3.2</w:t>
      </w:r>
      <w:r>
        <w:rPr>
          <w:rFonts w:hint="cs"/>
          <w:rtl/>
        </w:rPr>
        <w:t>, הלשכה</w:t>
      </w:r>
      <w:r>
        <w:rPr>
          <w:rFonts w:hint="cs"/>
          <w:rtl/>
        </w:rPr>
        <w:t xml:space="preserve"> המרכזית לסטטיסטיקה, ינואר 2013.</w:t>
      </w:r>
    </w:p>
  </w:footnote>
  <w:footnote w:id="67">
    <w:p w:rsidR="00B55428" w:rsidRPr="002872DD" w:rsidRDefault="00B55428" w:rsidP="00540225">
      <w:pPr>
        <w:pStyle w:val="a3"/>
        <w:rPr>
          <w:rFonts w:hint="cs"/>
        </w:rPr>
      </w:pPr>
      <w:r w:rsidRPr="002872DD">
        <w:rPr>
          <w:rStyle w:val="a5"/>
        </w:rPr>
        <w:footnoteRef/>
      </w:r>
      <w:r w:rsidRPr="002872DD">
        <w:rPr>
          <w:rtl/>
        </w:rPr>
        <w:t xml:space="preserve"> </w:t>
      </w:r>
      <w:hyperlink r:id="rId34" w:history="1">
        <w:r w:rsidRPr="002872DD">
          <w:rPr>
            <w:rStyle w:val="Hyperlink"/>
            <w:rFonts w:hint="cs"/>
            <w:b/>
            <w:bCs/>
            <w:rtl/>
          </w:rPr>
          <w:t>נשים בישראל: סוגיות מרכזיות</w:t>
        </w:r>
      </w:hyperlink>
      <w:r w:rsidRPr="002872DD">
        <w:rPr>
          <w:rFonts w:hint="cs"/>
          <w:rtl/>
        </w:rPr>
        <w:t>, ה"ש 62 לעיל.</w:t>
      </w:r>
    </w:p>
  </w:footnote>
  <w:footnote w:id="68">
    <w:p w:rsidR="00B55428" w:rsidRPr="002115CB" w:rsidRDefault="00B55428" w:rsidP="00540225">
      <w:pPr>
        <w:pStyle w:val="a3"/>
        <w:rPr>
          <w:rFonts w:hint="cs"/>
        </w:rPr>
      </w:pPr>
      <w:r w:rsidRPr="002872DD">
        <w:rPr>
          <w:rStyle w:val="a5"/>
        </w:rPr>
        <w:footnoteRef/>
      </w:r>
      <w:r w:rsidRPr="002872DD">
        <w:rPr>
          <w:rFonts w:hint="cs"/>
          <w:rtl/>
        </w:rPr>
        <w:t xml:space="preserve"> </w:t>
      </w:r>
      <w:hyperlink r:id="rId35" w:history="1">
        <w:r w:rsidRPr="002872DD">
          <w:rPr>
            <w:rStyle w:val="Hyperlink"/>
            <w:rFonts w:hint="cs"/>
            <w:b/>
            <w:bCs/>
            <w:rtl/>
          </w:rPr>
          <w:t>נשים בישראל: סוגיות מרכזיות</w:t>
        </w:r>
      </w:hyperlink>
      <w:r w:rsidRPr="002872DD">
        <w:rPr>
          <w:rFonts w:hint="cs"/>
          <w:rtl/>
        </w:rPr>
        <w:t>, ה"ש 62 לעיל.</w:t>
      </w:r>
      <w:r>
        <w:rPr>
          <w:rFonts w:hint="cs"/>
          <w:rtl/>
        </w:rPr>
        <w:t xml:space="preserve"> </w:t>
      </w:r>
      <w:r w:rsidRPr="0092453C">
        <w:rPr>
          <w:rFonts w:hint="cs"/>
          <w:rtl/>
        </w:rPr>
        <w:t xml:space="preserve"> </w:t>
      </w:r>
    </w:p>
  </w:footnote>
  <w:footnote w:id="69">
    <w:p w:rsidR="00B55428" w:rsidRPr="00B033F0" w:rsidRDefault="00B55428" w:rsidP="00540225">
      <w:pPr>
        <w:pStyle w:val="a3"/>
      </w:pPr>
      <w:r w:rsidRPr="00B033F0">
        <w:rPr>
          <w:rStyle w:val="a5"/>
          <w:rFonts w:cs="Arial"/>
        </w:rPr>
        <w:footnoteRef/>
      </w:r>
      <w:r w:rsidRPr="00B033F0">
        <w:rPr>
          <w:rtl/>
        </w:rPr>
        <w:t xml:space="preserve"> </w:t>
      </w:r>
      <w:r w:rsidRPr="00B033F0">
        <w:rPr>
          <w:rtl/>
        </w:rPr>
        <w:t>נוגה דגן-בוזגלו, יעל חסון</w:t>
      </w:r>
      <w:r>
        <w:rPr>
          <w:rFonts w:hint="cs"/>
          <w:rtl/>
        </w:rPr>
        <w:t xml:space="preserve"> </w:t>
      </w:r>
      <w:r w:rsidRPr="00B033F0">
        <w:rPr>
          <w:rtl/>
        </w:rPr>
        <w:t xml:space="preserve">ואריאן אופיר,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http://adva.org/wp-content/uploads/2014/12/EqualPay_mail1.pdf</w:instrText>
      </w:r>
      <w:r w:rsidRPr="00B033F0">
        <w:rPr>
          <w:rtl/>
        </w:rPr>
        <w:instrText xml:space="preserve">" </w:instrText>
      </w:r>
      <w:r w:rsidRPr="00B033F0">
        <w:rPr>
          <w:rtl/>
        </w:rPr>
        <w:fldChar w:fldCharType="separate"/>
      </w:r>
      <w:r w:rsidRPr="00B033F0">
        <w:rPr>
          <w:rStyle w:val="Hyperlink"/>
          <w:b/>
          <w:bCs/>
          <w:rtl/>
        </w:rPr>
        <w:t>פערי שכר מגדריים בישראל</w:t>
      </w:r>
      <w:r w:rsidRPr="00B033F0">
        <w:rPr>
          <w:rtl/>
        </w:rPr>
        <w:fldChar w:fldCharType="end"/>
      </w:r>
      <w:r w:rsidRPr="00B033F0">
        <w:rPr>
          <w:rtl/>
        </w:rPr>
        <w:t xml:space="preserve">, מרכז אדוה ותוכנית שוות ערך, מאי 2014. </w:t>
      </w:r>
    </w:p>
  </w:footnote>
  <w:footnote w:id="70">
    <w:p w:rsidR="00B55428" w:rsidRPr="00B033F0" w:rsidRDefault="00B55428" w:rsidP="00777508">
      <w:pPr>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tl/>
        </w:rPr>
        <w:t xml:space="preserve"> </w:t>
      </w:r>
      <w:r w:rsidRPr="00B033F0">
        <w:rPr>
          <w:rFonts w:ascii="Arial" w:hAnsi="Arial"/>
          <w:sz w:val="20"/>
          <w:szCs w:val="20"/>
          <w:rtl/>
        </w:rPr>
        <w:t xml:space="preserve">נוגה דגן-בוזגלו ויעל חסון, </w:t>
      </w:r>
      <w:hyperlink r:id="rId36" w:history="1">
        <w:r w:rsidRPr="00B033F0">
          <w:rPr>
            <w:rStyle w:val="Hyperlink"/>
            <w:rFonts w:ascii="Arial" w:hAnsi="Arial"/>
            <w:b/>
            <w:bCs/>
            <w:sz w:val="20"/>
            <w:rtl/>
          </w:rPr>
          <w:t>מדיניות לצמצום פערי שכר מגדריים – מבט בינלאומי</w:t>
        </w:r>
      </w:hyperlink>
      <w:r w:rsidRPr="00B033F0">
        <w:rPr>
          <w:rFonts w:ascii="Arial" w:hAnsi="Arial"/>
          <w:sz w:val="20"/>
          <w:szCs w:val="20"/>
          <w:rtl/>
        </w:rPr>
        <w:t xml:space="preserve">, מרכז אדוה ותוכנית שוות ערך, בעמ' 36. </w:t>
      </w:r>
    </w:p>
  </w:footnote>
  <w:footnote w:id="71">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הנתונים הועברו </w:t>
      </w:r>
      <w:r w:rsidRPr="00250076">
        <w:rPr>
          <w:rtl/>
        </w:rPr>
        <w:t>לאגודה לזכויות האזרח</w:t>
      </w:r>
      <w:r w:rsidRPr="00B033F0">
        <w:rPr>
          <w:rtl/>
        </w:rPr>
        <w:t xml:space="preserve"> ממשרד הכלכלה לפי דרישה על בסיס חוק חופש המידע.  </w:t>
      </w:r>
    </w:p>
  </w:footnote>
  <w:footnote w:id="72">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שני המסלולים יתוארו בהמשך הפרק. נוסף עליהם מתקיימים תחת פיקוח האגף קורסים במסלולים עסקיים (מסלול ערב) אותם מממנים הלומדים. </w:t>
      </w:r>
      <w:r>
        <w:rPr>
          <w:rFonts w:hint="cs"/>
          <w:rtl/>
        </w:rPr>
        <w:t xml:space="preserve">מעורבות </w:t>
      </w:r>
      <w:r w:rsidRPr="00B033F0">
        <w:rPr>
          <w:rtl/>
        </w:rPr>
        <w:t xml:space="preserve">האגף </w:t>
      </w:r>
      <w:r>
        <w:rPr>
          <w:rFonts w:hint="cs"/>
          <w:rtl/>
        </w:rPr>
        <w:t>מסתכמת בהענקת</w:t>
      </w:r>
      <w:r w:rsidRPr="00B033F0">
        <w:rPr>
          <w:rtl/>
        </w:rPr>
        <w:t xml:space="preserve"> תעודות הסמכה למסיימים.</w:t>
      </w:r>
    </w:p>
  </w:footnote>
  <w:footnote w:id="73">
    <w:p w:rsidR="00B55428" w:rsidRPr="00B033F0" w:rsidRDefault="00B55428" w:rsidP="00540225">
      <w:pPr>
        <w:pStyle w:val="a3"/>
      </w:pPr>
      <w:r w:rsidRPr="00B72279">
        <w:rPr>
          <w:rStyle w:val="a5"/>
          <w:rFonts w:cs="Arial"/>
        </w:rPr>
        <w:footnoteRef/>
      </w:r>
      <w:r w:rsidRPr="00B72279">
        <w:rPr>
          <w:rtl/>
        </w:rPr>
        <w:t xml:space="preserve"> </w:t>
      </w:r>
      <w:r w:rsidRPr="00B72279">
        <w:rPr>
          <w:rtl/>
        </w:rPr>
        <w:t>עיבוד של נתוני משרד הכלכלה שנמסרו לאגודה לזכויות האזרח לפי דרישה על בסיס חוק חופש המידע. הנתונים לשנת 2015 מציגים תכנון, ולא ביצוע בפועל.</w:t>
      </w:r>
      <w:r w:rsidRPr="00B033F0">
        <w:rPr>
          <w:rtl/>
        </w:rPr>
        <w:t xml:space="preserve"> </w:t>
      </w:r>
    </w:p>
  </w:footnote>
  <w:footnote w:id="74">
    <w:p w:rsidR="00B55428" w:rsidRPr="00B033F0" w:rsidRDefault="00B55428" w:rsidP="00253067">
      <w:pPr>
        <w:pStyle w:val="a3"/>
      </w:pPr>
      <w:r w:rsidRPr="00B033F0">
        <w:rPr>
          <w:rStyle w:val="a5"/>
          <w:rFonts w:cs="Arial"/>
        </w:rPr>
        <w:footnoteRef/>
      </w:r>
      <w:r>
        <w:rPr>
          <w:rFonts w:hint="cs"/>
          <w:rtl/>
        </w:rPr>
        <w:t xml:space="preserve"> </w:t>
      </w:r>
      <w:r>
        <w:rPr>
          <w:rtl/>
        </w:rPr>
        <w:t>תיאור מאפייני הקורסים</w:t>
      </w:r>
      <w:r w:rsidRPr="00B033F0">
        <w:rPr>
          <w:rtl/>
        </w:rPr>
        <w:t xml:space="preserve"> מתוך: </w:t>
      </w:r>
      <w:hyperlink r:id="rId37" w:history="1">
        <w:r w:rsidRPr="00B033F0">
          <w:rPr>
            <w:rStyle w:val="Hyperlink"/>
            <w:b/>
            <w:bCs/>
            <w:rtl/>
          </w:rPr>
          <w:t>נייר עמדה:</w:t>
        </w:r>
        <w:r w:rsidRPr="00B033F0">
          <w:rPr>
            <w:rStyle w:val="Hyperlink"/>
            <w:b/>
            <w:bCs/>
            <w:rtl/>
          </w:rPr>
          <w:t xml:space="preserve"> הכשרה מקצועית למבוגרים בישראל</w:t>
        </w:r>
      </w:hyperlink>
      <w:r w:rsidRPr="00B033F0">
        <w:rPr>
          <w:rtl/>
        </w:rPr>
        <w:t xml:space="preserve">, ה"ש </w:t>
      </w:r>
      <w:r>
        <w:rPr>
          <w:rFonts w:hint="cs"/>
          <w:rtl/>
        </w:rPr>
        <w:t>12</w:t>
      </w:r>
      <w:r w:rsidRPr="00B033F0">
        <w:rPr>
          <w:rtl/>
        </w:rPr>
        <w:t xml:space="preserve"> לעיל.  </w:t>
      </w:r>
    </w:p>
  </w:footnote>
  <w:footnote w:id="75">
    <w:p w:rsidR="00B55428" w:rsidRPr="00DD3458" w:rsidRDefault="00B55428">
      <w:pPr>
        <w:pStyle w:val="a3"/>
        <w:rPr>
          <w:rFonts w:hint="cs"/>
          <w:rtl/>
        </w:rPr>
      </w:pPr>
      <w:r>
        <w:rPr>
          <w:rStyle w:val="a5"/>
        </w:rPr>
        <w:footnoteRef/>
      </w:r>
      <w:r>
        <w:rPr>
          <w:rtl/>
        </w:rPr>
        <w:t xml:space="preserve"> </w:t>
      </w:r>
      <w:hyperlink r:id="rId38" w:history="1">
        <w:r w:rsidRPr="00B033F0">
          <w:rPr>
            <w:rStyle w:val="Hyperlink"/>
            <w:b/>
            <w:bCs/>
          </w:rPr>
          <w:t>A Skills beyond School Review of Israel</w:t>
        </w:r>
      </w:hyperlink>
      <w:r>
        <w:rPr>
          <w:rFonts w:hint="cs"/>
          <w:rtl/>
        </w:rPr>
        <w:t xml:space="preserve">, </w:t>
      </w:r>
      <w:proofErr w:type="spellStart"/>
      <w:r>
        <w:rPr>
          <w:rFonts w:hint="cs"/>
          <w:rtl/>
        </w:rPr>
        <w:t>ה"ש</w:t>
      </w:r>
      <w:proofErr w:type="spellEnd"/>
      <w:r>
        <w:rPr>
          <w:rFonts w:hint="cs"/>
          <w:rtl/>
        </w:rPr>
        <w:t xml:space="preserve"> 26 לעיל.</w:t>
      </w:r>
    </w:p>
  </w:footnote>
  <w:footnote w:id="76">
    <w:p w:rsidR="00B55428" w:rsidRPr="00B033F0" w:rsidRDefault="00B55428" w:rsidP="00B033F0">
      <w:pPr>
        <w:shd w:val="clear" w:color="auto" w:fill="FFFFFF"/>
        <w:spacing w:before="40" w:after="0" w:line="240" w:lineRule="auto"/>
        <w:rPr>
          <w:rFonts w:ascii="Arial" w:hAnsi="Arial"/>
          <w:sz w:val="20"/>
          <w:szCs w:val="20"/>
        </w:rPr>
      </w:pPr>
      <w:r w:rsidRPr="00B033F0">
        <w:rPr>
          <w:rStyle w:val="a5"/>
          <w:rFonts w:ascii="Arial" w:hAnsi="Arial" w:cs="Arial"/>
          <w:sz w:val="20"/>
          <w:szCs w:val="20"/>
        </w:rPr>
        <w:footnoteRef/>
      </w:r>
      <w:r w:rsidRPr="00B033F0">
        <w:rPr>
          <w:rFonts w:ascii="Arial" w:hAnsi="Arial"/>
          <w:sz w:val="20"/>
          <w:szCs w:val="20"/>
          <w:rtl/>
        </w:rPr>
        <w:t xml:space="preserve"> </w:t>
      </w:r>
      <w:r w:rsidRPr="00B033F0">
        <w:rPr>
          <w:rFonts w:ascii="Arial" w:hAnsi="Arial"/>
          <w:sz w:val="20"/>
          <w:szCs w:val="20"/>
          <w:rtl/>
        </w:rPr>
        <w:t xml:space="preserve">אלון פורת, </w:t>
      </w:r>
      <w:hyperlink r:id="rId39" w:history="1">
        <w:r w:rsidRPr="00B033F0">
          <w:rPr>
            <w:rStyle w:val="Hyperlink"/>
            <w:rFonts w:ascii="Arial" w:hAnsi="Arial"/>
            <w:b/>
            <w:bCs/>
            <w:sz w:val="20"/>
            <w:rtl/>
          </w:rPr>
          <w:t>מצבם של בוגרי הכשרה מקצועית במסלול יום כשנתיים מסיום הקורס</w:t>
        </w:r>
        <w:r w:rsidRPr="00B033F0">
          <w:rPr>
            <w:rStyle w:val="Hyperlink"/>
            <w:rFonts w:ascii="Arial" w:hAnsi="Arial"/>
            <w:sz w:val="20"/>
            <w:rtl/>
          </w:rPr>
          <w:t xml:space="preserve"> </w:t>
        </w:r>
        <w:r w:rsidRPr="00B033F0">
          <w:rPr>
            <w:rStyle w:val="Hyperlink"/>
            <w:rFonts w:ascii="Arial" w:hAnsi="Arial"/>
            <w:b/>
            <w:bCs/>
            <w:sz w:val="20"/>
            <w:rtl/>
          </w:rPr>
          <w:t>(בוגרי 2011)</w:t>
        </w:r>
      </w:hyperlink>
      <w:r w:rsidRPr="00B033F0">
        <w:rPr>
          <w:rFonts w:ascii="Arial" w:hAnsi="Arial"/>
          <w:sz w:val="20"/>
          <w:szCs w:val="20"/>
          <w:rtl/>
        </w:rPr>
        <w:t xml:space="preserve"> (מצגת), משרד הכלכלה – מינהל מחקר וכלכלה, 2014. </w:t>
      </w:r>
    </w:p>
  </w:footnote>
  <w:footnote w:id="77">
    <w:p w:rsidR="00B55428" w:rsidRPr="00B033F0" w:rsidRDefault="00B55428" w:rsidP="00253067">
      <w:pPr>
        <w:pStyle w:val="a3"/>
        <w:rPr>
          <w:rFonts w:hint="cs"/>
          <w:rtl/>
        </w:rPr>
      </w:pPr>
      <w:r>
        <w:t xml:space="preserve"> </w:t>
      </w:r>
      <w:r w:rsidRPr="00B033F0">
        <w:rPr>
          <w:rStyle w:val="a5"/>
          <w:rFonts w:cs="Arial"/>
        </w:rPr>
        <w:footnoteRef/>
      </w:r>
      <w:hyperlink r:id="rId40" w:history="1">
        <w:r w:rsidRPr="00B033F0">
          <w:rPr>
            <w:rStyle w:val="Hyperlink"/>
            <w:b/>
            <w:bCs/>
            <w:rtl/>
          </w:rPr>
          <w:t>נייר עמדה: הכשרה מקצועית למבוגרים בישראל</w:t>
        </w:r>
      </w:hyperlink>
      <w:r w:rsidRPr="00B033F0">
        <w:rPr>
          <w:rtl/>
        </w:rPr>
        <w:t xml:space="preserve">, ה"ש </w:t>
      </w:r>
      <w:r>
        <w:rPr>
          <w:rFonts w:hint="cs"/>
          <w:rtl/>
        </w:rPr>
        <w:t>12</w:t>
      </w:r>
      <w:r w:rsidRPr="00B033F0">
        <w:rPr>
          <w:rtl/>
        </w:rPr>
        <w:t xml:space="preserve"> לעיל.</w:t>
      </w:r>
    </w:p>
  </w:footnote>
  <w:footnote w:id="78">
    <w:p w:rsidR="00B55428" w:rsidRPr="00B033F0" w:rsidRDefault="00B55428" w:rsidP="00253067">
      <w:pPr>
        <w:pStyle w:val="a3"/>
      </w:pPr>
      <w:r w:rsidRPr="00B033F0">
        <w:rPr>
          <w:rStyle w:val="a5"/>
          <w:rFonts w:cs="Arial"/>
        </w:rPr>
        <w:footnoteRef/>
      </w:r>
      <w:r w:rsidRPr="00B033F0">
        <w:rPr>
          <w:rtl/>
        </w:rPr>
        <w:t xml:space="preserve"> </w:t>
      </w:r>
      <w:hyperlink r:id="rId41" w:history="1">
        <w:r w:rsidRPr="00B033F0">
          <w:rPr>
            <w:rStyle w:val="Hyperlink"/>
            <w:b/>
            <w:bCs/>
            <w:rtl/>
          </w:rPr>
          <w:t>הצעה לרפורמה במערכת ההכשרה המקצועית בישראל</w:t>
        </w:r>
      </w:hyperlink>
      <w:r w:rsidRPr="00B033F0">
        <w:rPr>
          <w:rtl/>
        </w:rPr>
        <w:t xml:space="preserve">, ה"ש </w:t>
      </w:r>
      <w:r>
        <w:rPr>
          <w:rFonts w:hint="cs"/>
          <w:rtl/>
        </w:rPr>
        <w:t>4</w:t>
      </w:r>
      <w:r w:rsidRPr="00B033F0">
        <w:rPr>
          <w:rtl/>
        </w:rPr>
        <w:t xml:space="preserve"> לעיל.</w:t>
      </w:r>
    </w:p>
  </w:footnote>
  <w:footnote w:id="79">
    <w:p w:rsidR="00B55428" w:rsidRPr="00B033F0" w:rsidRDefault="00B55428" w:rsidP="00B033F0">
      <w:pPr>
        <w:pStyle w:val="2"/>
        <w:shd w:val="clear" w:color="auto" w:fill="FFFFFF"/>
        <w:bidi w:val="0"/>
        <w:spacing w:before="40" w:after="0" w:line="240" w:lineRule="auto"/>
        <w:rPr>
          <w:rFonts w:ascii="Arial" w:hAnsi="Arial"/>
          <w:b w:val="0"/>
          <w:bCs w:val="0"/>
          <w:sz w:val="20"/>
          <w:szCs w:val="20"/>
        </w:rPr>
      </w:pPr>
      <w:r w:rsidRPr="00B033F0">
        <w:rPr>
          <w:rStyle w:val="a5"/>
          <w:rFonts w:ascii="Arial" w:hAnsi="Arial" w:cs="Arial"/>
          <w:b w:val="0"/>
          <w:bCs w:val="0"/>
          <w:sz w:val="20"/>
          <w:szCs w:val="20"/>
        </w:rPr>
        <w:footnoteRef/>
      </w:r>
      <w:r w:rsidRPr="00B033F0">
        <w:rPr>
          <w:rFonts w:ascii="Arial" w:hAnsi="Arial"/>
          <w:sz w:val="20"/>
          <w:szCs w:val="20"/>
        </w:rPr>
        <w:t xml:space="preserve"> </w:t>
      </w:r>
      <w:r w:rsidRPr="00B033F0">
        <w:rPr>
          <w:rFonts w:ascii="Arial" w:hAnsi="Arial"/>
          <w:b w:val="0"/>
          <w:bCs w:val="0"/>
          <w:color w:val="282624"/>
          <w:sz w:val="20"/>
          <w:szCs w:val="20"/>
        </w:rPr>
        <w:t xml:space="preserve">The Online Journal for Technical and Vocational Education and Training in </w:t>
      </w:r>
      <w:smartTag w:uri="urn:schemas-microsoft-com:office:smarttags" w:element="place">
        <w:r w:rsidRPr="00B033F0">
          <w:rPr>
            <w:rFonts w:ascii="Arial" w:hAnsi="Arial"/>
            <w:b w:val="0"/>
            <w:bCs w:val="0"/>
            <w:color w:val="282624"/>
            <w:sz w:val="20"/>
            <w:szCs w:val="20"/>
          </w:rPr>
          <w:t>Asia</w:t>
        </w:r>
      </w:smartTag>
      <w:r w:rsidRPr="00B033F0">
        <w:rPr>
          <w:rFonts w:ascii="Arial" w:hAnsi="Arial"/>
          <w:b w:val="0"/>
          <w:bCs w:val="0"/>
          <w:color w:val="282624"/>
          <w:sz w:val="20"/>
          <w:szCs w:val="20"/>
        </w:rPr>
        <w:t xml:space="preserve">, </w:t>
      </w:r>
      <w:hyperlink r:id="rId42" w:history="1">
        <w:r w:rsidRPr="00B033F0">
          <w:rPr>
            <w:rStyle w:val="Hyperlink"/>
            <w:rFonts w:ascii="Arial" w:hAnsi="Arial"/>
            <w:b w:val="0"/>
            <w:bCs w:val="0"/>
            <w:sz w:val="20"/>
          </w:rPr>
          <w:t>www.tvet-online.asia</w:t>
        </w:r>
      </w:hyperlink>
      <w:r w:rsidRPr="00B033F0">
        <w:rPr>
          <w:rFonts w:ascii="Arial" w:hAnsi="Arial"/>
          <w:b w:val="0"/>
          <w:bCs w:val="0"/>
          <w:sz w:val="20"/>
          <w:szCs w:val="20"/>
        </w:rPr>
        <w:t>.</w:t>
      </w:r>
    </w:p>
  </w:footnote>
  <w:footnote w:id="80">
    <w:p w:rsidR="00B55428" w:rsidRDefault="00B55428" w:rsidP="00540225">
      <w:pPr>
        <w:pStyle w:val="a3"/>
        <w:bidi w:val="0"/>
      </w:pPr>
      <w:r w:rsidRPr="00B033F0">
        <w:rPr>
          <w:rStyle w:val="a5"/>
          <w:rFonts w:cs="Arial"/>
        </w:rPr>
        <w:footnoteRef/>
      </w:r>
      <w:r w:rsidRPr="00B033F0">
        <w:t xml:space="preserve"> Erica Smith &amp; </w:t>
      </w:r>
      <w:proofErr w:type="spellStart"/>
      <w:r w:rsidRPr="00B033F0">
        <w:t>Roslin</w:t>
      </w:r>
      <w:proofErr w:type="spellEnd"/>
      <w:r w:rsidRPr="00B033F0">
        <w:t xml:space="preserve"> Brennan </w:t>
      </w:r>
      <w:proofErr w:type="spellStart"/>
      <w:r w:rsidRPr="00B033F0">
        <w:t>Kemmis</w:t>
      </w:r>
      <w:proofErr w:type="spellEnd"/>
      <w:r w:rsidRPr="00B033F0">
        <w:t xml:space="preserve">, </w:t>
      </w:r>
      <w:hyperlink r:id="rId43" w:history="1">
        <w:r w:rsidRPr="00B033F0">
          <w:rPr>
            <w:rStyle w:val="Hyperlink"/>
            <w:b/>
            <w:bCs/>
          </w:rPr>
          <w:t>Good practice principles in apprenticeship systems: An international study</w:t>
        </w:r>
      </w:hyperlink>
      <w:r>
        <w:t xml:space="preserve">, </w:t>
      </w:r>
      <w:proofErr w:type="gramStart"/>
      <w:r>
        <w:t>In</w:t>
      </w:r>
      <w:proofErr w:type="gramEnd"/>
      <w:r>
        <w:t xml:space="preserve">: </w:t>
      </w:r>
      <w:proofErr w:type="spellStart"/>
      <w:r>
        <w:t>TVET@sia</w:t>
      </w:r>
      <w:proofErr w:type="spellEnd"/>
      <w:r>
        <w:t>, issue 1, 2013.</w:t>
      </w:r>
    </w:p>
    <w:p w:rsidR="00B55428" w:rsidRPr="00B033F0" w:rsidRDefault="00B55428" w:rsidP="00540225">
      <w:pPr>
        <w:pStyle w:val="a3"/>
        <w:rPr>
          <w:rFonts w:hint="cs"/>
          <w:rtl/>
        </w:rPr>
      </w:pPr>
      <w:r>
        <w:rPr>
          <w:rFonts w:hint="cs"/>
          <w:rtl/>
        </w:rPr>
        <w:t>(להלן: "</w:t>
      </w:r>
      <w:r w:rsidRPr="00DD3458">
        <w:rPr>
          <w:b/>
          <w:bCs/>
        </w:rPr>
        <w:t>Good practice principles</w:t>
      </w:r>
      <w:r>
        <w:rPr>
          <w:rFonts w:hint="cs"/>
          <w:rtl/>
        </w:rPr>
        <w:t>").</w:t>
      </w:r>
    </w:p>
  </w:footnote>
  <w:footnote w:id="81">
    <w:p w:rsidR="00B55428" w:rsidRPr="00B033F0" w:rsidRDefault="00B55428" w:rsidP="00540225">
      <w:pPr>
        <w:pStyle w:val="a3"/>
      </w:pPr>
      <w:r w:rsidRPr="00B033F0">
        <w:rPr>
          <w:rStyle w:val="a5"/>
          <w:rFonts w:cs="Arial"/>
        </w:rPr>
        <w:footnoteRef/>
      </w:r>
      <w:r w:rsidRPr="00B033F0">
        <w:rPr>
          <w:rtl/>
        </w:rPr>
        <w:t xml:space="preserve"> </w:t>
      </w:r>
      <w:hyperlink r:id="rId44" w:history="1">
        <w:r w:rsidRPr="00B033F0">
          <w:rPr>
            <w:rStyle w:val="Hyperlink"/>
            <w:rtl/>
          </w:rPr>
          <w:t>המדיניות הכלכלית לשנים 2011 – 2012: שינויים מבניים, מצרפי התקציב והרכב התקציב</w:t>
        </w:r>
      </w:hyperlink>
      <w:r w:rsidRPr="00B033F0">
        <w:rPr>
          <w:rtl/>
        </w:rPr>
        <w:t xml:space="preserve">, החלטות הממשלה. 21.7.2010.  </w:t>
      </w:r>
    </w:p>
  </w:footnote>
  <w:footnote w:id="82">
    <w:p w:rsidR="00B55428" w:rsidRPr="00B033F0" w:rsidRDefault="00B55428" w:rsidP="002F3DC1">
      <w:pPr>
        <w:pStyle w:val="a3"/>
      </w:pPr>
      <w:r w:rsidRPr="00B033F0">
        <w:rPr>
          <w:rStyle w:val="a5"/>
          <w:rFonts w:cs="Arial"/>
        </w:rPr>
        <w:footnoteRef/>
      </w:r>
      <w:r w:rsidRPr="00B033F0">
        <w:rPr>
          <w:rtl/>
        </w:rPr>
        <w:t xml:space="preserve"> </w:t>
      </w:r>
      <w:hyperlink r:id="rId45" w:history="1">
        <w:r w:rsidRPr="00B033F0">
          <w:rPr>
            <w:rStyle w:val="Hyperlink"/>
            <w:rtl/>
          </w:rPr>
          <w:t>תוכנית למתן שוברים – הוראות מנכ"ל מס' 1.6</w:t>
        </w:r>
      </w:hyperlink>
      <w:r w:rsidRPr="00B033F0">
        <w:rPr>
          <w:rtl/>
        </w:rPr>
        <w:t xml:space="preserve">, ה"ש </w:t>
      </w:r>
      <w:r>
        <w:rPr>
          <w:rFonts w:hint="cs"/>
          <w:rtl/>
        </w:rPr>
        <w:t>50</w:t>
      </w:r>
      <w:r w:rsidRPr="00B033F0">
        <w:rPr>
          <w:rtl/>
        </w:rPr>
        <w:t xml:space="preserve"> לעיל.</w:t>
      </w:r>
    </w:p>
  </w:footnote>
  <w:footnote w:id="83">
    <w:p w:rsidR="00B55428" w:rsidRPr="00B033F0" w:rsidRDefault="00B55428" w:rsidP="00540225">
      <w:pPr>
        <w:pStyle w:val="a3"/>
        <w:rPr>
          <w:rFonts w:hint="cs"/>
          <w:rtl/>
        </w:rPr>
      </w:pPr>
      <w:r w:rsidRPr="00B033F0">
        <w:rPr>
          <w:rStyle w:val="a5"/>
          <w:rFonts w:cs="Arial"/>
        </w:rPr>
        <w:footnoteRef/>
      </w:r>
      <w:r w:rsidRPr="00B033F0">
        <w:rPr>
          <w:rtl/>
        </w:rPr>
        <w:t xml:space="preserve"> </w:t>
      </w:r>
      <w:r w:rsidRPr="00B033F0">
        <w:rPr>
          <w:rtl/>
        </w:rPr>
        <w:t xml:space="preserve">בתוך קבוצה ב' נכללים: נשים חרדיות, גברים ערבים, דרוזים, בדווים וצרקסים, הורה במשפחה חד-הורית, דורשי עבודה המופנים על ידי שירות התעסוקה, צעירים בסיכון, תושבים באזורי עדיפות לאומית, ועוד. דורשי עבודה בגיל 55+ גם הם כלולים בקבוצה זו, אך כפי שניתן לראות בלוח מס' 6, שירות התעסוקה מציג נתונים של לומדים בגיל 39+ ולא ניתן ללמוד מהם על מספר </w:t>
      </w:r>
      <w:r>
        <w:rPr>
          <w:rFonts w:hint="cs"/>
          <w:rtl/>
        </w:rPr>
        <w:t>בני ובנות ה-</w:t>
      </w:r>
      <w:r w:rsidRPr="00B033F0">
        <w:rPr>
          <w:rtl/>
        </w:rPr>
        <w:t>55+ שהופנו ע</w:t>
      </w:r>
      <w:r>
        <w:rPr>
          <w:rtl/>
        </w:rPr>
        <w:t>ל ידי השירות לתוכנית השוברים.</w:t>
      </w:r>
    </w:p>
    <w:p w:rsidR="00B55428" w:rsidRPr="00B033F0" w:rsidRDefault="00B55428" w:rsidP="00540225">
      <w:pPr>
        <w:pStyle w:val="a3"/>
      </w:pPr>
      <w:r w:rsidRPr="00B033F0">
        <w:rPr>
          <w:rtl/>
        </w:rPr>
        <w:t xml:space="preserve">חוזר המנכ"ל מפרט את הגופים המפנים לתוכנית השוברים: שירות התעסוקה; מרכזי הכוון ייעודיים למגזר החרדי, למגזר המיעוטים, וליוצאי אתיופיה; מרכזי הכוון במסגרת רשות מקדמת תעסוקה; מרכזים </w:t>
      </w:r>
      <w:r>
        <w:rPr>
          <w:rFonts w:hint="cs"/>
          <w:rtl/>
        </w:rPr>
        <w:t xml:space="preserve">ותוכניות </w:t>
      </w:r>
      <w:r w:rsidRPr="00B033F0">
        <w:rPr>
          <w:rtl/>
        </w:rPr>
        <w:t>המופעלים על ידי תב"ת; מוקדי שטח הממומנים על ידי הסוכנות לעסקים קטנים ובינוניים; תוכניות המופעלות ע"י ועבור משרד הרווחה; וועדת סל שיקום של משרד הבריאות</w:t>
      </w:r>
      <w:r w:rsidRPr="00B033F0">
        <w:rPr>
          <w:rStyle w:val="ab"/>
          <w:rFonts w:cs="Arial"/>
          <w:sz w:val="20"/>
          <w:szCs w:val="20"/>
          <w:rtl/>
        </w:rPr>
        <w:t/>
      </w:r>
      <w:r w:rsidRPr="00B033F0">
        <w:rPr>
          <w:rtl/>
        </w:rPr>
        <w:t>.</w:t>
      </w:r>
    </w:p>
  </w:footnote>
  <w:footnote w:id="84">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אלון פורת,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http://economy.gov.il/Research/Documents/shovarim4.pdf</w:instrText>
      </w:r>
      <w:r w:rsidRPr="00B033F0">
        <w:rPr>
          <w:rtl/>
        </w:rPr>
        <w:instrText xml:space="preserve">" </w:instrText>
      </w:r>
      <w:r w:rsidRPr="00B033F0">
        <w:rPr>
          <w:rtl/>
        </w:rPr>
        <w:fldChar w:fldCharType="separate"/>
      </w:r>
      <w:r w:rsidRPr="00B033F0">
        <w:rPr>
          <w:rStyle w:val="Hyperlink"/>
          <w:b/>
          <w:bCs/>
          <w:rtl/>
        </w:rPr>
        <w:t>מצבם התעסוקתי של בוגרי הכשרה מקצועית במסגרת תוכנית השוברים – מחזור 4</w:t>
      </w:r>
      <w:r w:rsidRPr="00B033F0">
        <w:rPr>
          <w:rtl/>
        </w:rPr>
        <w:fldChar w:fldCharType="end"/>
      </w:r>
      <w:r w:rsidRPr="00B033F0">
        <w:rPr>
          <w:rtl/>
        </w:rPr>
        <w:t xml:space="preserve"> (מצגת), משרד הכלכלה – מינהל מחקר וכלכלה, מרץ 2013. </w:t>
      </w:r>
    </w:p>
  </w:footnote>
  <w:footnote w:id="85">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נור פרו זהראלדין, </w:t>
      </w:r>
      <w:r w:rsidRPr="00B033F0">
        <w:rPr>
          <w:rtl/>
        </w:rPr>
        <w:fldChar w:fldCharType="begin"/>
      </w:r>
      <w:r w:rsidRPr="00B033F0">
        <w:rPr>
          <w:rtl/>
        </w:rPr>
        <w:instrText xml:space="preserve"> </w:instrText>
      </w:r>
      <w:r w:rsidRPr="00B033F0">
        <w:instrText>HYPERLINK</w:instrText>
      </w:r>
      <w:r w:rsidRPr="00B033F0">
        <w:rPr>
          <w:rtl/>
        </w:rPr>
        <w:instrText xml:space="preserve"> "</w:instrText>
      </w:r>
      <w:r w:rsidRPr="00B033F0">
        <w:instrText>http://www.mifellows.org/research/HEB_F/86-HB-F.pdf</w:instrText>
      </w:r>
      <w:r w:rsidRPr="00B033F0">
        <w:rPr>
          <w:rtl/>
        </w:rPr>
        <w:instrText xml:space="preserve">" </w:instrText>
      </w:r>
      <w:r w:rsidRPr="00B033F0">
        <w:rPr>
          <w:rtl/>
        </w:rPr>
        <w:fldChar w:fldCharType="separate"/>
      </w:r>
      <w:r w:rsidRPr="00B033F0">
        <w:rPr>
          <w:rStyle w:val="Hyperlink"/>
          <w:b/>
          <w:bCs/>
          <w:rtl/>
        </w:rPr>
        <w:t>בחינת תוכנית השוברים המופעלת על ידי שירות התעסוקה הישראלי ככלי מדיניות לפתרון בעיית האבטלה</w:t>
      </w:r>
      <w:r w:rsidRPr="00B033F0">
        <w:rPr>
          <w:rtl/>
        </w:rPr>
        <w:fldChar w:fldCharType="end"/>
      </w:r>
      <w:r w:rsidRPr="00B033F0">
        <w:rPr>
          <w:rtl/>
        </w:rPr>
        <w:t xml:space="preserve">, מכון מילקן, דצמבר 2013. </w:t>
      </w:r>
    </w:p>
  </w:footnote>
  <w:footnote w:id="86">
    <w:p w:rsidR="00B55428" w:rsidRPr="00B033F0" w:rsidRDefault="00B55428" w:rsidP="00540225">
      <w:pPr>
        <w:pStyle w:val="a3"/>
      </w:pPr>
      <w:r w:rsidRPr="00B033F0">
        <w:rPr>
          <w:rStyle w:val="a5"/>
          <w:rFonts w:cs="Arial"/>
        </w:rPr>
        <w:footnoteRef/>
      </w:r>
      <w:r w:rsidRPr="00B033F0">
        <w:rPr>
          <w:rtl/>
        </w:rPr>
        <w:t xml:space="preserve"> </w:t>
      </w:r>
      <w:r w:rsidRPr="00B033F0">
        <w:rPr>
          <w:rtl/>
        </w:rPr>
        <w:t xml:space="preserve">אמיל מלול, </w:t>
      </w:r>
      <w:r w:rsidRPr="00B033F0">
        <w:rPr>
          <w:b/>
          <w:bCs/>
          <w:rtl/>
        </w:rPr>
        <w:t>סוגיות בחקיקה והכשרה מקצועית: נייר עמדה. טיוטא לקראת דיון על הצעת חוק הכשרה מקצועית</w:t>
      </w:r>
      <w:r w:rsidRPr="00B033F0">
        <w:rPr>
          <w:rtl/>
        </w:rPr>
        <w:t>, משרד התעשייה המסחר והתעסוקה – אגף בכיר להכשרה ולפיתוח כוח אדם, 2010.</w:t>
      </w:r>
    </w:p>
  </w:footnote>
  <w:footnote w:id="87">
    <w:p w:rsidR="00B55428" w:rsidRPr="00B033F0" w:rsidRDefault="00B55428" w:rsidP="00B033F0">
      <w:pPr>
        <w:pStyle w:val="HeadHatzaotHok"/>
        <w:tabs>
          <w:tab w:val="left" w:pos="4071"/>
          <w:tab w:val="center" w:pos="4819"/>
        </w:tabs>
        <w:spacing w:before="40" w:line="240" w:lineRule="auto"/>
        <w:jc w:val="left"/>
        <w:rPr>
          <w:rFonts w:cs="Arial"/>
          <w:szCs w:val="20"/>
        </w:rPr>
      </w:pPr>
      <w:r w:rsidRPr="00B033F0">
        <w:rPr>
          <w:rStyle w:val="a5"/>
          <w:rFonts w:cs="Arial"/>
          <w:szCs w:val="20"/>
        </w:rPr>
        <w:footnoteRef/>
      </w:r>
      <w:bookmarkStart w:id="30" w:name="Title"/>
      <w:r w:rsidRPr="00B033F0">
        <w:rPr>
          <w:rFonts w:cs="Arial"/>
          <w:b w:val="0"/>
          <w:bCs w:val="0"/>
          <w:szCs w:val="20"/>
          <w:rtl/>
        </w:rPr>
        <w:t xml:space="preserve"> </w:t>
      </w:r>
      <w:hyperlink r:id="rId46" w:history="1">
        <w:r w:rsidRPr="00B033F0">
          <w:rPr>
            <w:rStyle w:val="Hyperlink"/>
            <w:b w:val="0"/>
            <w:bCs w:val="0"/>
            <w:rtl/>
          </w:rPr>
          <w:t>הצעת חוק אחריות המדינה להגברת התעסוקה, לאופק תעסוקתי ולשירותים תומכי עבודה, התשע"א–2010</w:t>
        </w:r>
      </w:hyperlink>
      <w:r w:rsidRPr="00B033F0">
        <w:rPr>
          <w:rFonts w:cs="Arial"/>
          <w:b w:val="0"/>
          <w:bCs w:val="0"/>
          <w:szCs w:val="20"/>
          <w:rtl/>
        </w:rPr>
        <w:t>, פ/18/2641</w:t>
      </w:r>
      <w:bookmarkEnd w:id="30"/>
      <w:r w:rsidRPr="00D52DC8">
        <w:rPr>
          <w:rFonts w:cs="Arial"/>
          <w:b w:val="0"/>
          <w:bCs w:val="0"/>
          <w:szCs w:val="20"/>
          <w:rtl/>
        </w:rPr>
        <w:t>.</w:t>
      </w:r>
    </w:p>
  </w:footnote>
  <w:footnote w:id="88">
    <w:p w:rsidR="00B55428" w:rsidRPr="00B033F0" w:rsidRDefault="00B55428" w:rsidP="00540225">
      <w:pPr>
        <w:pStyle w:val="a3"/>
      </w:pPr>
      <w:r w:rsidRPr="00B033F0">
        <w:rPr>
          <w:rStyle w:val="a5"/>
          <w:rFonts w:cs="Arial"/>
        </w:rPr>
        <w:footnoteRef/>
      </w:r>
      <w:r w:rsidRPr="00B033F0">
        <w:rPr>
          <w:rtl/>
        </w:rPr>
        <w:t xml:space="preserve"> </w:t>
      </w:r>
      <w:hyperlink r:id="rId47" w:history="1">
        <w:r w:rsidRPr="002872DD">
          <w:rPr>
            <w:rStyle w:val="Hyperlink"/>
            <w:b/>
            <w:bCs/>
          </w:rPr>
          <w:t>Good practice principles</w:t>
        </w:r>
      </w:hyperlink>
      <w:r>
        <w:rPr>
          <w:rFonts w:hint="cs"/>
          <w:rtl/>
        </w:rPr>
        <w:t>,</w:t>
      </w:r>
      <w:r w:rsidRPr="00B033F0">
        <w:rPr>
          <w:rtl/>
        </w:rPr>
        <w:t xml:space="preserve"> </w:t>
      </w:r>
      <w:proofErr w:type="spellStart"/>
      <w:r w:rsidRPr="00B033F0">
        <w:rPr>
          <w:rtl/>
        </w:rPr>
        <w:t>ה"ש</w:t>
      </w:r>
      <w:proofErr w:type="spellEnd"/>
      <w:r w:rsidRPr="00B033F0">
        <w:rPr>
          <w:rtl/>
        </w:rPr>
        <w:t xml:space="preserve"> </w:t>
      </w:r>
      <w:r>
        <w:rPr>
          <w:rFonts w:hint="cs"/>
          <w:rtl/>
        </w:rPr>
        <w:t>80 לעיל</w:t>
      </w:r>
      <w:r w:rsidRPr="00B033F0">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28" w:rsidRPr="00533AF6" w:rsidRDefault="00B55428" w:rsidP="00533AF6">
    <w:pPr>
      <w:pStyle w:val="BasicParagraph"/>
      <w:suppressAutoHyphens/>
      <w:spacing w:line="240" w:lineRule="auto"/>
      <w:rPr>
        <w:rFonts w:ascii="Arial" w:hAnsi="Arial" w:cs="Arial"/>
        <w:b/>
        <w:bCs/>
        <w:color w:val="auto"/>
        <w:sz w:val="16"/>
        <w:szCs w:val="16"/>
        <w:rtl/>
        <w:lang w:bidi="he-IL"/>
      </w:rPr>
    </w:pPr>
    <w:r w:rsidRPr="00533AF6">
      <w:rPr>
        <w:rFonts w:ascii="Arial" w:hAnsi="Arial" w:cs="Arial"/>
        <w:color w:val="auto"/>
        <w:sz w:val="16"/>
        <w:szCs w:val="16"/>
        <w:rtl/>
        <w:lang w:bidi="he-IL"/>
      </w:rPr>
      <w:fldChar w:fldCharType="begin"/>
    </w:r>
    <w:r w:rsidRPr="00533AF6">
      <w:rPr>
        <w:rFonts w:ascii="Arial" w:hAnsi="Arial" w:cs="Arial"/>
        <w:color w:val="auto"/>
        <w:sz w:val="16"/>
        <w:szCs w:val="16"/>
        <w:rtl/>
        <w:lang w:bidi="he-IL"/>
      </w:rPr>
      <w:instrText xml:space="preserve"> </w:instrText>
    </w:r>
    <w:r w:rsidRPr="00533AF6">
      <w:rPr>
        <w:rFonts w:ascii="Arial" w:hAnsi="Arial" w:cs="Arial"/>
        <w:color w:val="auto"/>
        <w:sz w:val="16"/>
        <w:szCs w:val="16"/>
        <w:lang w:bidi="he-IL"/>
      </w:rPr>
      <w:instrText xml:space="preserve">PAGE   \* MERGEFORMAT </w:instrText>
    </w:r>
    <w:r w:rsidRPr="00533AF6">
      <w:rPr>
        <w:rFonts w:ascii="Arial" w:hAnsi="Arial" w:cs="Arial"/>
        <w:color w:val="auto"/>
        <w:sz w:val="16"/>
        <w:szCs w:val="16"/>
        <w:rtl/>
        <w:lang w:bidi="he-IL"/>
      </w:rPr>
      <w:fldChar w:fldCharType="separate"/>
    </w:r>
    <w:r w:rsidR="004566BE" w:rsidRPr="004566BE">
      <w:rPr>
        <w:rFonts w:ascii="Arial" w:hAnsi="Arial" w:cs="Arial"/>
        <w:noProof/>
        <w:sz w:val="16"/>
        <w:szCs w:val="16"/>
        <w:rtl/>
        <w:lang w:val="he-IL"/>
      </w:rPr>
      <w:t>2</w:t>
    </w:r>
    <w:r w:rsidRPr="00533AF6">
      <w:rPr>
        <w:rFonts w:ascii="Arial" w:hAnsi="Arial" w:cs="Arial"/>
        <w:color w:val="auto"/>
        <w:sz w:val="16"/>
        <w:szCs w:val="16"/>
        <w:rtl/>
        <w:lang w:bidi="he-IL"/>
      </w:rPr>
      <w:fldChar w:fldCharType="end"/>
    </w:r>
    <w:r w:rsidRPr="00533AF6">
      <w:rPr>
        <w:rFonts w:ascii="Arial" w:hAnsi="Arial" w:cs="Arial"/>
        <w:color w:val="auto"/>
        <w:sz w:val="16"/>
        <w:szCs w:val="16"/>
        <w:lang w:bidi="he-IL"/>
      </w:rPr>
      <w:t xml:space="preserve"> </w:t>
    </w:r>
    <w:r w:rsidRPr="00533AF6">
      <w:rPr>
        <w:rFonts w:ascii="Arial" w:hAnsi="Arial" w:cs="Arial"/>
        <w:color w:val="auto"/>
        <w:sz w:val="16"/>
        <w:szCs w:val="16"/>
        <w:rtl/>
        <w:lang w:bidi="he-IL"/>
      </w:rPr>
      <w:t>│</w:t>
    </w:r>
    <w:r w:rsidRPr="00533AF6">
      <w:rPr>
        <w:rFonts w:ascii="Arial" w:hAnsi="Arial" w:cs="Arial"/>
        <w:color w:val="auto"/>
        <w:sz w:val="16"/>
        <w:szCs w:val="16"/>
        <w:lang w:bidi="he-IL"/>
      </w:rPr>
      <w:t xml:space="preserve"> </w:t>
    </w:r>
    <w:r w:rsidRPr="00533AF6">
      <w:rPr>
        <w:rFonts w:ascii="Arial" w:hAnsi="Arial" w:cs="Arial"/>
        <w:color w:val="auto"/>
        <w:sz w:val="16"/>
        <w:szCs w:val="16"/>
        <w:rtl/>
        <w:lang w:bidi="he-IL"/>
      </w:rPr>
      <w:t xml:space="preserve"> מותה</w:t>
    </w:r>
    <w:r w:rsidRPr="00533AF6">
      <w:rPr>
        <w:rFonts w:ascii="Arial" w:hAnsi="Arial" w:cs="Arial"/>
        <w:color w:val="auto"/>
        <w:sz w:val="16"/>
        <w:szCs w:val="16"/>
        <w:rtl/>
      </w:rPr>
      <w:t xml:space="preserve"> </w:t>
    </w:r>
    <w:r w:rsidRPr="00533AF6">
      <w:rPr>
        <w:rFonts w:ascii="Arial" w:hAnsi="Arial" w:cs="Arial"/>
        <w:color w:val="auto"/>
        <w:sz w:val="16"/>
        <w:szCs w:val="16"/>
        <w:rtl/>
        <w:lang w:bidi="he-IL"/>
      </w:rPr>
      <w:t>בטרם</w:t>
    </w:r>
    <w:r w:rsidRPr="00533AF6">
      <w:rPr>
        <w:rFonts w:ascii="Arial" w:hAnsi="Arial" w:cs="Arial"/>
        <w:color w:val="auto"/>
        <w:sz w:val="16"/>
        <w:szCs w:val="16"/>
        <w:rtl/>
      </w:rPr>
      <w:t xml:space="preserve"> </w:t>
    </w:r>
    <w:r w:rsidRPr="00533AF6">
      <w:rPr>
        <w:rFonts w:ascii="Arial" w:hAnsi="Arial" w:cs="Arial"/>
        <w:color w:val="auto"/>
        <w:sz w:val="16"/>
        <w:szCs w:val="16"/>
        <w:rtl/>
        <w:lang w:bidi="he-IL"/>
      </w:rPr>
      <w:t>עת</w:t>
    </w:r>
    <w:r w:rsidRPr="00533AF6">
      <w:rPr>
        <w:rFonts w:ascii="Arial" w:hAnsi="Arial" w:cs="Arial"/>
        <w:color w:val="auto"/>
        <w:sz w:val="16"/>
        <w:szCs w:val="16"/>
        <w:rtl/>
      </w:rPr>
      <w:t xml:space="preserve"> </w:t>
    </w:r>
    <w:r w:rsidRPr="00533AF6">
      <w:rPr>
        <w:rFonts w:ascii="Arial" w:hAnsi="Arial" w:cs="Arial"/>
        <w:color w:val="auto"/>
        <w:sz w:val="16"/>
        <w:szCs w:val="16"/>
        <w:rtl/>
        <w:lang w:bidi="he-IL"/>
      </w:rPr>
      <w:t>של</w:t>
    </w:r>
    <w:r w:rsidRPr="00533AF6">
      <w:rPr>
        <w:rFonts w:ascii="Arial" w:hAnsi="Arial" w:cs="Arial"/>
        <w:color w:val="auto"/>
        <w:sz w:val="16"/>
        <w:szCs w:val="16"/>
        <w:rtl/>
      </w:rPr>
      <w:t xml:space="preserve"> </w:t>
    </w:r>
    <w:r w:rsidRPr="00533AF6">
      <w:rPr>
        <w:rFonts w:ascii="Arial" w:hAnsi="Arial" w:cs="Arial"/>
        <w:color w:val="auto"/>
        <w:sz w:val="16"/>
        <w:szCs w:val="16"/>
        <w:rtl/>
        <w:lang w:bidi="he-IL"/>
      </w:rPr>
      <w:t>ההכשרה</w:t>
    </w:r>
    <w:r w:rsidRPr="00533AF6">
      <w:rPr>
        <w:rFonts w:ascii="Arial" w:hAnsi="Arial" w:cs="Arial"/>
        <w:color w:val="auto"/>
        <w:sz w:val="16"/>
        <w:szCs w:val="16"/>
        <w:rtl/>
      </w:rPr>
      <w:t xml:space="preserve"> </w:t>
    </w:r>
    <w:r w:rsidRPr="00533AF6">
      <w:rPr>
        <w:rFonts w:ascii="Arial" w:hAnsi="Arial" w:cs="Arial"/>
        <w:color w:val="auto"/>
        <w:sz w:val="16"/>
        <w:szCs w:val="16"/>
        <w:rtl/>
        <w:lang w:bidi="he-IL"/>
      </w:rPr>
      <w:t>המקצועית</w:t>
    </w:r>
    <w:r w:rsidRPr="00533AF6">
      <w:rPr>
        <w:rFonts w:ascii="Arial" w:hAnsi="Arial" w:cs="Arial"/>
        <w:color w:val="auto"/>
        <w:sz w:val="16"/>
        <w:szCs w:val="16"/>
        <w:rtl/>
      </w:rPr>
      <w:t xml:space="preserve"> </w:t>
    </w:r>
    <w:r w:rsidRPr="00533AF6">
      <w:rPr>
        <w:rFonts w:ascii="Arial" w:hAnsi="Arial" w:cs="Arial"/>
        <w:color w:val="auto"/>
        <w:sz w:val="16"/>
        <w:szCs w:val="16"/>
        <w:rtl/>
        <w:lang w:bidi="he-IL"/>
      </w:rPr>
      <w:t>בישראל</w:t>
    </w:r>
  </w:p>
  <w:p w:rsidR="00B55428" w:rsidRPr="003D1465" w:rsidRDefault="00B55428" w:rsidP="00533AF6">
    <w:pPr>
      <w:pStyle w:val="BasicParagraph"/>
      <w:suppressAutoHyphens/>
      <w:spacing w:line="240" w:lineRule="auto"/>
      <w:rPr>
        <w:rFonts w:ascii="Arial" w:hAnsi="Arial" w:cs="Arial"/>
        <w:color w:val="808080"/>
        <w:sz w:val="16"/>
        <w:szCs w:val="16"/>
        <w:rtl/>
        <w:lang w:bidi="he-IL"/>
      </w:rPr>
    </w:pPr>
  </w:p>
  <w:p w:rsidR="00B55428" w:rsidRDefault="00B5542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28" w:rsidRPr="00533AF6" w:rsidRDefault="00B55428" w:rsidP="00AB33F3">
    <w:pPr>
      <w:pStyle w:val="BasicParagraph"/>
      <w:suppressAutoHyphens/>
      <w:bidi w:val="0"/>
      <w:spacing w:line="240" w:lineRule="auto"/>
      <w:rPr>
        <w:rFonts w:ascii="Arial" w:hAnsi="Arial" w:cs="Arial" w:hint="cs"/>
        <w:color w:val="auto"/>
        <w:sz w:val="16"/>
        <w:szCs w:val="16"/>
        <w:rtl/>
        <w:lang w:bidi="he-IL"/>
      </w:rPr>
    </w:pPr>
    <w:r w:rsidRPr="00533AF6">
      <w:rPr>
        <w:rFonts w:ascii="Arial" w:hAnsi="Arial" w:cs="Arial"/>
        <w:color w:val="auto"/>
        <w:sz w:val="20"/>
        <w:szCs w:val="20"/>
        <w:rtl/>
        <w:lang w:bidi="he-IL"/>
      </w:rPr>
      <w:fldChar w:fldCharType="begin"/>
    </w:r>
    <w:r w:rsidRPr="00533AF6">
      <w:rPr>
        <w:rFonts w:ascii="Arial" w:hAnsi="Arial" w:cs="Arial"/>
        <w:color w:val="auto"/>
        <w:sz w:val="20"/>
        <w:szCs w:val="20"/>
        <w:rtl/>
        <w:lang w:bidi="he-IL"/>
      </w:rPr>
      <w:instrText xml:space="preserve"> </w:instrText>
    </w:r>
    <w:r w:rsidRPr="00533AF6">
      <w:rPr>
        <w:rFonts w:ascii="Arial" w:hAnsi="Arial" w:cs="Arial"/>
        <w:color w:val="auto"/>
        <w:sz w:val="20"/>
        <w:szCs w:val="20"/>
        <w:lang w:bidi="he-IL"/>
      </w:rPr>
      <w:instrText xml:space="preserve">PAGE   \* MERGEFORMAT </w:instrText>
    </w:r>
    <w:r w:rsidRPr="00533AF6">
      <w:rPr>
        <w:rFonts w:ascii="Arial" w:hAnsi="Arial" w:cs="Arial"/>
        <w:color w:val="auto"/>
        <w:sz w:val="20"/>
        <w:szCs w:val="20"/>
        <w:rtl/>
        <w:lang w:bidi="he-IL"/>
      </w:rPr>
      <w:fldChar w:fldCharType="separate"/>
    </w:r>
    <w:r w:rsidR="004566BE" w:rsidRPr="004566BE">
      <w:rPr>
        <w:rFonts w:ascii="Arial" w:hAnsi="Arial" w:cs="Arial"/>
        <w:noProof/>
        <w:color w:val="auto"/>
        <w:sz w:val="20"/>
        <w:szCs w:val="20"/>
        <w:lang w:val="he-IL" w:bidi="he-IL"/>
      </w:rPr>
      <w:t>37</w:t>
    </w:r>
    <w:r w:rsidRPr="00533AF6">
      <w:rPr>
        <w:rFonts w:ascii="Arial" w:hAnsi="Arial" w:cs="Arial"/>
        <w:color w:val="auto"/>
        <w:sz w:val="20"/>
        <w:szCs w:val="20"/>
        <w:rtl/>
        <w:lang w:bidi="he-IL"/>
      </w:rPr>
      <w:fldChar w:fldCharType="end"/>
    </w:r>
    <w:r w:rsidRPr="00533AF6">
      <w:rPr>
        <w:rFonts w:ascii="Arial" w:hAnsi="Arial" w:cs="Arial"/>
        <w:color w:val="auto"/>
        <w:sz w:val="16"/>
        <w:szCs w:val="16"/>
        <w:lang w:bidi="he-IL"/>
      </w:rPr>
      <w:t xml:space="preserve"> </w:t>
    </w:r>
    <w:r w:rsidRPr="00533AF6">
      <w:rPr>
        <w:rFonts w:ascii="Arial" w:hAnsi="Arial" w:cs="Arial"/>
        <w:color w:val="auto"/>
        <w:sz w:val="16"/>
        <w:szCs w:val="16"/>
        <w:rtl/>
        <w:lang w:bidi="he-IL"/>
      </w:rPr>
      <w:t>│</w:t>
    </w:r>
    <w:r w:rsidRPr="00533AF6">
      <w:rPr>
        <w:rFonts w:ascii="Arial" w:hAnsi="Arial" w:cs="Arial"/>
        <w:color w:val="auto"/>
        <w:sz w:val="16"/>
        <w:szCs w:val="16"/>
        <w:lang w:bidi="he-IL"/>
      </w:rPr>
      <w:t xml:space="preserve">  </w:t>
    </w:r>
    <w:r w:rsidRPr="00533AF6">
      <w:rPr>
        <w:rFonts w:ascii="Arial" w:hAnsi="Arial" w:cs="Arial"/>
        <w:color w:val="auto"/>
        <w:sz w:val="16"/>
        <w:szCs w:val="16"/>
        <w:rtl/>
        <w:lang w:bidi="he-IL"/>
      </w:rPr>
      <w:t xml:space="preserve">האגודה לזכויות האזרח, </w:t>
    </w:r>
    <w:r>
      <w:rPr>
        <w:rFonts w:ascii="Arial" w:hAnsi="Arial" w:cs="Arial" w:hint="cs"/>
        <w:color w:val="auto"/>
        <w:sz w:val="16"/>
        <w:szCs w:val="16"/>
        <w:rtl/>
        <w:lang w:bidi="he-IL"/>
      </w:rPr>
      <w:t>יולי</w:t>
    </w:r>
    <w:r w:rsidRPr="00533AF6">
      <w:rPr>
        <w:rFonts w:ascii="Arial" w:hAnsi="Arial" w:cs="Arial" w:hint="cs"/>
        <w:color w:val="auto"/>
        <w:sz w:val="16"/>
        <w:szCs w:val="16"/>
        <w:rtl/>
        <w:lang w:bidi="he-IL"/>
      </w:rPr>
      <w:t xml:space="preserve"> 2016</w:t>
    </w:r>
  </w:p>
  <w:p w:rsidR="00B55428" w:rsidRDefault="00B55428">
    <w:pPr>
      <w:pStyle w:val="a7"/>
      <w:rPr>
        <w:rFonts w:hint="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28" w:rsidRPr="007A18E7" w:rsidRDefault="00B55428" w:rsidP="00BE27AC">
    <w:pPr>
      <w:pStyle w:val="a7"/>
      <w:spacing w:before="120"/>
      <w:ind w:left="5761"/>
      <w:rPr>
        <w:b/>
        <w:bCs/>
        <w:color w:val="FFFFFF"/>
        <w:sz w:val="20"/>
        <w:szCs w:val="20"/>
        <w:rtl/>
      </w:rPr>
    </w:pPr>
    <w:r>
      <w:rPr>
        <w:noProof/>
      </w:rPr>
      <w:pict>
        <v:rect id="_x0000_s2050" style="position:absolute;left:0;text-align:left;margin-left:23.45pt;margin-top:-54.3pt;width:80.15pt;height:115.65pt;rotation:90;z-index:-251658240" fillcolor="#7ac143" stroked="f">
          <w10:wrap anchorx="page"/>
        </v:rect>
      </w:pict>
    </w:r>
    <w:r w:rsidRPr="007A18E7">
      <w:rPr>
        <w:rFonts w:hint="eastAsia"/>
        <w:b/>
        <w:bCs/>
        <w:color w:val="FFFFFF"/>
        <w:sz w:val="20"/>
        <w:szCs w:val="20"/>
        <w:rtl/>
      </w:rPr>
      <w:t>מסמך</w:t>
    </w:r>
    <w:r w:rsidRPr="007A18E7">
      <w:rPr>
        <w:b/>
        <w:bCs/>
        <w:color w:val="FFFFFF"/>
        <w:sz w:val="20"/>
        <w:szCs w:val="20"/>
        <w:rtl/>
      </w:rPr>
      <w:t xml:space="preserve"> </w:t>
    </w:r>
    <w:r w:rsidRPr="007A18E7">
      <w:rPr>
        <w:rFonts w:hint="eastAsia"/>
        <w:b/>
        <w:bCs/>
        <w:color w:val="FFFFFF"/>
        <w:sz w:val="20"/>
        <w:szCs w:val="20"/>
        <w:rtl/>
      </w:rPr>
      <w:t>מדיניות</w:t>
    </w:r>
    <w:r w:rsidRPr="007A18E7">
      <w:rPr>
        <w:b/>
        <w:bCs/>
        <w:color w:val="FFFFFF"/>
        <w:sz w:val="20"/>
        <w:szCs w:val="20"/>
        <w:rtl/>
      </w:rPr>
      <w:t xml:space="preserve"> </w:t>
    </w:r>
  </w:p>
  <w:p w:rsidR="00B55428" w:rsidRPr="007A18E7" w:rsidRDefault="00B55428" w:rsidP="00361419">
    <w:pPr>
      <w:pStyle w:val="a7"/>
      <w:spacing w:before="120"/>
      <w:ind w:left="5761"/>
      <w:rPr>
        <w:b/>
        <w:bCs/>
        <w:color w:val="FFFFFF"/>
        <w:sz w:val="20"/>
        <w:szCs w:val="20"/>
        <w:rtl/>
      </w:rPr>
    </w:pPr>
    <w:r w:rsidRPr="007A18E7">
      <w:rPr>
        <w:b/>
        <w:bCs/>
        <w:color w:val="FFFFFF"/>
        <w:sz w:val="20"/>
        <w:szCs w:val="20"/>
        <w:rtl/>
      </w:rPr>
      <w:t xml:space="preserve"> </w:t>
    </w:r>
    <w:r>
      <w:rPr>
        <w:rFonts w:hint="cs"/>
        <w:b/>
        <w:bCs/>
        <w:color w:val="FFFFFF"/>
        <w:sz w:val="20"/>
        <w:szCs w:val="20"/>
        <w:rtl/>
      </w:rPr>
      <w:t xml:space="preserve">  יולי </w:t>
    </w:r>
    <w:r w:rsidRPr="007A18E7">
      <w:rPr>
        <w:b/>
        <w:bCs/>
        <w:color w:val="FFFFFF"/>
        <w:sz w:val="20"/>
        <w:szCs w:val="20"/>
        <w:rtl/>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14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8813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D2A8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28F3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8AD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2B9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D82E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64A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C71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024B10"/>
    <w:lvl w:ilvl="0">
      <w:start w:val="1"/>
      <w:numFmt w:val="bullet"/>
      <w:lvlText w:val=""/>
      <w:lvlJc w:val="left"/>
      <w:pPr>
        <w:tabs>
          <w:tab w:val="num" w:pos="360"/>
        </w:tabs>
        <w:ind w:left="360" w:hanging="360"/>
      </w:pPr>
      <w:rPr>
        <w:rFonts w:ascii="Symbol" w:hAnsi="Symbol" w:hint="default"/>
      </w:rPr>
    </w:lvl>
  </w:abstractNum>
  <w:abstractNum w:abstractNumId="10">
    <w:nsid w:val="02DA02E4"/>
    <w:multiLevelType w:val="hybridMultilevel"/>
    <w:tmpl w:val="1F2883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04F01FA5"/>
    <w:multiLevelType w:val="hybridMultilevel"/>
    <w:tmpl w:val="880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648B9"/>
    <w:multiLevelType w:val="hybridMultilevel"/>
    <w:tmpl w:val="4B1E265E"/>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8140A9"/>
    <w:multiLevelType w:val="hybridMultilevel"/>
    <w:tmpl w:val="C576E6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322C90"/>
    <w:multiLevelType w:val="hybridMultilevel"/>
    <w:tmpl w:val="8C68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4B0E7F"/>
    <w:multiLevelType w:val="hybridMultilevel"/>
    <w:tmpl w:val="EFC0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C525A8"/>
    <w:multiLevelType w:val="hybridMultilevel"/>
    <w:tmpl w:val="FC6AF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8A3048"/>
    <w:multiLevelType w:val="hybridMultilevel"/>
    <w:tmpl w:val="F190E2B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78134B"/>
    <w:multiLevelType w:val="hybridMultilevel"/>
    <w:tmpl w:val="ABE4D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412395"/>
    <w:multiLevelType w:val="hybridMultilevel"/>
    <w:tmpl w:val="8D2A1EEE"/>
    <w:lvl w:ilvl="0" w:tplc="CFF809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7842E1"/>
    <w:multiLevelType w:val="hybridMultilevel"/>
    <w:tmpl w:val="78F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17174C"/>
    <w:multiLevelType w:val="hybridMultilevel"/>
    <w:tmpl w:val="C57A8E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107E58"/>
    <w:multiLevelType w:val="hybridMultilevel"/>
    <w:tmpl w:val="7D36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9E70CF"/>
    <w:multiLevelType w:val="hybridMultilevel"/>
    <w:tmpl w:val="127C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A85A91"/>
    <w:multiLevelType w:val="hybridMultilevel"/>
    <w:tmpl w:val="4440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12ED4"/>
    <w:multiLevelType w:val="hybridMultilevel"/>
    <w:tmpl w:val="F270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2E03BC"/>
    <w:multiLevelType w:val="multilevel"/>
    <w:tmpl w:val="E16E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222A31"/>
    <w:multiLevelType w:val="hybridMultilevel"/>
    <w:tmpl w:val="977C1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0F2CEF"/>
    <w:multiLevelType w:val="hybridMultilevel"/>
    <w:tmpl w:val="1ED8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C108C5"/>
    <w:multiLevelType w:val="hybridMultilevel"/>
    <w:tmpl w:val="3DA6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7D4032"/>
    <w:multiLevelType w:val="hybridMultilevel"/>
    <w:tmpl w:val="C3AAF3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A6D2F34"/>
    <w:multiLevelType w:val="multilevel"/>
    <w:tmpl w:val="474EE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0AC35B7"/>
    <w:multiLevelType w:val="hybridMultilevel"/>
    <w:tmpl w:val="AD529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B85FB4"/>
    <w:multiLevelType w:val="hybridMultilevel"/>
    <w:tmpl w:val="F37EC1B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1A78BC"/>
    <w:multiLevelType w:val="hybridMultilevel"/>
    <w:tmpl w:val="513E2A1C"/>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0B1881"/>
    <w:multiLevelType w:val="hybridMultilevel"/>
    <w:tmpl w:val="69A416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9"/>
  </w:num>
  <w:num w:numId="3">
    <w:abstractNumId w:val="22"/>
  </w:num>
  <w:num w:numId="4">
    <w:abstractNumId w:val="23"/>
  </w:num>
  <w:num w:numId="5">
    <w:abstractNumId w:val="15"/>
  </w:num>
  <w:num w:numId="6">
    <w:abstractNumId w:val="14"/>
  </w:num>
  <w:num w:numId="7">
    <w:abstractNumId w:val="29"/>
  </w:num>
  <w:num w:numId="8">
    <w:abstractNumId w:val="20"/>
  </w:num>
  <w:num w:numId="9">
    <w:abstractNumId w:val="24"/>
  </w:num>
  <w:num w:numId="10">
    <w:abstractNumId w:val="25"/>
  </w:num>
  <w:num w:numId="11">
    <w:abstractNumId w:val="11"/>
  </w:num>
  <w:num w:numId="12">
    <w:abstractNumId w:val="26"/>
  </w:num>
  <w:num w:numId="13">
    <w:abstractNumId w:val="32"/>
  </w:num>
  <w:num w:numId="14">
    <w:abstractNumId w:val="28"/>
  </w:num>
  <w:num w:numId="15">
    <w:abstractNumId w:val="27"/>
  </w:num>
  <w:num w:numId="16">
    <w:abstractNumId w:val="16"/>
  </w:num>
  <w:num w:numId="17">
    <w:abstractNumId w:val="31"/>
  </w:num>
  <w:num w:numId="18">
    <w:abstractNumId w:val="30"/>
  </w:num>
  <w:num w:numId="19">
    <w:abstractNumId w:val="12"/>
  </w:num>
  <w:num w:numId="20">
    <w:abstractNumId w:val="21"/>
  </w:num>
  <w:num w:numId="21">
    <w:abstractNumId w:val="10"/>
  </w:num>
  <w:num w:numId="22">
    <w:abstractNumId w:val="35"/>
  </w:num>
  <w:num w:numId="23">
    <w:abstractNumId w:val="34"/>
  </w:num>
  <w:num w:numId="24">
    <w:abstractNumId w:val="18"/>
  </w:num>
  <w:num w:numId="25">
    <w:abstractNumId w:val="13"/>
  </w:num>
  <w:num w:numId="26">
    <w:abstractNumId w:val="33"/>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YE" w:vendorID="64" w:dllVersion="131078" w:nlCheck="1" w:checkStyle="0"/>
  <w:activeWritingStyle w:appName="MSWord" w:lang="en-US" w:vendorID="64" w:dllVersion="131078" w:nlCheck="1" w:checkStyle="1"/>
  <w:proofState w:spelling="clean" w:grammar="clean"/>
  <w:stylePaneFormatFilter w:val="3F01"/>
  <w:doNotTrackMoves/>
  <w:defaultTabStop w:val="720"/>
  <w:evenAndOddHeaders/>
  <w:drawingGridHorizontalSpacing w:val="115"/>
  <w:drawingGridVerticalSpacing w:val="299"/>
  <w:displayHorizont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DGzNDU3NzYxMTIxMrBQ0lEKTi0uzszPAykwrAUA97eUSywAAAA="/>
  </w:docVars>
  <w:rsids>
    <w:rsidRoot w:val="00BE27AC"/>
    <w:rsid w:val="00001999"/>
    <w:rsid w:val="000144D6"/>
    <w:rsid w:val="00045201"/>
    <w:rsid w:val="0005191B"/>
    <w:rsid w:val="000554B7"/>
    <w:rsid w:val="00071F5E"/>
    <w:rsid w:val="000776F7"/>
    <w:rsid w:val="00086F00"/>
    <w:rsid w:val="00092796"/>
    <w:rsid w:val="000A29B9"/>
    <w:rsid w:val="000A3318"/>
    <w:rsid w:val="000A5662"/>
    <w:rsid w:val="000A6C59"/>
    <w:rsid w:val="000A7EA9"/>
    <w:rsid w:val="000B1E72"/>
    <w:rsid w:val="000E2E7A"/>
    <w:rsid w:val="000E5E0E"/>
    <w:rsid w:val="000E6CF5"/>
    <w:rsid w:val="000F0B26"/>
    <w:rsid w:val="000F13B9"/>
    <w:rsid w:val="001078CB"/>
    <w:rsid w:val="00110E57"/>
    <w:rsid w:val="001261F6"/>
    <w:rsid w:val="001344ED"/>
    <w:rsid w:val="00136879"/>
    <w:rsid w:val="001459FC"/>
    <w:rsid w:val="00164963"/>
    <w:rsid w:val="001763A7"/>
    <w:rsid w:val="001773DA"/>
    <w:rsid w:val="001837A4"/>
    <w:rsid w:val="0019233F"/>
    <w:rsid w:val="001934D8"/>
    <w:rsid w:val="001A0FAC"/>
    <w:rsid w:val="001B37CE"/>
    <w:rsid w:val="001B4631"/>
    <w:rsid w:val="002115CB"/>
    <w:rsid w:val="002169E1"/>
    <w:rsid w:val="00235301"/>
    <w:rsid w:val="002412D1"/>
    <w:rsid w:val="002473E7"/>
    <w:rsid w:val="00250076"/>
    <w:rsid w:val="00253067"/>
    <w:rsid w:val="0025474F"/>
    <w:rsid w:val="00261DB0"/>
    <w:rsid w:val="00264D10"/>
    <w:rsid w:val="00270423"/>
    <w:rsid w:val="002872DD"/>
    <w:rsid w:val="00297BD7"/>
    <w:rsid w:val="002A57CA"/>
    <w:rsid w:val="002C7C28"/>
    <w:rsid w:val="002D3096"/>
    <w:rsid w:val="002E3256"/>
    <w:rsid w:val="002E7BE2"/>
    <w:rsid w:val="002F3DC1"/>
    <w:rsid w:val="003024C9"/>
    <w:rsid w:val="003153E8"/>
    <w:rsid w:val="00315637"/>
    <w:rsid w:val="00317DAA"/>
    <w:rsid w:val="0032467E"/>
    <w:rsid w:val="00341ED5"/>
    <w:rsid w:val="00360BDF"/>
    <w:rsid w:val="00361419"/>
    <w:rsid w:val="00374299"/>
    <w:rsid w:val="00375AF8"/>
    <w:rsid w:val="00375FCB"/>
    <w:rsid w:val="00397A64"/>
    <w:rsid w:val="003B2482"/>
    <w:rsid w:val="003B72AE"/>
    <w:rsid w:val="003C241C"/>
    <w:rsid w:val="003D289C"/>
    <w:rsid w:val="003D7DE0"/>
    <w:rsid w:val="003E17CF"/>
    <w:rsid w:val="003F0DA2"/>
    <w:rsid w:val="00401AB9"/>
    <w:rsid w:val="00405039"/>
    <w:rsid w:val="00405D3B"/>
    <w:rsid w:val="004113D8"/>
    <w:rsid w:val="00414B74"/>
    <w:rsid w:val="0042159F"/>
    <w:rsid w:val="004225BA"/>
    <w:rsid w:val="0044249C"/>
    <w:rsid w:val="00445128"/>
    <w:rsid w:val="004468E2"/>
    <w:rsid w:val="004566BE"/>
    <w:rsid w:val="00461943"/>
    <w:rsid w:val="00474D45"/>
    <w:rsid w:val="00483019"/>
    <w:rsid w:val="00486D6E"/>
    <w:rsid w:val="0049308E"/>
    <w:rsid w:val="00495091"/>
    <w:rsid w:val="004B161A"/>
    <w:rsid w:val="004B5C6D"/>
    <w:rsid w:val="004C4FE1"/>
    <w:rsid w:val="004D0B90"/>
    <w:rsid w:val="00500D7B"/>
    <w:rsid w:val="0050760F"/>
    <w:rsid w:val="0051147A"/>
    <w:rsid w:val="00524672"/>
    <w:rsid w:val="005316C6"/>
    <w:rsid w:val="005326C4"/>
    <w:rsid w:val="00533AF6"/>
    <w:rsid w:val="00540225"/>
    <w:rsid w:val="00542C9D"/>
    <w:rsid w:val="0054688D"/>
    <w:rsid w:val="00547E58"/>
    <w:rsid w:val="00560377"/>
    <w:rsid w:val="005717AA"/>
    <w:rsid w:val="0057343D"/>
    <w:rsid w:val="00590190"/>
    <w:rsid w:val="005A02F7"/>
    <w:rsid w:val="005A317D"/>
    <w:rsid w:val="005A560A"/>
    <w:rsid w:val="005C0663"/>
    <w:rsid w:val="005C505A"/>
    <w:rsid w:val="005C7F59"/>
    <w:rsid w:val="005D2B5B"/>
    <w:rsid w:val="005F2B15"/>
    <w:rsid w:val="00606E2D"/>
    <w:rsid w:val="0062186C"/>
    <w:rsid w:val="00626E0C"/>
    <w:rsid w:val="006424CB"/>
    <w:rsid w:val="006612FC"/>
    <w:rsid w:val="00666147"/>
    <w:rsid w:val="00671066"/>
    <w:rsid w:val="00671A70"/>
    <w:rsid w:val="00685EC4"/>
    <w:rsid w:val="0069216C"/>
    <w:rsid w:val="00695C97"/>
    <w:rsid w:val="006A7488"/>
    <w:rsid w:val="006B1B21"/>
    <w:rsid w:val="006B2F27"/>
    <w:rsid w:val="006B37A2"/>
    <w:rsid w:val="006B5053"/>
    <w:rsid w:val="006C026D"/>
    <w:rsid w:val="006C2F54"/>
    <w:rsid w:val="006F3FA1"/>
    <w:rsid w:val="00723DAF"/>
    <w:rsid w:val="007252FE"/>
    <w:rsid w:val="00750C7E"/>
    <w:rsid w:val="007646BF"/>
    <w:rsid w:val="007728EA"/>
    <w:rsid w:val="00777508"/>
    <w:rsid w:val="00791CAB"/>
    <w:rsid w:val="007A06B0"/>
    <w:rsid w:val="007A40D9"/>
    <w:rsid w:val="007A42DF"/>
    <w:rsid w:val="007A44EA"/>
    <w:rsid w:val="007B0D82"/>
    <w:rsid w:val="007B5547"/>
    <w:rsid w:val="007C0F8F"/>
    <w:rsid w:val="007C4316"/>
    <w:rsid w:val="007C62FE"/>
    <w:rsid w:val="00805EE8"/>
    <w:rsid w:val="00811255"/>
    <w:rsid w:val="00811E38"/>
    <w:rsid w:val="00815950"/>
    <w:rsid w:val="00822C44"/>
    <w:rsid w:val="00836D58"/>
    <w:rsid w:val="00837A7D"/>
    <w:rsid w:val="008451D3"/>
    <w:rsid w:val="00845BB7"/>
    <w:rsid w:val="00850858"/>
    <w:rsid w:val="0085245A"/>
    <w:rsid w:val="0087133C"/>
    <w:rsid w:val="0089051D"/>
    <w:rsid w:val="00893D2F"/>
    <w:rsid w:val="008B4AEF"/>
    <w:rsid w:val="008B7822"/>
    <w:rsid w:val="008C0A3B"/>
    <w:rsid w:val="008D6505"/>
    <w:rsid w:val="008D6A64"/>
    <w:rsid w:val="008D769B"/>
    <w:rsid w:val="008E0BDC"/>
    <w:rsid w:val="008E3791"/>
    <w:rsid w:val="008F3D2F"/>
    <w:rsid w:val="00903351"/>
    <w:rsid w:val="0092453C"/>
    <w:rsid w:val="00944B3C"/>
    <w:rsid w:val="00954DF0"/>
    <w:rsid w:val="00956B7A"/>
    <w:rsid w:val="00994792"/>
    <w:rsid w:val="00995249"/>
    <w:rsid w:val="009A23C4"/>
    <w:rsid w:val="009A3199"/>
    <w:rsid w:val="009C7FF3"/>
    <w:rsid w:val="009E08AE"/>
    <w:rsid w:val="00A020E6"/>
    <w:rsid w:val="00A05BC6"/>
    <w:rsid w:val="00A14EB5"/>
    <w:rsid w:val="00A32516"/>
    <w:rsid w:val="00A410EE"/>
    <w:rsid w:val="00A44C65"/>
    <w:rsid w:val="00A474CF"/>
    <w:rsid w:val="00A5080D"/>
    <w:rsid w:val="00A814A4"/>
    <w:rsid w:val="00A87E94"/>
    <w:rsid w:val="00AA34AF"/>
    <w:rsid w:val="00AA4AEF"/>
    <w:rsid w:val="00AA6F8A"/>
    <w:rsid w:val="00AB0590"/>
    <w:rsid w:val="00AB33F3"/>
    <w:rsid w:val="00AB3BF7"/>
    <w:rsid w:val="00AB628E"/>
    <w:rsid w:val="00AE20F3"/>
    <w:rsid w:val="00AF3307"/>
    <w:rsid w:val="00B033F0"/>
    <w:rsid w:val="00B10E89"/>
    <w:rsid w:val="00B11E88"/>
    <w:rsid w:val="00B129CE"/>
    <w:rsid w:val="00B25983"/>
    <w:rsid w:val="00B5352D"/>
    <w:rsid w:val="00B55428"/>
    <w:rsid w:val="00B56CE1"/>
    <w:rsid w:val="00B70064"/>
    <w:rsid w:val="00B7194F"/>
    <w:rsid w:val="00B72279"/>
    <w:rsid w:val="00B7583F"/>
    <w:rsid w:val="00BB493E"/>
    <w:rsid w:val="00BC0AF9"/>
    <w:rsid w:val="00BC149C"/>
    <w:rsid w:val="00BC1ED9"/>
    <w:rsid w:val="00BC488E"/>
    <w:rsid w:val="00BE27AC"/>
    <w:rsid w:val="00C03A5A"/>
    <w:rsid w:val="00C17865"/>
    <w:rsid w:val="00C27A84"/>
    <w:rsid w:val="00C35289"/>
    <w:rsid w:val="00C35947"/>
    <w:rsid w:val="00C36F80"/>
    <w:rsid w:val="00C37BEB"/>
    <w:rsid w:val="00C45A8B"/>
    <w:rsid w:val="00C4688E"/>
    <w:rsid w:val="00C56BB4"/>
    <w:rsid w:val="00C57589"/>
    <w:rsid w:val="00C75BFD"/>
    <w:rsid w:val="00C76085"/>
    <w:rsid w:val="00CB7F63"/>
    <w:rsid w:val="00CE3E18"/>
    <w:rsid w:val="00CE4207"/>
    <w:rsid w:val="00CF35C8"/>
    <w:rsid w:val="00D00EBB"/>
    <w:rsid w:val="00D17C48"/>
    <w:rsid w:val="00D2296A"/>
    <w:rsid w:val="00D249A5"/>
    <w:rsid w:val="00D52DC8"/>
    <w:rsid w:val="00D674AB"/>
    <w:rsid w:val="00D800A1"/>
    <w:rsid w:val="00D92ADC"/>
    <w:rsid w:val="00D95267"/>
    <w:rsid w:val="00D97531"/>
    <w:rsid w:val="00DA47D9"/>
    <w:rsid w:val="00DB1480"/>
    <w:rsid w:val="00DC1D59"/>
    <w:rsid w:val="00DC3F20"/>
    <w:rsid w:val="00DD3458"/>
    <w:rsid w:val="00DE2FFC"/>
    <w:rsid w:val="00E12B8D"/>
    <w:rsid w:val="00E40939"/>
    <w:rsid w:val="00E4341D"/>
    <w:rsid w:val="00E44B05"/>
    <w:rsid w:val="00E51613"/>
    <w:rsid w:val="00E52AE8"/>
    <w:rsid w:val="00E5437A"/>
    <w:rsid w:val="00E63B44"/>
    <w:rsid w:val="00EB7EEB"/>
    <w:rsid w:val="00EC0073"/>
    <w:rsid w:val="00EC0D05"/>
    <w:rsid w:val="00EC323D"/>
    <w:rsid w:val="00EC747D"/>
    <w:rsid w:val="00ED3E90"/>
    <w:rsid w:val="00ED57A9"/>
    <w:rsid w:val="00ED590D"/>
    <w:rsid w:val="00ED59FC"/>
    <w:rsid w:val="00ED72D2"/>
    <w:rsid w:val="00EF6C3E"/>
    <w:rsid w:val="00F36C13"/>
    <w:rsid w:val="00F4101E"/>
    <w:rsid w:val="00F45AB9"/>
    <w:rsid w:val="00F6062A"/>
    <w:rsid w:val="00F65DDE"/>
    <w:rsid w:val="00F81F3B"/>
    <w:rsid w:val="00F83FC8"/>
    <w:rsid w:val="00FA1ECD"/>
    <w:rsid w:val="00FB464A"/>
    <w:rsid w:val="00FE2895"/>
    <w:rsid w:val="00FE470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7AC"/>
    <w:pPr>
      <w:bidi/>
      <w:spacing w:after="200" w:line="276" w:lineRule="auto"/>
    </w:pPr>
    <w:rPr>
      <w:rFonts w:ascii="Calibri" w:hAnsi="Calibri" w:cs="Arial"/>
      <w:sz w:val="22"/>
      <w:szCs w:val="22"/>
    </w:rPr>
  </w:style>
  <w:style w:type="paragraph" w:styleId="1">
    <w:name w:val="heading 1"/>
    <w:basedOn w:val="a"/>
    <w:next w:val="a"/>
    <w:link w:val="10"/>
    <w:autoRedefine/>
    <w:qFormat/>
    <w:rsid w:val="000E2E7A"/>
    <w:pPr>
      <w:keepNext/>
      <w:keepLines/>
      <w:spacing w:before="120"/>
      <w:outlineLvl w:val="0"/>
    </w:pPr>
    <w:rPr>
      <w:rFonts w:ascii="Arial" w:eastAsia="Calibri" w:hAnsi="Arial"/>
      <w:b/>
      <w:bCs/>
      <w:color w:val="FFFFFF"/>
      <w:sz w:val="36"/>
      <w:szCs w:val="36"/>
      <w:lang/>
    </w:rPr>
  </w:style>
  <w:style w:type="paragraph" w:styleId="2">
    <w:name w:val="heading 2"/>
    <w:basedOn w:val="a"/>
    <w:next w:val="a"/>
    <w:link w:val="20"/>
    <w:autoRedefine/>
    <w:qFormat/>
    <w:rsid w:val="00461943"/>
    <w:pPr>
      <w:keepNext/>
      <w:keepLines/>
      <w:spacing w:before="120"/>
      <w:outlineLvl w:val="1"/>
    </w:pPr>
    <w:rPr>
      <w:rFonts w:ascii="Cambria" w:eastAsia="Calibri" w:hAnsi="Cambria"/>
      <w:b/>
      <w:bCs/>
      <w:sz w:val="26"/>
      <w:szCs w:val="28"/>
    </w:rPr>
  </w:style>
  <w:style w:type="paragraph" w:styleId="3">
    <w:name w:val="heading 3"/>
    <w:basedOn w:val="a"/>
    <w:next w:val="a"/>
    <w:autoRedefine/>
    <w:qFormat/>
    <w:rsid w:val="009C7FF3"/>
    <w:pPr>
      <w:keepNext/>
      <w:spacing w:before="240" w:after="60"/>
      <w:outlineLvl w:val="2"/>
    </w:pPr>
    <w:rPr>
      <w:rFonts w:ascii="Arial" w:hAnsi="Arial" w:cs="Tahoma"/>
      <w:b/>
      <w:bCs/>
      <w:noProof/>
      <w:sz w:val="26"/>
      <w:szCs w:val="20"/>
      <w:lang w:eastAsia="he-IL"/>
    </w:rPr>
  </w:style>
  <w:style w:type="paragraph" w:styleId="4">
    <w:name w:val="heading 4"/>
    <w:basedOn w:val="a"/>
    <w:next w:val="a"/>
    <w:autoRedefine/>
    <w:qFormat/>
    <w:rsid w:val="00461943"/>
    <w:pPr>
      <w:keepNext/>
      <w:keepLines/>
      <w:spacing w:before="120"/>
      <w:outlineLvl w:val="3"/>
    </w:pPr>
    <w:rPr>
      <w:rFonts w:ascii="Cambria" w:eastAsia="Calibri" w:hAnsi="Cambria"/>
      <w:b/>
      <w:bCs/>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כותרת 1 תו"/>
    <w:link w:val="1"/>
    <w:locked/>
    <w:rsid w:val="000E2E7A"/>
    <w:rPr>
      <w:rFonts w:ascii="Arial" w:eastAsia="Calibri" w:hAnsi="Arial" w:cs="Arial"/>
      <w:b/>
      <w:bCs/>
      <w:color w:val="FFFFFF"/>
      <w:sz w:val="36"/>
      <w:szCs w:val="36"/>
      <w:lang w:bidi="he-IL"/>
    </w:rPr>
  </w:style>
  <w:style w:type="character" w:customStyle="1" w:styleId="20">
    <w:name w:val="כותרת 2 תו"/>
    <w:link w:val="2"/>
    <w:locked/>
    <w:rsid w:val="00BE27AC"/>
    <w:rPr>
      <w:rFonts w:ascii="Cambria" w:eastAsia="Calibri" w:hAnsi="Cambria" w:cs="Arial"/>
      <w:b/>
      <w:bCs/>
      <w:sz w:val="26"/>
      <w:szCs w:val="28"/>
      <w:lang w:val="en-US" w:eastAsia="en-US" w:bidi="he-IL"/>
    </w:rPr>
  </w:style>
  <w:style w:type="paragraph" w:customStyle="1" w:styleId="head2heb">
    <w:name w:val="head2heb"/>
    <w:basedOn w:val="a"/>
    <w:rsid w:val="00D249A5"/>
    <w:pPr>
      <w:spacing w:after="240" w:line="360" w:lineRule="auto"/>
    </w:pPr>
    <w:rPr>
      <w:rFonts w:ascii="Tahoma" w:hAnsi="Tahoma" w:cs="Tahoma"/>
      <w:b/>
      <w:bCs/>
      <w:u w:val="single"/>
    </w:rPr>
  </w:style>
  <w:style w:type="paragraph" w:customStyle="1" w:styleId="StyleHeading1">
    <w:name w:val="Style Heading 1 +"/>
    <w:basedOn w:val="1"/>
    <w:autoRedefine/>
    <w:rsid w:val="00944B3C"/>
    <w:pPr>
      <w:keepNext w:val="0"/>
      <w:spacing w:after="0" w:line="360" w:lineRule="auto"/>
    </w:pPr>
    <w:rPr>
      <w:rFonts w:ascii="Times New Roman" w:hAnsi="Times New Roman" w:cs="David"/>
      <w:kern w:val="36"/>
      <w:sz w:val="48"/>
      <w:szCs w:val="28"/>
    </w:rPr>
  </w:style>
  <w:style w:type="character" w:styleId="Hyperlink">
    <w:name w:val="Hyperlink"/>
    <w:uiPriority w:val="99"/>
    <w:rsid w:val="000144D6"/>
    <w:rPr>
      <w:rFonts w:cs="Arial"/>
      <w:dstrike w:val="0"/>
      <w:color w:val="0000FF"/>
      <w:szCs w:val="20"/>
      <w:u w:val="single" w:color="0000FF"/>
      <w:vertAlign w:val="baseline"/>
    </w:rPr>
  </w:style>
  <w:style w:type="paragraph" w:customStyle="1" w:styleId="StyleStyleHeading1Complex12pt">
    <w:name w:val="Style Style Heading 1 + + (Complex) 12 pt"/>
    <w:basedOn w:val="StyleHeading1"/>
    <w:autoRedefine/>
    <w:rsid w:val="001078CB"/>
    <w:pPr>
      <w:keepNext/>
      <w:spacing w:before="240" w:after="60" w:line="240" w:lineRule="auto"/>
    </w:pPr>
    <w:rPr>
      <w:rFonts w:ascii="Arial" w:hAnsi="Arial" w:cs="Tahoma"/>
      <w:b w:val="0"/>
      <w:kern w:val="32"/>
      <w:sz w:val="20"/>
      <w:szCs w:val="24"/>
    </w:rPr>
  </w:style>
  <w:style w:type="paragraph" w:customStyle="1" w:styleId="heading1">
    <w:name w:val="heading1"/>
    <w:basedOn w:val="1"/>
    <w:autoRedefine/>
    <w:rsid w:val="00C37BEB"/>
  </w:style>
  <w:style w:type="paragraph" w:customStyle="1" w:styleId="StyleHeading2ComplexDavid12ptNotBoldUnderlineBefo">
    <w:name w:val="Style Heading 2 + (Complex) David 12 pt Not Bold Underline Befo..."/>
    <w:basedOn w:val="2"/>
    <w:autoRedefine/>
    <w:rsid w:val="00C27A84"/>
    <w:pPr>
      <w:spacing w:after="0" w:line="360" w:lineRule="auto"/>
    </w:pPr>
    <w:rPr>
      <w:b w:val="0"/>
      <w:sz w:val="24"/>
    </w:rPr>
  </w:style>
  <w:style w:type="paragraph" w:customStyle="1" w:styleId="StyleHeading3ComplexDavid12ptBefore6ptAfter0">
    <w:name w:val="Style Heading 3 + (Complex) David 12 pt Before:  6 pt After:  0 ..."/>
    <w:basedOn w:val="3"/>
    <w:autoRedefine/>
    <w:rsid w:val="00C27A84"/>
    <w:pPr>
      <w:spacing w:before="120" w:after="0" w:line="360" w:lineRule="auto"/>
    </w:pPr>
    <w:rPr>
      <w:rFonts w:cs="David"/>
      <w:noProof w:val="0"/>
      <w:sz w:val="24"/>
      <w:szCs w:val="28"/>
      <w:lang w:eastAsia="en-US"/>
    </w:rPr>
  </w:style>
  <w:style w:type="paragraph" w:customStyle="1" w:styleId="StyleStyleHeading314ptNounderline">
    <w:name w:val="Style Style Heading 3 + + 14 pt No underline"/>
    <w:basedOn w:val="a"/>
    <w:autoRedefine/>
    <w:rsid w:val="00483019"/>
    <w:pPr>
      <w:spacing w:before="120" w:line="360" w:lineRule="auto"/>
      <w:outlineLvl w:val="2"/>
    </w:pPr>
    <w:rPr>
      <w:rFonts w:eastAsia="Calibri" w:cs="David"/>
      <w:b/>
      <w:bCs/>
      <w:sz w:val="28"/>
    </w:rPr>
  </w:style>
  <w:style w:type="paragraph" w:customStyle="1" w:styleId="StyleHeading414ptBoldNounderline">
    <w:name w:val="Style Heading 4 + 14 pt Bold No underline"/>
    <w:basedOn w:val="4"/>
    <w:autoRedefine/>
    <w:rsid w:val="00483019"/>
    <w:pPr>
      <w:keepNext w:val="0"/>
      <w:tabs>
        <w:tab w:val="left" w:pos="2268"/>
      </w:tabs>
      <w:spacing w:after="0" w:line="360" w:lineRule="auto"/>
      <w:ind w:left="851" w:hanging="567"/>
      <w:jc w:val="both"/>
    </w:pPr>
    <w:rPr>
      <w:rFonts w:ascii="David" w:eastAsia="David" w:hAnsi="David" w:cs="David"/>
      <w:i w:val="0"/>
      <w:iCs/>
      <w:sz w:val="24"/>
      <w:szCs w:val="24"/>
    </w:rPr>
  </w:style>
  <w:style w:type="paragraph" w:customStyle="1" w:styleId="StyleHeading2">
    <w:name w:val="Style Heading 2 +"/>
    <w:basedOn w:val="2"/>
    <w:autoRedefine/>
    <w:rsid w:val="00360BDF"/>
    <w:rPr>
      <w:i/>
    </w:rPr>
  </w:style>
  <w:style w:type="paragraph" w:customStyle="1" w:styleId="StyleHeading1Auto">
    <w:name w:val="Style Heading 1 + Auto"/>
    <w:basedOn w:val="1"/>
    <w:autoRedefine/>
    <w:rsid w:val="00E51613"/>
    <w:rPr>
      <w:color w:val="009900"/>
    </w:rPr>
  </w:style>
  <w:style w:type="paragraph" w:styleId="a3">
    <w:name w:val="footnote text"/>
    <w:aliases w:val="Char,Sharp - Footnote Text,Footnote Text - Sharp Char Char,Footnote Text - Sharp Char,single space,FOOTNOTES,fn,Footnote Text - Sharp,Sharp - Footnote Text1 Char,Footnote Text Char Char Char Char Char,Footnote reference,תו תו תו"/>
    <w:basedOn w:val="a"/>
    <w:link w:val="a4"/>
    <w:autoRedefine/>
    <w:uiPriority w:val="99"/>
    <w:rsid w:val="00540225"/>
    <w:pPr>
      <w:spacing w:before="40" w:after="0" w:line="240" w:lineRule="auto"/>
    </w:pPr>
    <w:rPr>
      <w:rFonts w:ascii="Arial" w:hAnsi="Arial"/>
      <w:sz w:val="20"/>
      <w:szCs w:val="20"/>
    </w:rPr>
  </w:style>
  <w:style w:type="character" w:customStyle="1" w:styleId="a4">
    <w:name w:val="טקסט הערת שוליים תו"/>
    <w:aliases w:val="Char תו,Sharp - Footnote Text תו,Footnote Text - Sharp Char Char תו,Footnote Text - Sharp Char תו,single space תו,FOOTNOTES תו,fn תו,Footnote Text - Sharp תו,Sharp - Footnote Text1 Char תו,Footnote Text Char Char Char Char Char תו"/>
    <w:link w:val="a3"/>
    <w:uiPriority w:val="99"/>
    <w:locked/>
    <w:rsid w:val="00540225"/>
    <w:rPr>
      <w:rFonts w:ascii="Arial" w:hAnsi="Arial" w:cs="Arial"/>
      <w:lang w:val="en-US" w:eastAsia="en-US" w:bidi="he-IL"/>
    </w:rPr>
  </w:style>
  <w:style w:type="paragraph" w:customStyle="1" w:styleId="StyleHeading1LatinArial115ptJustifiedBefore6pt">
    <w:name w:val="Style Heading 1 + (Latin) Arial 11.5 pt Justified Before:  6 pt"/>
    <w:basedOn w:val="1"/>
    <w:autoRedefine/>
    <w:rsid w:val="00AB3BF7"/>
    <w:pPr>
      <w:jc w:val="both"/>
    </w:pPr>
    <w:rPr>
      <w:rFonts w:eastAsia="Times New Roman"/>
      <w:bCs w:val="0"/>
      <w:shadow/>
      <w:color w:val="auto"/>
      <w:sz w:val="23"/>
      <w:szCs w:val="16"/>
    </w:rPr>
  </w:style>
  <w:style w:type="paragraph" w:customStyle="1" w:styleId="StyleHeading3Complex11pt">
    <w:name w:val="Style Heading 3 + (Complex) 11 pt"/>
    <w:basedOn w:val="3"/>
    <w:autoRedefine/>
    <w:rsid w:val="00461943"/>
    <w:pPr>
      <w:keepLines/>
      <w:spacing w:before="120" w:after="0"/>
    </w:pPr>
    <w:rPr>
      <w:rFonts w:ascii="Cambria" w:eastAsia="Calibri" w:hAnsi="Cambria" w:cs="Arial"/>
      <w:noProof w:val="0"/>
      <w:sz w:val="22"/>
      <w:szCs w:val="25"/>
      <w:u w:val="single"/>
      <w:lang w:eastAsia="en-US"/>
    </w:rPr>
  </w:style>
  <w:style w:type="character" w:styleId="a5">
    <w:name w:val="footnote reference"/>
    <w:semiHidden/>
    <w:rsid w:val="00BE27AC"/>
    <w:rPr>
      <w:rFonts w:cs="Times New Roman"/>
      <w:vertAlign w:val="superscript"/>
    </w:rPr>
  </w:style>
  <w:style w:type="paragraph" w:customStyle="1" w:styleId="ListParagraph">
    <w:name w:val="List Paragraph"/>
    <w:basedOn w:val="a"/>
    <w:rsid w:val="00BE27AC"/>
    <w:pPr>
      <w:ind w:left="720"/>
      <w:contextualSpacing/>
    </w:pPr>
  </w:style>
  <w:style w:type="character" w:customStyle="1" w:styleId="apple-converted-space">
    <w:name w:val="apple-converted-space"/>
    <w:rsid w:val="00BE27AC"/>
    <w:rPr>
      <w:rFonts w:cs="Times New Roman"/>
    </w:rPr>
  </w:style>
  <w:style w:type="paragraph" w:styleId="NormalWeb">
    <w:name w:val="Normal (Web)"/>
    <w:basedOn w:val="a"/>
    <w:rsid w:val="00BE27AC"/>
    <w:pPr>
      <w:bidi w:val="0"/>
      <w:spacing w:before="100" w:beforeAutospacing="1" w:after="100" w:afterAutospacing="1" w:line="240" w:lineRule="auto"/>
    </w:pPr>
    <w:rPr>
      <w:rFonts w:ascii="Times New Roman" w:eastAsia="Calibri" w:hAnsi="Times New Roman" w:cs="Times New Roman"/>
      <w:sz w:val="24"/>
      <w:szCs w:val="24"/>
    </w:rPr>
  </w:style>
  <w:style w:type="paragraph" w:customStyle="1" w:styleId="a6">
    <w:name w:val="a"/>
    <w:basedOn w:val="a"/>
    <w:rsid w:val="00BE27AC"/>
    <w:pPr>
      <w:bidi w:val="0"/>
      <w:spacing w:before="100" w:beforeAutospacing="1" w:after="100" w:afterAutospacing="1" w:line="240" w:lineRule="auto"/>
    </w:pPr>
    <w:rPr>
      <w:rFonts w:ascii="Times New Roman" w:eastAsia="Calibri" w:hAnsi="Times New Roman" w:cs="Times New Roman"/>
      <w:sz w:val="24"/>
      <w:szCs w:val="24"/>
    </w:rPr>
  </w:style>
  <w:style w:type="paragraph" w:styleId="a7">
    <w:name w:val="header"/>
    <w:basedOn w:val="a"/>
    <w:link w:val="a8"/>
    <w:rsid w:val="00BE27AC"/>
    <w:pPr>
      <w:tabs>
        <w:tab w:val="center" w:pos="4153"/>
        <w:tab w:val="right" w:pos="8306"/>
      </w:tabs>
      <w:spacing w:after="0" w:line="240" w:lineRule="auto"/>
    </w:pPr>
  </w:style>
  <w:style w:type="character" w:customStyle="1" w:styleId="a8">
    <w:name w:val="כותרת עליונה תו"/>
    <w:link w:val="a7"/>
    <w:locked/>
    <w:rsid w:val="00BE27AC"/>
    <w:rPr>
      <w:rFonts w:ascii="Calibri" w:hAnsi="Calibri" w:cs="Arial"/>
      <w:sz w:val="22"/>
      <w:szCs w:val="22"/>
      <w:lang w:val="en-US" w:eastAsia="en-US" w:bidi="he-IL"/>
    </w:rPr>
  </w:style>
  <w:style w:type="paragraph" w:styleId="a9">
    <w:name w:val="footer"/>
    <w:basedOn w:val="a"/>
    <w:link w:val="aa"/>
    <w:rsid w:val="00BE27AC"/>
    <w:pPr>
      <w:tabs>
        <w:tab w:val="center" w:pos="4153"/>
        <w:tab w:val="right" w:pos="8306"/>
      </w:tabs>
      <w:spacing w:after="0" w:line="240" w:lineRule="auto"/>
    </w:pPr>
  </w:style>
  <w:style w:type="character" w:customStyle="1" w:styleId="aa">
    <w:name w:val="כותרת תחתונה תו"/>
    <w:link w:val="a9"/>
    <w:locked/>
    <w:rsid w:val="00BE27AC"/>
    <w:rPr>
      <w:rFonts w:ascii="Calibri" w:hAnsi="Calibri" w:cs="Arial"/>
      <w:sz w:val="22"/>
      <w:szCs w:val="22"/>
      <w:lang w:val="en-US" w:eastAsia="en-US" w:bidi="he-IL"/>
    </w:rPr>
  </w:style>
  <w:style w:type="character" w:styleId="ab">
    <w:name w:val="annotation reference"/>
    <w:semiHidden/>
    <w:rsid w:val="00BE27AC"/>
    <w:rPr>
      <w:rFonts w:cs="Times New Roman"/>
      <w:sz w:val="16"/>
      <w:szCs w:val="16"/>
    </w:rPr>
  </w:style>
  <w:style w:type="paragraph" w:styleId="ac">
    <w:name w:val="annotation text"/>
    <w:basedOn w:val="a"/>
    <w:link w:val="ad"/>
    <w:semiHidden/>
    <w:rsid w:val="00BE27AC"/>
    <w:pPr>
      <w:spacing w:line="240" w:lineRule="auto"/>
    </w:pPr>
    <w:rPr>
      <w:rFonts w:eastAsia="Calibri"/>
      <w:sz w:val="20"/>
      <w:szCs w:val="20"/>
    </w:rPr>
  </w:style>
  <w:style w:type="character" w:customStyle="1" w:styleId="ad">
    <w:name w:val="טקסט הערה תו"/>
    <w:link w:val="ac"/>
    <w:semiHidden/>
    <w:locked/>
    <w:rsid w:val="00BE27AC"/>
    <w:rPr>
      <w:rFonts w:ascii="Calibri" w:eastAsia="Calibri" w:hAnsi="Calibri" w:cs="Arial"/>
      <w:lang w:val="en-US" w:eastAsia="en-US" w:bidi="he-IL"/>
    </w:rPr>
  </w:style>
  <w:style w:type="paragraph" w:customStyle="1" w:styleId="HeadHatzaotHok">
    <w:name w:val="Head HatzaotHok"/>
    <w:basedOn w:val="a"/>
    <w:rsid w:val="00BE27AC"/>
    <w:pPr>
      <w:keepNext/>
      <w:keepLines/>
      <w:widowControl w:val="0"/>
      <w:autoSpaceDE w:val="0"/>
      <w:autoSpaceDN w:val="0"/>
      <w:adjustRightInd w:val="0"/>
      <w:snapToGrid w:val="0"/>
      <w:spacing w:before="240" w:after="0" w:line="360" w:lineRule="auto"/>
      <w:jc w:val="center"/>
      <w:textAlignment w:val="center"/>
    </w:pPr>
    <w:rPr>
      <w:rFonts w:ascii="Arial" w:hAnsi="Arial" w:cs="Arial Unicode MS"/>
      <w:b/>
      <w:bCs/>
      <w:color w:val="000000"/>
      <w:sz w:val="20"/>
      <w:szCs w:val="26"/>
      <w:lang w:eastAsia="ja-JP"/>
    </w:rPr>
  </w:style>
  <w:style w:type="paragraph" w:styleId="ae">
    <w:name w:val="Balloon Text"/>
    <w:basedOn w:val="a"/>
    <w:link w:val="af"/>
    <w:semiHidden/>
    <w:rsid w:val="00BE27AC"/>
    <w:pPr>
      <w:spacing w:after="0" w:line="240" w:lineRule="auto"/>
    </w:pPr>
    <w:rPr>
      <w:rFonts w:ascii="Tahoma" w:hAnsi="Tahoma" w:cs="Tahoma"/>
      <w:sz w:val="18"/>
      <w:szCs w:val="18"/>
    </w:rPr>
  </w:style>
  <w:style w:type="character" w:customStyle="1" w:styleId="af">
    <w:name w:val="טקסט בלונים תו"/>
    <w:link w:val="ae"/>
    <w:semiHidden/>
    <w:locked/>
    <w:rsid w:val="00BE27AC"/>
    <w:rPr>
      <w:rFonts w:ascii="Tahoma" w:hAnsi="Tahoma" w:cs="Tahoma"/>
      <w:sz w:val="18"/>
      <w:szCs w:val="18"/>
      <w:lang w:val="en-US" w:eastAsia="en-US" w:bidi="he-IL"/>
    </w:rPr>
  </w:style>
  <w:style w:type="paragraph" w:styleId="af0">
    <w:name w:val="annotation subject"/>
    <w:basedOn w:val="ac"/>
    <w:next w:val="ac"/>
    <w:link w:val="af1"/>
    <w:semiHidden/>
    <w:rsid w:val="00BE27AC"/>
    <w:rPr>
      <w:b/>
      <w:bCs/>
    </w:rPr>
  </w:style>
  <w:style w:type="character" w:customStyle="1" w:styleId="af1">
    <w:name w:val="נושא הערה תו"/>
    <w:link w:val="af0"/>
    <w:semiHidden/>
    <w:locked/>
    <w:rsid w:val="00BE27AC"/>
    <w:rPr>
      <w:rFonts w:ascii="Calibri" w:eastAsia="Calibri" w:hAnsi="Calibri" w:cs="Arial"/>
      <w:b/>
      <w:bCs/>
      <w:lang w:val="en-US" w:eastAsia="en-US" w:bidi="he-IL"/>
    </w:rPr>
  </w:style>
  <w:style w:type="paragraph" w:customStyle="1" w:styleId="11">
    <w:name w:val="כותרת1"/>
    <w:basedOn w:val="1"/>
    <w:link w:val="12"/>
    <w:rsid w:val="00BE27AC"/>
    <w:pPr>
      <w:spacing w:line="360" w:lineRule="auto"/>
    </w:pPr>
  </w:style>
  <w:style w:type="character" w:customStyle="1" w:styleId="12">
    <w:name w:val="כותרת1 תו"/>
    <w:link w:val="11"/>
    <w:locked/>
    <w:rsid w:val="00BE27AC"/>
    <w:rPr>
      <w:rFonts w:ascii="Cambria" w:eastAsia="Calibri" w:hAnsi="Cambria" w:cs="David"/>
      <w:b/>
      <w:bCs/>
      <w:color w:val="FFFFFF"/>
      <w:sz w:val="36"/>
      <w:szCs w:val="36"/>
    </w:rPr>
  </w:style>
  <w:style w:type="paragraph" w:customStyle="1" w:styleId="21">
    <w:name w:val="כותרת2"/>
    <w:basedOn w:val="2"/>
    <w:link w:val="22"/>
    <w:rsid w:val="00BE27AC"/>
    <w:pPr>
      <w:spacing w:line="360" w:lineRule="auto"/>
    </w:pPr>
    <w:rPr>
      <w:rFonts w:cs="David"/>
    </w:rPr>
  </w:style>
  <w:style w:type="character" w:customStyle="1" w:styleId="22">
    <w:name w:val="כותרת2 תו"/>
    <w:link w:val="21"/>
    <w:locked/>
    <w:rsid w:val="00BE27AC"/>
    <w:rPr>
      <w:rFonts w:ascii="Cambria" w:eastAsia="Calibri" w:hAnsi="Cambria" w:cs="David"/>
      <w:b/>
      <w:bCs/>
      <w:sz w:val="26"/>
      <w:szCs w:val="28"/>
      <w:lang w:val="en-US" w:eastAsia="en-US" w:bidi="he-IL"/>
    </w:rPr>
  </w:style>
  <w:style w:type="paragraph" w:customStyle="1" w:styleId="TOCHeading">
    <w:name w:val="TOC Heading"/>
    <w:basedOn w:val="1"/>
    <w:next w:val="a"/>
    <w:rsid w:val="00BE27AC"/>
    <w:pPr>
      <w:outlineLvl w:val="9"/>
    </w:pPr>
  </w:style>
  <w:style w:type="paragraph" w:styleId="TOC1">
    <w:name w:val="toc 1"/>
    <w:basedOn w:val="a"/>
    <w:next w:val="a"/>
    <w:autoRedefine/>
    <w:uiPriority w:val="39"/>
    <w:rsid w:val="00BE27AC"/>
    <w:pPr>
      <w:spacing w:before="120" w:after="120"/>
    </w:pPr>
    <w:rPr>
      <w:rFonts w:cs="Times New Roman"/>
      <w:b/>
      <w:bCs/>
      <w:caps/>
      <w:sz w:val="20"/>
      <w:szCs w:val="20"/>
    </w:rPr>
  </w:style>
  <w:style w:type="paragraph" w:styleId="TOC2">
    <w:name w:val="toc 2"/>
    <w:basedOn w:val="a"/>
    <w:next w:val="a"/>
    <w:autoRedefine/>
    <w:uiPriority w:val="39"/>
    <w:rsid w:val="00BE27AC"/>
    <w:pPr>
      <w:spacing w:after="0"/>
      <w:ind w:left="220"/>
    </w:pPr>
    <w:rPr>
      <w:rFonts w:cs="Times New Roman"/>
      <w:smallCaps/>
      <w:sz w:val="20"/>
      <w:szCs w:val="20"/>
    </w:rPr>
  </w:style>
  <w:style w:type="paragraph" w:customStyle="1" w:styleId="BasicParagraph">
    <w:name w:val="[Basic Paragraph]"/>
    <w:basedOn w:val="a"/>
    <w:rsid w:val="00533AF6"/>
    <w:pPr>
      <w:autoSpaceDE w:val="0"/>
      <w:autoSpaceDN w:val="0"/>
      <w:adjustRightInd w:val="0"/>
      <w:spacing w:after="0" w:line="288" w:lineRule="auto"/>
      <w:textAlignment w:val="center"/>
    </w:pPr>
    <w:rPr>
      <w:rFonts w:ascii="Times New Roman" w:hAnsi="Times New Roman" w:cs="Times New Roman"/>
      <w:color w:val="000000"/>
      <w:sz w:val="24"/>
      <w:szCs w:val="24"/>
      <w:lang w:bidi="ar-YE"/>
    </w:rPr>
  </w:style>
  <w:style w:type="paragraph" w:styleId="TOC3">
    <w:name w:val="toc 3"/>
    <w:basedOn w:val="a"/>
    <w:next w:val="a"/>
    <w:autoRedefine/>
    <w:rsid w:val="008B7822"/>
    <w:pPr>
      <w:spacing w:after="0"/>
      <w:ind w:left="440"/>
    </w:pPr>
    <w:rPr>
      <w:rFonts w:cs="Times New Roman"/>
      <w:i/>
      <w:iCs/>
      <w:sz w:val="20"/>
      <w:szCs w:val="20"/>
    </w:rPr>
  </w:style>
  <w:style w:type="paragraph" w:styleId="TOC4">
    <w:name w:val="toc 4"/>
    <w:basedOn w:val="a"/>
    <w:next w:val="a"/>
    <w:autoRedefine/>
    <w:rsid w:val="008B7822"/>
    <w:pPr>
      <w:spacing w:after="0"/>
      <w:ind w:left="660"/>
    </w:pPr>
    <w:rPr>
      <w:rFonts w:cs="Times New Roman"/>
      <w:sz w:val="18"/>
      <w:szCs w:val="18"/>
    </w:rPr>
  </w:style>
  <w:style w:type="paragraph" w:styleId="TOC5">
    <w:name w:val="toc 5"/>
    <w:basedOn w:val="a"/>
    <w:next w:val="a"/>
    <w:autoRedefine/>
    <w:rsid w:val="008B7822"/>
    <w:pPr>
      <w:spacing w:after="0"/>
      <w:ind w:left="880"/>
    </w:pPr>
    <w:rPr>
      <w:rFonts w:cs="Times New Roman"/>
      <w:sz w:val="18"/>
      <w:szCs w:val="18"/>
    </w:rPr>
  </w:style>
  <w:style w:type="paragraph" w:styleId="TOC6">
    <w:name w:val="toc 6"/>
    <w:basedOn w:val="a"/>
    <w:next w:val="a"/>
    <w:autoRedefine/>
    <w:rsid w:val="008B7822"/>
    <w:pPr>
      <w:spacing w:after="0"/>
      <w:ind w:left="1100"/>
    </w:pPr>
    <w:rPr>
      <w:rFonts w:cs="Times New Roman"/>
      <w:sz w:val="18"/>
      <w:szCs w:val="18"/>
    </w:rPr>
  </w:style>
  <w:style w:type="paragraph" w:styleId="TOC7">
    <w:name w:val="toc 7"/>
    <w:basedOn w:val="a"/>
    <w:next w:val="a"/>
    <w:autoRedefine/>
    <w:rsid w:val="008B7822"/>
    <w:pPr>
      <w:spacing w:after="0"/>
      <w:ind w:left="1320"/>
    </w:pPr>
    <w:rPr>
      <w:rFonts w:cs="Times New Roman"/>
      <w:sz w:val="18"/>
      <w:szCs w:val="18"/>
    </w:rPr>
  </w:style>
  <w:style w:type="paragraph" w:styleId="TOC8">
    <w:name w:val="toc 8"/>
    <w:basedOn w:val="a"/>
    <w:next w:val="a"/>
    <w:autoRedefine/>
    <w:rsid w:val="008B7822"/>
    <w:pPr>
      <w:spacing w:after="0"/>
      <w:ind w:left="1540"/>
    </w:pPr>
    <w:rPr>
      <w:rFonts w:cs="Times New Roman"/>
      <w:sz w:val="18"/>
      <w:szCs w:val="18"/>
    </w:rPr>
  </w:style>
  <w:style w:type="paragraph" w:styleId="TOC9">
    <w:name w:val="toc 9"/>
    <w:basedOn w:val="a"/>
    <w:next w:val="a"/>
    <w:autoRedefine/>
    <w:rsid w:val="008B7822"/>
    <w:pPr>
      <w:spacing w:after="0"/>
      <w:ind w:left="1760"/>
    </w:pPr>
    <w:rPr>
      <w:rFonts w:cs="Times New Roman"/>
      <w:sz w:val="18"/>
      <w:szCs w:val="18"/>
    </w:rPr>
  </w:style>
  <w:style w:type="paragraph" w:styleId="af2">
    <w:name w:val="Revision"/>
    <w:hidden/>
    <w:uiPriority w:val="99"/>
    <w:semiHidden/>
    <w:rsid w:val="00BC488E"/>
    <w:rPr>
      <w:rFonts w:ascii="Calibri" w:hAnsi="Calibri" w:cs="Arial"/>
      <w:sz w:val="22"/>
      <w:szCs w:val="22"/>
    </w:rPr>
  </w:style>
  <w:style w:type="character" w:styleId="FollowedHyperlink">
    <w:name w:val="FollowedHyperlink"/>
    <w:rsid w:val="0081595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knesset.gov.il/mmm/data/pdf/m03095.pdf" TargetMode="External"/><Relationship Id="rId13" Type="http://schemas.openxmlformats.org/officeDocument/2006/relationships/hyperlink" Target="http://brookdaleheb.jdc.org.il/_Uploads/PublicationsFiles/OECD-Progress-report-HEB-September-2012.pdf" TargetMode="External"/><Relationship Id="rId18" Type="http://schemas.openxmlformats.org/officeDocument/2006/relationships/hyperlink" Target="http://bit.ly/1QmScUm" TargetMode="External"/><Relationship Id="rId26" Type="http://schemas.openxmlformats.org/officeDocument/2006/relationships/hyperlink" Target="https://www.taasuka.gov.il/he/InfoAndPublications/Documents/adultsemployment0214.pdf" TargetMode="External"/><Relationship Id="rId39" Type="http://schemas.openxmlformats.org/officeDocument/2006/relationships/hyperlink" Target="http://economy.gov.il/Research/Documents/bogrimyom2011.pdf" TargetMode="External"/><Relationship Id="rId3" Type="http://schemas.openxmlformats.org/officeDocument/2006/relationships/hyperlink" Target="http://www.taasuka.gov.il/NR/rdonlyres/BB97DB73-95B4-4190-9B81-7D14AAD5D47E/0/hodatekshoret1214.doc" TargetMode="External"/><Relationship Id="rId21" Type="http://schemas.openxmlformats.org/officeDocument/2006/relationships/hyperlink" Target="http://knesset.gov.il/privatelaw/data/19/556.rtf" TargetMode="External"/><Relationship Id="rId34" Type="http://schemas.openxmlformats.org/officeDocument/2006/relationships/hyperlink" Target="http://main.knesset.gov.il/Activity/Info/MMMSummaries19/Women.pdf" TargetMode="External"/><Relationship Id="rId42" Type="http://schemas.openxmlformats.org/officeDocument/2006/relationships/hyperlink" Target="http://www.tvet-online.asia" TargetMode="External"/><Relationship Id="rId47" Type="http://schemas.openxmlformats.org/officeDocument/2006/relationships/hyperlink" Target="http://www.tvet-online.asia/issue1/smith_brennan-kemmis_tvet1.pdf" TargetMode="External"/><Relationship Id="rId7" Type="http://schemas.openxmlformats.org/officeDocument/2006/relationships/hyperlink" Target="http://www.knesset.gov.il/mmm/data/pdf/m03442.pdf" TargetMode="External"/><Relationship Id="rId12" Type="http://schemas.openxmlformats.org/officeDocument/2006/relationships/hyperlink" Target="http://www.bankisrael.gov.il/deptdata/papers/paper19h.pdf" TargetMode="External"/><Relationship Id="rId17" Type="http://schemas.openxmlformats.org/officeDocument/2006/relationships/hyperlink" Target="http://www.macro.org.il/images/upload/files/32759271010527.pdf" TargetMode="External"/><Relationship Id="rId25" Type="http://schemas.openxmlformats.org/officeDocument/2006/relationships/hyperlink" Target="http://www.moit.gov.il/NR/exeres/6C4007E2-5B73-4831-B240-5F51521F6F51.htm" TargetMode="External"/><Relationship Id="rId33" Type="http://schemas.openxmlformats.org/officeDocument/2006/relationships/hyperlink" Target="http://www.cbs.gov.il/webpub/pub/text_page.html?publ=68&amp;CYear=2011&amp;CMonth=1" TargetMode="External"/><Relationship Id="rId38" Type="http://schemas.openxmlformats.org/officeDocument/2006/relationships/hyperlink" Target="https://www.oecd.org/israel/ASkillsBeyondSchoolReviewOfIsrael.pdf" TargetMode="External"/><Relationship Id="rId46" Type="http://schemas.openxmlformats.org/officeDocument/2006/relationships/hyperlink" Target="http://knesset.gov.il/privatelaw/data/18/2641.rtf" TargetMode="External"/><Relationship Id="rId2" Type="http://schemas.openxmlformats.org/officeDocument/2006/relationships/hyperlink" Target="http://dx.doi.org/10.1787/empl_outlook-2015-en" TargetMode="External"/><Relationship Id="rId16" Type="http://schemas.openxmlformats.org/officeDocument/2006/relationships/hyperlink" Target="http://adva.org/wp-content/uploads/2014/09/vocationaltraining2006.pdf" TargetMode="External"/><Relationship Id="rId20" Type="http://schemas.openxmlformats.org/officeDocument/2006/relationships/hyperlink" Target="http://knesset.gov.il/privatelaw/data/18/4353.rtf" TargetMode="External"/><Relationship Id="rId29" Type="http://schemas.openxmlformats.org/officeDocument/2006/relationships/hyperlink" Target="http://main.knesset.gov.il/Activity/Info/MMMSummaries19/Women.pdf" TargetMode="External"/><Relationship Id="rId41" Type="http://schemas.openxmlformats.org/officeDocument/2006/relationships/hyperlink" Target="http://www.macro.org.il/images/upload/files/32759271010527.pdf" TargetMode="External"/><Relationship Id="rId1" Type="http://schemas.openxmlformats.org/officeDocument/2006/relationships/hyperlink" Target="http://www.macro.org.il/images/upload/files/32759271010527.pdf" TargetMode="External"/><Relationship Id="rId6" Type="http://schemas.openxmlformats.org/officeDocument/2006/relationships/hyperlink" Target="http://www.knesset.gov.il/mmm/data/pdf/m03442.pdf" TargetMode="External"/><Relationship Id="rId11" Type="http://schemas.openxmlformats.org/officeDocument/2006/relationships/hyperlink" Target="https://www.oecd.org/israel/ASkillsBeyondSchoolReviewOfIsrael.pdf" TargetMode="External"/><Relationship Id="rId24" Type="http://schemas.openxmlformats.org/officeDocument/2006/relationships/hyperlink" Target="http://www.oecd.org/els/48650012.pdf" TargetMode="External"/><Relationship Id="rId32" Type="http://schemas.openxmlformats.org/officeDocument/2006/relationships/hyperlink" Target="http://cbs.gov.il/webpub/pub/text_page.html?publ=11&amp;CYear=2011&amp;CMonth=1" TargetMode="External"/><Relationship Id="rId37" Type="http://schemas.openxmlformats.org/officeDocument/2006/relationships/hyperlink" Target="http://bit.ly/1QmScUm" TargetMode="External"/><Relationship Id="rId40" Type="http://schemas.openxmlformats.org/officeDocument/2006/relationships/hyperlink" Target="http://bit.ly/1QmScUm" TargetMode="External"/><Relationship Id="rId45" Type="http://schemas.openxmlformats.org/officeDocument/2006/relationships/hyperlink" Target="http://www.moit.gov.il/NR/exeres/6C4007E2-5B73-4831-B240-5F51521F6F51.htm" TargetMode="External"/><Relationship Id="rId5" Type="http://schemas.openxmlformats.org/officeDocument/2006/relationships/hyperlink" Target="http://www.knesset.gov.il/mmm/data/pdf/m03442.pdf" TargetMode="External"/><Relationship Id="rId15" Type="http://schemas.openxmlformats.org/officeDocument/2006/relationships/hyperlink" Target="https://www.oecd.org/israel/ASkillsBeyondSchoolReviewOfIsrael.pdf" TargetMode="External"/><Relationship Id="rId23" Type="http://schemas.openxmlformats.org/officeDocument/2006/relationships/hyperlink" Target="https://www.knesset.gov.il/mmm/data/pdf/m02194.pdf" TargetMode="External"/><Relationship Id="rId28" Type="http://schemas.openxmlformats.org/officeDocument/2006/relationships/hyperlink" Target="http://bit.ly/29STcRh" TargetMode="External"/><Relationship Id="rId36" Type="http://schemas.openxmlformats.org/officeDocument/2006/relationships/hyperlink" Target="http://adva.org/wp-content/uploads/2015/06/Policy_guide_mail1.pdf" TargetMode="External"/><Relationship Id="rId10" Type="http://schemas.openxmlformats.org/officeDocument/2006/relationships/hyperlink" Target="http://news.nana10.co.il/Article/?ArticleID=1148027" TargetMode="External"/><Relationship Id="rId19" Type="http://schemas.openxmlformats.org/officeDocument/2006/relationships/hyperlink" Target="https://www.btl.gov.il/Publications/survey/Pages/default.aspx" TargetMode="External"/><Relationship Id="rId31" Type="http://schemas.openxmlformats.org/officeDocument/2006/relationships/hyperlink" Target="http://www.cbs.gov.il/webpub/pub/text_page.html?publ=69&amp;CYear=2013&amp;CMonth=1" TargetMode="External"/><Relationship Id="rId44" Type="http://schemas.openxmlformats.org/officeDocument/2006/relationships/hyperlink" Target="http://mof.gov.il/budgetsite/economicplan/documents/government%20economic%20policy%20decisions%20for%202011-2012.pdf" TargetMode="External"/><Relationship Id="rId4" Type="http://schemas.openxmlformats.org/officeDocument/2006/relationships/hyperlink" Target="http://dx.doi.org/10.1787/empl_outlook-2015-en" TargetMode="External"/><Relationship Id="rId9" Type="http://schemas.openxmlformats.org/officeDocument/2006/relationships/hyperlink" Target="http://brookdaleheb.jdc.org.il/_Uploads/dbsAttachedFiles/30.7.2014-final-copy-Hebrew.pdf" TargetMode="External"/><Relationship Id="rId14" Type="http://schemas.openxmlformats.org/officeDocument/2006/relationships/hyperlink" Target="http://brookdaleheb.jdc.org.il/_Uploads/dbsAttachedFiles/30.7.2014-final-copy-Hebrew.pdf" TargetMode="External"/><Relationship Id="rId22" Type="http://schemas.openxmlformats.org/officeDocument/2006/relationships/hyperlink" Target="http://knesset.gov.il/privatelaw/data/20/2006.rtf" TargetMode="External"/><Relationship Id="rId27" Type="http://schemas.openxmlformats.org/officeDocument/2006/relationships/hyperlink" Target="http://hsgs.mof.gov.il/Documents/2013-3.pdf" TargetMode="External"/><Relationship Id="rId30" Type="http://schemas.openxmlformats.org/officeDocument/2006/relationships/hyperlink" Target="http://main.knesset.gov.il/Activity/Info/MMMSummaries19/Women.pdf" TargetMode="External"/><Relationship Id="rId35" Type="http://schemas.openxmlformats.org/officeDocument/2006/relationships/hyperlink" Target="http://main.knesset.gov.il/Activity/Info/MMMSummaries19/Women.pdf" TargetMode="External"/><Relationship Id="rId43" Type="http://schemas.openxmlformats.org/officeDocument/2006/relationships/hyperlink" Target="http://www.tvet-online.asia/issue1/smith_brennan-kemmis_tvet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CDAF5-29E2-44E4-80BA-8A5E4B27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38</Pages>
  <Words>7853</Words>
  <Characters>41755</Characters>
  <Application>Microsoft Office Word</Application>
  <DocSecurity>0</DocSecurity>
  <Lines>347</Lines>
  <Paragraphs>99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מותה בטרם עת</vt:lpstr>
      <vt:lpstr>מותה בטרם עת</vt:lpstr>
    </vt:vector>
  </TitlesOfParts>
  <Company/>
  <LinksUpToDate>false</LinksUpToDate>
  <CharactersWithSpaces>49509</CharactersWithSpaces>
  <SharedDoc>false</SharedDoc>
  <HLinks>
    <vt:vector size="492" baseType="variant">
      <vt:variant>
        <vt:i4>98435075</vt:i4>
      </vt:variant>
      <vt:variant>
        <vt:i4>80</vt:i4>
      </vt:variant>
      <vt:variant>
        <vt:i4>0</vt:i4>
      </vt:variant>
      <vt:variant>
        <vt:i4>5</vt:i4>
      </vt:variant>
      <vt:variant>
        <vt:lpwstr/>
      </vt:variant>
      <vt:variant>
        <vt:lpwstr>פרק6</vt:lpwstr>
      </vt:variant>
      <vt:variant>
        <vt:i4>1441845</vt:i4>
      </vt:variant>
      <vt:variant>
        <vt:i4>74</vt:i4>
      </vt:variant>
      <vt:variant>
        <vt:i4>0</vt:i4>
      </vt:variant>
      <vt:variant>
        <vt:i4>5</vt:i4>
      </vt:variant>
      <vt:variant>
        <vt:lpwstr/>
      </vt:variant>
      <vt:variant>
        <vt:lpwstr>_Toc450751426</vt:lpwstr>
      </vt:variant>
      <vt:variant>
        <vt:i4>1441845</vt:i4>
      </vt:variant>
      <vt:variant>
        <vt:i4>68</vt:i4>
      </vt:variant>
      <vt:variant>
        <vt:i4>0</vt:i4>
      </vt:variant>
      <vt:variant>
        <vt:i4>5</vt:i4>
      </vt:variant>
      <vt:variant>
        <vt:lpwstr/>
      </vt:variant>
      <vt:variant>
        <vt:lpwstr>_Toc450751425</vt:lpwstr>
      </vt:variant>
      <vt:variant>
        <vt:i4>98369539</vt:i4>
      </vt:variant>
      <vt:variant>
        <vt:i4>62</vt:i4>
      </vt:variant>
      <vt:variant>
        <vt:i4>0</vt:i4>
      </vt:variant>
      <vt:variant>
        <vt:i4>5</vt:i4>
      </vt:variant>
      <vt:variant>
        <vt:lpwstr/>
      </vt:variant>
      <vt:variant>
        <vt:lpwstr>פרק5</vt:lpwstr>
      </vt:variant>
      <vt:variant>
        <vt:i4>98304003</vt:i4>
      </vt:variant>
      <vt:variant>
        <vt:i4>56</vt:i4>
      </vt:variant>
      <vt:variant>
        <vt:i4>0</vt:i4>
      </vt:variant>
      <vt:variant>
        <vt:i4>5</vt:i4>
      </vt:variant>
      <vt:variant>
        <vt:lpwstr/>
      </vt:variant>
      <vt:variant>
        <vt:lpwstr>פרק4</vt:lpwstr>
      </vt:variant>
      <vt:variant>
        <vt:i4>1441845</vt:i4>
      </vt:variant>
      <vt:variant>
        <vt:i4>50</vt:i4>
      </vt:variant>
      <vt:variant>
        <vt:i4>0</vt:i4>
      </vt:variant>
      <vt:variant>
        <vt:i4>5</vt:i4>
      </vt:variant>
      <vt:variant>
        <vt:lpwstr/>
      </vt:variant>
      <vt:variant>
        <vt:lpwstr>_Toc450751421</vt:lpwstr>
      </vt:variant>
      <vt:variant>
        <vt:i4>1441845</vt:i4>
      </vt:variant>
      <vt:variant>
        <vt:i4>44</vt:i4>
      </vt:variant>
      <vt:variant>
        <vt:i4>0</vt:i4>
      </vt:variant>
      <vt:variant>
        <vt:i4>5</vt:i4>
      </vt:variant>
      <vt:variant>
        <vt:lpwstr/>
      </vt:variant>
      <vt:variant>
        <vt:lpwstr>_Toc450751420</vt:lpwstr>
      </vt:variant>
      <vt:variant>
        <vt:i4>1376309</vt:i4>
      </vt:variant>
      <vt:variant>
        <vt:i4>38</vt:i4>
      </vt:variant>
      <vt:variant>
        <vt:i4>0</vt:i4>
      </vt:variant>
      <vt:variant>
        <vt:i4>5</vt:i4>
      </vt:variant>
      <vt:variant>
        <vt:lpwstr/>
      </vt:variant>
      <vt:variant>
        <vt:lpwstr>_Toc450751419</vt:lpwstr>
      </vt:variant>
      <vt:variant>
        <vt:i4>98238467</vt:i4>
      </vt:variant>
      <vt:variant>
        <vt:i4>32</vt:i4>
      </vt:variant>
      <vt:variant>
        <vt:i4>0</vt:i4>
      </vt:variant>
      <vt:variant>
        <vt:i4>5</vt:i4>
      </vt:variant>
      <vt:variant>
        <vt:lpwstr/>
      </vt:variant>
      <vt:variant>
        <vt:lpwstr>פרק3</vt:lpwstr>
      </vt:variant>
      <vt:variant>
        <vt:i4>98172931</vt:i4>
      </vt:variant>
      <vt:variant>
        <vt:i4>26</vt:i4>
      </vt:variant>
      <vt:variant>
        <vt:i4>0</vt:i4>
      </vt:variant>
      <vt:variant>
        <vt:i4>5</vt:i4>
      </vt:variant>
      <vt:variant>
        <vt:lpwstr/>
      </vt:variant>
      <vt:variant>
        <vt:lpwstr>פרק2</vt:lpwstr>
      </vt:variant>
      <vt:variant>
        <vt:i4>98107395</vt:i4>
      </vt:variant>
      <vt:variant>
        <vt:i4>20</vt:i4>
      </vt:variant>
      <vt:variant>
        <vt:i4>0</vt:i4>
      </vt:variant>
      <vt:variant>
        <vt:i4>5</vt:i4>
      </vt:variant>
      <vt:variant>
        <vt:lpwstr/>
      </vt:variant>
      <vt:variant>
        <vt:lpwstr>פרק1</vt:lpwstr>
      </vt:variant>
      <vt:variant>
        <vt:i4>1376309</vt:i4>
      </vt:variant>
      <vt:variant>
        <vt:i4>14</vt:i4>
      </vt:variant>
      <vt:variant>
        <vt:i4>0</vt:i4>
      </vt:variant>
      <vt:variant>
        <vt:i4>5</vt:i4>
      </vt:variant>
      <vt:variant>
        <vt:lpwstr/>
      </vt:variant>
      <vt:variant>
        <vt:lpwstr>_Toc450751415</vt:lpwstr>
      </vt:variant>
      <vt:variant>
        <vt:i4>1376309</vt:i4>
      </vt:variant>
      <vt:variant>
        <vt:i4>8</vt:i4>
      </vt:variant>
      <vt:variant>
        <vt:i4>0</vt:i4>
      </vt:variant>
      <vt:variant>
        <vt:i4>5</vt:i4>
      </vt:variant>
      <vt:variant>
        <vt:lpwstr/>
      </vt:variant>
      <vt:variant>
        <vt:lpwstr>_Toc450751414</vt:lpwstr>
      </vt:variant>
      <vt:variant>
        <vt:i4>4063244</vt:i4>
      </vt:variant>
      <vt:variant>
        <vt:i4>2</vt:i4>
      </vt:variant>
      <vt:variant>
        <vt:i4>0</vt:i4>
      </vt:variant>
      <vt:variant>
        <vt:i4>5</vt:i4>
      </vt:variant>
      <vt:variant>
        <vt:lpwstr/>
      </vt:variant>
      <vt:variant>
        <vt:lpwstr>תקציר</vt:lpwstr>
      </vt:variant>
      <vt:variant>
        <vt:i4>6815854</vt:i4>
      </vt:variant>
      <vt:variant>
        <vt:i4>201</vt:i4>
      </vt:variant>
      <vt:variant>
        <vt:i4>0</vt:i4>
      </vt:variant>
      <vt:variant>
        <vt:i4>5</vt:i4>
      </vt:variant>
      <vt:variant>
        <vt:lpwstr>http://www.tvet-online.asia/issue1/smith_brennan-kemmis_tvet1.pdf</vt:lpwstr>
      </vt:variant>
      <vt:variant>
        <vt:lpwstr/>
      </vt:variant>
      <vt:variant>
        <vt:i4>4522058</vt:i4>
      </vt:variant>
      <vt:variant>
        <vt:i4>198</vt:i4>
      </vt:variant>
      <vt:variant>
        <vt:i4>0</vt:i4>
      </vt:variant>
      <vt:variant>
        <vt:i4>5</vt:i4>
      </vt:variant>
      <vt:variant>
        <vt:lpwstr>http://knesset.gov.il/privatelaw/data/18/2641.rtf</vt:lpwstr>
      </vt:variant>
      <vt:variant>
        <vt:lpwstr/>
      </vt:variant>
      <vt:variant>
        <vt:i4>5767203</vt:i4>
      </vt:variant>
      <vt:variant>
        <vt:i4>195</vt:i4>
      </vt:variant>
      <vt:variant>
        <vt:i4>0</vt:i4>
      </vt:variant>
      <vt:variant>
        <vt:i4>5</vt:i4>
      </vt:variant>
      <vt:variant>
        <vt:lpwstr>http://www.mifellows.org/research/HEB_F/86-HB-F.pdf</vt:lpwstr>
      </vt:variant>
      <vt:variant>
        <vt:lpwstr/>
      </vt:variant>
      <vt:variant>
        <vt:i4>3866665</vt:i4>
      </vt:variant>
      <vt:variant>
        <vt:i4>192</vt:i4>
      </vt:variant>
      <vt:variant>
        <vt:i4>0</vt:i4>
      </vt:variant>
      <vt:variant>
        <vt:i4>5</vt:i4>
      </vt:variant>
      <vt:variant>
        <vt:lpwstr>http://economy.gov.il/Research/Documents/shovarim4.pdf</vt:lpwstr>
      </vt:variant>
      <vt:variant>
        <vt:lpwstr/>
      </vt:variant>
      <vt:variant>
        <vt:i4>4849683</vt:i4>
      </vt:variant>
      <vt:variant>
        <vt:i4>189</vt:i4>
      </vt:variant>
      <vt:variant>
        <vt:i4>0</vt:i4>
      </vt:variant>
      <vt:variant>
        <vt:i4>5</vt:i4>
      </vt:variant>
      <vt:variant>
        <vt:lpwstr>http://www.moit.gov.il/NR/exeres/6C4007E2-5B73-4831-B240-5F51521F6F51.htm</vt:lpwstr>
      </vt:variant>
      <vt:variant>
        <vt:lpwstr/>
      </vt:variant>
      <vt:variant>
        <vt:i4>7012456</vt:i4>
      </vt:variant>
      <vt:variant>
        <vt:i4>186</vt:i4>
      </vt:variant>
      <vt:variant>
        <vt:i4>0</vt:i4>
      </vt:variant>
      <vt:variant>
        <vt:i4>5</vt:i4>
      </vt:variant>
      <vt:variant>
        <vt:lpwstr>http://mof.gov.il/budgetsite/economicplan/documents/government economic policy decisions for 2011-2012.pdf</vt:lpwstr>
      </vt:variant>
      <vt:variant>
        <vt:lpwstr/>
      </vt:variant>
      <vt:variant>
        <vt:i4>6815854</vt:i4>
      </vt:variant>
      <vt:variant>
        <vt:i4>183</vt:i4>
      </vt:variant>
      <vt:variant>
        <vt:i4>0</vt:i4>
      </vt:variant>
      <vt:variant>
        <vt:i4>5</vt:i4>
      </vt:variant>
      <vt:variant>
        <vt:lpwstr>http://www.tvet-online.asia/issue1/smith_brennan-kemmis_tvet1.pdf</vt:lpwstr>
      </vt:variant>
      <vt:variant>
        <vt:lpwstr/>
      </vt:variant>
      <vt:variant>
        <vt:i4>5373955</vt:i4>
      </vt:variant>
      <vt:variant>
        <vt:i4>180</vt:i4>
      </vt:variant>
      <vt:variant>
        <vt:i4>0</vt:i4>
      </vt:variant>
      <vt:variant>
        <vt:i4>5</vt:i4>
      </vt:variant>
      <vt:variant>
        <vt:lpwstr>http://www.tvet-online.asia/</vt:lpwstr>
      </vt:variant>
      <vt:variant>
        <vt:lpwstr/>
      </vt:variant>
      <vt:variant>
        <vt:i4>2621551</vt:i4>
      </vt:variant>
      <vt:variant>
        <vt:i4>177</vt:i4>
      </vt:variant>
      <vt:variant>
        <vt:i4>0</vt:i4>
      </vt:variant>
      <vt:variant>
        <vt:i4>5</vt:i4>
      </vt:variant>
      <vt:variant>
        <vt:lpwstr>http://www.macro.org.il/images/upload/files/32759271010527.pdf</vt:lpwstr>
      </vt:variant>
      <vt:variant>
        <vt:lpwstr/>
      </vt:variant>
      <vt:variant>
        <vt:i4>589832</vt:i4>
      </vt:variant>
      <vt:variant>
        <vt:i4>174</vt:i4>
      </vt:variant>
      <vt:variant>
        <vt:i4>0</vt:i4>
      </vt:variant>
      <vt:variant>
        <vt:i4>5</vt:i4>
      </vt:variant>
      <vt:variant>
        <vt:lpwstr>http://bit.ly/1QmScUm</vt:lpwstr>
      </vt:variant>
      <vt:variant>
        <vt:lpwstr/>
      </vt:variant>
      <vt:variant>
        <vt:i4>6422580</vt:i4>
      </vt:variant>
      <vt:variant>
        <vt:i4>171</vt:i4>
      </vt:variant>
      <vt:variant>
        <vt:i4>0</vt:i4>
      </vt:variant>
      <vt:variant>
        <vt:i4>5</vt:i4>
      </vt:variant>
      <vt:variant>
        <vt:lpwstr>http://economy.gov.il/Research/Documents/bogrimyom2011.pdf</vt:lpwstr>
      </vt:variant>
      <vt:variant>
        <vt:lpwstr/>
      </vt:variant>
      <vt:variant>
        <vt:i4>6094921</vt:i4>
      </vt:variant>
      <vt:variant>
        <vt:i4>168</vt:i4>
      </vt:variant>
      <vt:variant>
        <vt:i4>0</vt:i4>
      </vt:variant>
      <vt:variant>
        <vt:i4>5</vt:i4>
      </vt:variant>
      <vt:variant>
        <vt:lpwstr>https://www.oecd.org/israel/ASkillsBeyondSchoolReviewOfIsrael.pdf</vt:lpwstr>
      </vt:variant>
      <vt:variant>
        <vt:lpwstr/>
      </vt:variant>
      <vt:variant>
        <vt:i4>589832</vt:i4>
      </vt:variant>
      <vt:variant>
        <vt:i4>165</vt:i4>
      </vt:variant>
      <vt:variant>
        <vt:i4>0</vt:i4>
      </vt:variant>
      <vt:variant>
        <vt:i4>5</vt:i4>
      </vt:variant>
      <vt:variant>
        <vt:lpwstr>http://bit.ly/1QmScUm</vt:lpwstr>
      </vt:variant>
      <vt:variant>
        <vt:lpwstr/>
      </vt:variant>
      <vt:variant>
        <vt:i4>1769499</vt:i4>
      </vt:variant>
      <vt:variant>
        <vt:i4>162</vt:i4>
      </vt:variant>
      <vt:variant>
        <vt:i4>0</vt:i4>
      </vt:variant>
      <vt:variant>
        <vt:i4>5</vt:i4>
      </vt:variant>
      <vt:variant>
        <vt:lpwstr>http://adva.org/wp-content/uploads/2015/06/Policy_guide_mail1.pdf</vt:lpwstr>
      </vt:variant>
      <vt:variant>
        <vt:lpwstr/>
      </vt:variant>
      <vt:variant>
        <vt:i4>3342358</vt:i4>
      </vt:variant>
      <vt:variant>
        <vt:i4>159</vt:i4>
      </vt:variant>
      <vt:variant>
        <vt:i4>0</vt:i4>
      </vt:variant>
      <vt:variant>
        <vt:i4>5</vt:i4>
      </vt:variant>
      <vt:variant>
        <vt:lpwstr>http://adva.org/wp-content/uploads/2014/12/EqualPay_mail1.pdf</vt:lpwstr>
      </vt:variant>
      <vt:variant>
        <vt:lpwstr/>
      </vt:variant>
      <vt:variant>
        <vt:i4>1179735</vt:i4>
      </vt:variant>
      <vt:variant>
        <vt:i4>156</vt:i4>
      </vt:variant>
      <vt:variant>
        <vt:i4>0</vt:i4>
      </vt:variant>
      <vt:variant>
        <vt:i4>5</vt:i4>
      </vt:variant>
      <vt:variant>
        <vt:lpwstr>http://main.knesset.gov.il/Activity/Info/MMMSummaries19/Women.pdf</vt:lpwstr>
      </vt:variant>
      <vt:variant>
        <vt:lpwstr/>
      </vt:variant>
      <vt:variant>
        <vt:i4>1179735</vt:i4>
      </vt:variant>
      <vt:variant>
        <vt:i4>153</vt:i4>
      </vt:variant>
      <vt:variant>
        <vt:i4>0</vt:i4>
      </vt:variant>
      <vt:variant>
        <vt:i4>5</vt:i4>
      </vt:variant>
      <vt:variant>
        <vt:lpwstr>http://main.knesset.gov.il/Activity/Info/MMMSummaries19/Women.pdf</vt:lpwstr>
      </vt:variant>
      <vt:variant>
        <vt:lpwstr/>
      </vt:variant>
      <vt:variant>
        <vt:i4>786489</vt:i4>
      </vt:variant>
      <vt:variant>
        <vt:i4>150</vt:i4>
      </vt:variant>
      <vt:variant>
        <vt:i4>0</vt:i4>
      </vt:variant>
      <vt:variant>
        <vt:i4>5</vt:i4>
      </vt:variant>
      <vt:variant>
        <vt:lpwstr>http://www.cbs.gov.il/webpub/pub/text_page.html?publ=68&amp;CYear=2011&amp;CMonth=1</vt:lpwstr>
      </vt:variant>
      <vt:variant>
        <vt:lpwstr/>
      </vt:variant>
      <vt:variant>
        <vt:i4>721001</vt:i4>
      </vt:variant>
      <vt:variant>
        <vt:i4>147</vt:i4>
      </vt:variant>
      <vt:variant>
        <vt:i4>0</vt:i4>
      </vt:variant>
      <vt:variant>
        <vt:i4>5</vt:i4>
      </vt:variant>
      <vt:variant>
        <vt:lpwstr>http://cbs.gov.il/webpub/pub/text_page.html?publ=11&amp;CYear=2011&amp;CMonth=1</vt:lpwstr>
      </vt:variant>
      <vt:variant>
        <vt:lpwstr/>
      </vt:variant>
      <vt:variant>
        <vt:i4>917560</vt:i4>
      </vt:variant>
      <vt:variant>
        <vt:i4>144</vt:i4>
      </vt:variant>
      <vt:variant>
        <vt:i4>0</vt:i4>
      </vt:variant>
      <vt:variant>
        <vt:i4>5</vt:i4>
      </vt:variant>
      <vt:variant>
        <vt:lpwstr>http://www.cbs.gov.il/webpub/pub/text_page.html?publ=69&amp;CYear=2013&amp;CMonth=1</vt:lpwstr>
      </vt:variant>
      <vt:variant>
        <vt:lpwstr/>
      </vt:variant>
      <vt:variant>
        <vt:i4>1179735</vt:i4>
      </vt:variant>
      <vt:variant>
        <vt:i4>141</vt:i4>
      </vt:variant>
      <vt:variant>
        <vt:i4>0</vt:i4>
      </vt:variant>
      <vt:variant>
        <vt:i4>5</vt:i4>
      </vt:variant>
      <vt:variant>
        <vt:lpwstr>http://main.knesset.gov.il/Activity/Info/MMMSummaries19/Women.pdf</vt:lpwstr>
      </vt:variant>
      <vt:variant>
        <vt:lpwstr/>
      </vt:variant>
      <vt:variant>
        <vt:i4>1179735</vt:i4>
      </vt:variant>
      <vt:variant>
        <vt:i4>138</vt:i4>
      </vt:variant>
      <vt:variant>
        <vt:i4>0</vt:i4>
      </vt:variant>
      <vt:variant>
        <vt:i4>5</vt:i4>
      </vt:variant>
      <vt:variant>
        <vt:lpwstr>http://main.knesset.gov.il/Activity/Info/MMMSummaries19/Women.pdf</vt:lpwstr>
      </vt:variant>
      <vt:variant>
        <vt:lpwstr/>
      </vt:variant>
      <vt:variant>
        <vt:i4>4259861</vt:i4>
      </vt:variant>
      <vt:variant>
        <vt:i4>135</vt:i4>
      </vt:variant>
      <vt:variant>
        <vt:i4>0</vt:i4>
      </vt:variant>
      <vt:variant>
        <vt:i4>5</vt:i4>
      </vt:variant>
      <vt:variant>
        <vt:lpwstr>http://bit.ly/29STcRh</vt:lpwstr>
      </vt:variant>
      <vt:variant>
        <vt:lpwstr/>
      </vt:variant>
      <vt:variant>
        <vt:i4>7667761</vt:i4>
      </vt:variant>
      <vt:variant>
        <vt:i4>132</vt:i4>
      </vt:variant>
      <vt:variant>
        <vt:i4>0</vt:i4>
      </vt:variant>
      <vt:variant>
        <vt:i4>5</vt:i4>
      </vt:variant>
      <vt:variant>
        <vt:lpwstr>http://hsgs.mof.gov.il/Documents/2013-3.pdf</vt:lpwstr>
      </vt:variant>
      <vt:variant>
        <vt:lpwstr/>
      </vt:variant>
      <vt:variant>
        <vt:i4>196637</vt:i4>
      </vt:variant>
      <vt:variant>
        <vt:i4>129</vt:i4>
      </vt:variant>
      <vt:variant>
        <vt:i4>0</vt:i4>
      </vt:variant>
      <vt:variant>
        <vt:i4>5</vt:i4>
      </vt:variant>
      <vt:variant>
        <vt:lpwstr>http://www.acri.org.il/he/wp-content/uploads/2012/07/erosion0712.pdf</vt:lpwstr>
      </vt:variant>
      <vt:variant>
        <vt:lpwstr/>
      </vt:variant>
      <vt:variant>
        <vt:i4>6619255</vt:i4>
      </vt:variant>
      <vt:variant>
        <vt:i4>126</vt:i4>
      </vt:variant>
      <vt:variant>
        <vt:i4>0</vt:i4>
      </vt:variant>
      <vt:variant>
        <vt:i4>5</vt:i4>
      </vt:variant>
      <vt:variant>
        <vt:lpwstr>http://www.acri.org.il/he/11751</vt:lpwstr>
      </vt:variant>
      <vt:variant>
        <vt:lpwstr/>
      </vt:variant>
      <vt:variant>
        <vt:i4>917582</vt:i4>
      </vt:variant>
      <vt:variant>
        <vt:i4>123</vt:i4>
      </vt:variant>
      <vt:variant>
        <vt:i4>0</vt:i4>
      </vt:variant>
      <vt:variant>
        <vt:i4>5</vt:i4>
      </vt:variant>
      <vt:variant>
        <vt:lpwstr>https://www.taasuka.gov.il/he/InfoAndPublications/Documents/adultsemployment0214.pdf</vt:lpwstr>
      </vt:variant>
      <vt:variant>
        <vt:lpwstr/>
      </vt:variant>
      <vt:variant>
        <vt:i4>2818167</vt:i4>
      </vt:variant>
      <vt:variant>
        <vt:i4>120</vt:i4>
      </vt:variant>
      <vt:variant>
        <vt:i4>0</vt:i4>
      </vt:variant>
      <vt:variant>
        <vt:i4>5</vt:i4>
      </vt:variant>
      <vt:variant>
        <vt:lpwstr>http://www.taasuka.gov.il/NR/rdonlyres/BB97DB73-95B4-4190-9B81-7D14AAD5D47E/0/hodatekshoret1214.doc</vt:lpwstr>
      </vt:variant>
      <vt:variant>
        <vt:lpwstr/>
      </vt:variant>
      <vt:variant>
        <vt:i4>917582</vt:i4>
      </vt:variant>
      <vt:variant>
        <vt:i4>117</vt:i4>
      </vt:variant>
      <vt:variant>
        <vt:i4>0</vt:i4>
      </vt:variant>
      <vt:variant>
        <vt:i4>5</vt:i4>
      </vt:variant>
      <vt:variant>
        <vt:lpwstr>https://www.taasuka.gov.il/he/InfoAndPublications/Documents/adultsemployment0214.pdf</vt:lpwstr>
      </vt:variant>
      <vt:variant>
        <vt:lpwstr/>
      </vt:variant>
      <vt:variant>
        <vt:i4>4849683</vt:i4>
      </vt:variant>
      <vt:variant>
        <vt:i4>114</vt:i4>
      </vt:variant>
      <vt:variant>
        <vt:i4>0</vt:i4>
      </vt:variant>
      <vt:variant>
        <vt:i4>5</vt:i4>
      </vt:variant>
      <vt:variant>
        <vt:lpwstr>http://www.moit.gov.il/NR/exeres/6C4007E2-5B73-4831-B240-5F51521F6F51.htm</vt:lpwstr>
      </vt:variant>
      <vt:variant>
        <vt:lpwstr/>
      </vt:variant>
      <vt:variant>
        <vt:i4>589832</vt:i4>
      </vt:variant>
      <vt:variant>
        <vt:i4>111</vt:i4>
      </vt:variant>
      <vt:variant>
        <vt:i4>0</vt:i4>
      </vt:variant>
      <vt:variant>
        <vt:i4>5</vt:i4>
      </vt:variant>
      <vt:variant>
        <vt:lpwstr>http://bit.ly/1QmScUm</vt:lpwstr>
      </vt:variant>
      <vt:variant>
        <vt:lpwstr/>
      </vt:variant>
      <vt:variant>
        <vt:i4>917510</vt:i4>
      </vt:variant>
      <vt:variant>
        <vt:i4>108</vt:i4>
      </vt:variant>
      <vt:variant>
        <vt:i4>0</vt:i4>
      </vt:variant>
      <vt:variant>
        <vt:i4>5</vt:i4>
      </vt:variant>
      <vt:variant>
        <vt:lpwstr>http://www.oecd.org/els/48650012.pdf</vt:lpwstr>
      </vt:variant>
      <vt:variant>
        <vt:lpwstr/>
      </vt:variant>
      <vt:variant>
        <vt:i4>6946920</vt:i4>
      </vt:variant>
      <vt:variant>
        <vt:i4>105</vt:i4>
      </vt:variant>
      <vt:variant>
        <vt:i4>0</vt:i4>
      </vt:variant>
      <vt:variant>
        <vt:i4>5</vt:i4>
      </vt:variant>
      <vt:variant>
        <vt:lpwstr>https://www.knesset.gov.il/mmm/data/pdf/m03269.pdf</vt:lpwstr>
      </vt:variant>
      <vt:variant>
        <vt:lpwstr/>
      </vt:variant>
      <vt:variant>
        <vt:i4>6553702</vt:i4>
      </vt:variant>
      <vt:variant>
        <vt:i4>102</vt:i4>
      </vt:variant>
      <vt:variant>
        <vt:i4>0</vt:i4>
      </vt:variant>
      <vt:variant>
        <vt:i4>5</vt:i4>
      </vt:variant>
      <vt:variant>
        <vt:lpwstr>https://www.knesset.gov.il/mmm/data/pdf/m02194.pdf</vt:lpwstr>
      </vt:variant>
      <vt:variant>
        <vt:lpwstr/>
      </vt:variant>
      <vt:variant>
        <vt:i4>6291565</vt:i4>
      </vt:variant>
      <vt:variant>
        <vt:i4>99</vt:i4>
      </vt:variant>
      <vt:variant>
        <vt:i4>0</vt:i4>
      </vt:variant>
      <vt:variant>
        <vt:i4>5</vt:i4>
      </vt:variant>
      <vt:variant>
        <vt:lpwstr>https://www.knesset.gov.il/mmm/data/pdf/m02120.pdf</vt:lpwstr>
      </vt:variant>
      <vt:variant>
        <vt:lpwstr/>
      </vt:variant>
      <vt:variant>
        <vt:i4>4784200</vt:i4>
      </vt:variant>
      <vt:variant>
        <vt:i4>96</vt:i4>
      </vt:variant>
      <vt:variant>
        <vt:i4>0</vt:i4>
      </vt:variant>
      <vt:variant>
        <vt:i4>5</vt:i4>
      </vt:variant>
      <vt:variant>
        <vt:lpwstr>http://knesset.gov.il/privatelaw/data/20/2006.rtf</vt:lpwstr>
      </vt:variant>
      <vt:variant>
        <vt:lpwstr/>
      </vt:variant>
      <vt:variant>
        <vt:i4>983120</vt:i4>
      </vt:variant>
      <vt:variant>
        <vt:i4>93</vt:i4>
      </vt:variant>
      <vt:variant>
        <vt:i4>0</vt:i4>
      </vt:variant>
      <vt:variant>
        <vt:i4>5</vt:i4>
      </vt:variant>
      <vt:variant>
        <vt:lpwstr>http://knesset.gov.il/privatelaw/data/19/556.rtf</vt:lpwstr>
      </vt:variant>
      <vt:variant>
        <vt:lpwstr/>
      </vt:variant>
      <vt:variant>
        <vt:i4>4325453</vt:i4>
      </vt:variant>
      <vt:variant>
        <vt:i4>90</vt:i4>
      </vt:variant>
      <vt:variant>
        <vt:i4>0</vt:i4>
      </vt:variant>
      <vt:variant>
        <vt:i4>5</vt:i4>
      </vt:variant>
      <vt:variant>
        <vt:lpwstr>http://knesset.gov.il/privatelaw/data/18/4353.rtf</vt:lpwstr>
      </vt:variant>
      <vt:variant>
        <vt:lpwstr/>
      </vt:variant>
      <vt:variant>
        <vt:i4>6553702</vt:i4>
      </vt:variant>
      <vt:variant>
        <vt:i4>87</vt:i4>
      </vt:variant>
      <vt:variant>
        <vt:i4>0</vt:i4>
      </vt:variant>
      <vt:variant>
        <vt:i4>5</vt:i4>
      </vt:variant>
      <vt:variant>
        <vt:lpwstr>https://www.knesset.gov.il/mmm/data/pdf/m02194.pdf</vt:lpwstr>
      </vt:variant>
      <vt:variant>
        <vt:lpwstr/>
      </vt:variant>
      <vt:variant>
        <vt:i4>65630</vt:i4>
      </vt:variant>
      <vt:variant>
        <vt:i4>84</vt:i4>
      </vt:variant>
      <vt:variant>
        <vt:i4>0</vt:i4>
      </vt:variant>
      <vt:variant>
        <vt:i4>5</vt:i4>
      </vt:variant>
      <vt:variant>
        <vt:lpwstr>https://www.btl.gov.il/Publications/survey/Pages/default.aspx</vt:lpwstr>
      </vt:variant>
      <vt:variant>
        <vt:lpwstr/>
      </vt:variant>
      <vt:variant>
        <vt:i4>8323121</vt:i4>
      </vt:variant>
      <vt:variant>
        <vt:i4>81</vt:i4>
      </vt:variant>
      <vt:variant>
        <vt:i4>0</vt:i4>
      </vt:variant>
      <vt:variant>
        <vt:i4>5</vt:i4>
      </vt:variant>
      <vt:variant>
        <vt:lpwstr>https://www.btl.gov.il/Publications/survey/Documents/seker-221.pdf</vt:lpwstr>
      </vt:variant>
      <vt:variant>
        <vt:lpwstr/>
      </vt:variant>
      <vt:variant>
        <vt:i4>3342388</vt:i4>
      </vt:variant>
      <vt:variant>
        <vt:i4>78</vt:i4>
      </vt:variant>
      <vt:variant>
        <vt:i4>0</vt:i4>
      </vt:variant>
      <vt:variant>
        <vt:i4>5</vt:i4>
      </vt:variant>
      <vt:variant>
        <vt:lpwstr>http://economy.gov.il/Research/Documents/achsharaafter5.pdf</vt:lpwstr>
      </vt:variant>
      <vt:variant>
        <vt:lpwstr/>
      </vt:variant>
      <vt:variant>
        <vt:i4>589832</vt:i4>
      </vt:variant>
      <vt:variant>
        <vt:i4>75</vt:i4>
      </vt:variant>
      <vt:variant>
        <vt:i4>0</vt:i4>
      </vt:variant>
      <vt:variant>
        <vt:i4>5</vt:i4>
      </vt:variant>
      <vt:variant>
        <vt:lpwstr>http://bit.ly/1QmScUm</vt:lpwstr>
      </vt:variant>
      <vt:variant>
        <vt:lpwstr/>
      </vt:variant>
      <vt:variant>
        <vt:i4>196637</vt:i4>
      </vt:variant>
      <vt:variant>
        <vt:i4>72</vt:i4>
      </vt:variant>
      <vt:variant>
        <vt:i4>0</vt:i4>
      </vt:variant>
      <vt:variant>
        <vt:i4>5</vt:i4>
      </vt:variant>
      <vt:variant>
        <vt:lpwstr>http://www.acri.org.il/he/wp-content/uploads/2012/07/erosion0712.pdf</vt:lpwstr>
      </vt:variant>
      <vt:variant>
        <vt:lpwstr/>
      </vt:variant>
      <vt:variant>
        <vt:i4>1704027</vt:i4>
      </vt:variant>
      <vt:variant>
        <vt:i4>69</vt:i4>
      </vt:variant>
      <vt:variant>
        <vt:i4>0</vt:i4>
      </vt:variant>
      <vt:variant>
        <vt:i4>5</vt:i4>
      </vt:variant>
      <vt:variant>
        <vt:lpwstr>http://bit.ly/1S6zKM1</vt:lpwstr>
      </vt:variant>
      <vt:variant>
        <vt:lpwstr/>
      </vt:variant>
      <vt:variant>
        <vt:i4>2621551</vt:i4>
      </vt:variant>
      <vt:variant>
        <vt:i4>66</vt:i4>
      </vt:variant>
      <vt:variant>
        <vt:i4>0</vt:i4>
      </vt:variant>
      <vt:variant>
        <vt:i4>5</vt:i4>
      </vt:variant>
      <vt:variant>
        <vt:lpwstr>http://www.macro.org.il/images/upload/files/32759271010527.pdf</vt:lpwstr>
      </vt:variant>
      <vt:variant>
        <vt:lpwstr/>
      </vt:variant>
      <vt:variant>
        <vt:i4>983117</vt:i4>
      </vt:variant>
      <vt:variant>
        <vt:i4>63</vt:i4>
      </vt:variant>
      <vt:variant>
        <vt:i4>0</vt:i4>
      </vt:variant>
      <vt:variant>
        <vt:i4>5</vt:i4>
      </vt:variant>
      <vt:variant>
        <vt:lpwstr>http://adva.org/wp-content/uploads/2014/09/vocationaltraining2006.pdf</vt:lpwstr>
      </vt:variant>
      <vt:variant>
        <vt:lpwstr/>
      </vt:variant>
      <vt:variant>
        <vt:i4>6094921</vt:i4>
      </vt:variant>
      <vt:variant>
        <vt:i4>60</vt:i4>
      </vt:variant>
      <vt:variant>
        <vt:i4>0</vt:i4>
      </vt:variant>
      <vt:variant>
        <vt:i4>5</vt:i4>
      </vt:variant>
      <vt:variant>
        <vt:lpwstr>https://www.oecd.org/israel/ASkillsBeyondSchoolReviewOfIsrael.pdf</vt:lpwstr>
      </vt:variant>
      <vt:variant>
        <vt:lpwstr/>
      </vt:variant>
      <vt:variant>
        <vt:i4>6291528</vt:i4>
      </vt:variant>
      <vt:variant>
        <vt:i4>57</vt:i4>
      </vt:variant>
      <vt:variant>
        <vt:i4>0</vt:i4>
      </vt:variant>
      <vt:variant>
        <vt:i4>5</vt:i4>
      </vt:variant>
      <vt:variant>
        <vt:lpwstr>http://brookdaleheb.jdc.org.il/_Uploads/dbsAttachedFiles/30.7.2014-final-copy-Hebrew.pdf</vt:lpwstr>
      </vt:variant>
      <vt:variant>
        <vt:lpwstr/>
      </vt:variant>
      <vt:variant>
        <vt:i4>3866703</vt:i4>
      </vt:variant>
      <vt:variant>
        <vt:i4>54</vt:i4>
      </vt:variant>
      <vt:variant>
        <vt:i4>0</vt:i4>
      </vt:variant>
      <vt:variant>
        <vt:i4>5</vt:i4>
      </vt:variant>
      <vt:variant>
        <vt:lpwstr>http://brookdaleheb.jdc.org.il/_Uploads/PublicationsFiles/OECD-Progress-report-HEB-September-2012.pdf</vt:lpwstr>
      </vt:variant>
      <vt:variant>
        <vt:lpwstr/>
      </vt:variant>
      <vt:variant>
        <vt:i4>458770</vt:i4>
      </vt:variant>
      <vt:variant>
        <vt:i4>51</vt:i4>
      </vt:variant>
      <vt:variant>
        <vt:i4>0</vt:i4>
      </vt:variant>
      <vt:variant>
        <vt:i4>5</vt:i4>
      </vt:variant>
      <vt:variant>
        <vt:lpwstr>http://www.bankisrael.gov.il/deptdata/papers/paper19h.pdf</vt:lpwstr>
      </vt:variant>
      <vt:variant>
        <vt:lpwstr/>
      </vt:variant>
      <vt:variant>
        <vt:i4>6094921</vt:i4>
      </vt:variant>
      <vt:variant>
        <vt:i4>48</vt:i4>
      </vt:variant>
      <vt:variant>
        <vt:i4>0</vt:i4>
      </vt:variant>
      <vt:variant>
        <vt:i4>5</vt:i4>
      </vt:variant>
      <vt:variant>
        <vt:lpwstr>https://www.oecd.org/israel/ASkillsBeyondSchoolReviewOfIsrael.pdf</vt:lpwstr>
      </vt:variant>
      <vt:variant>
        <vt:lpwstr/>
      </vt:variant>
      <vt:variant>
        <vt:i4>4784203</vt:i4>
      </vt:variant>
      <vt:variant>
        <vt:i4>45</vt:i4>
      </vt:variant>
      <vt:variant>
        <vt:i4>0</vt:i4>
      </vt:variant>
      <vt:variant>
        <vt:i4>5</vt:i4>
      </vt:variant>
      <vt:variant>
        <vt:lpwstr>http://knesset.gov.il/privatelaw/data/20/2005.rtf</vt:lpwstr>
      </vt:variant>
      <vt:variant>
        <vt:lpwstr/>
      </vt:variant>
      <vt:variant>
        <vt:i4>589832</vt:i4>
      </vt:variant>
      <vt:variant>
        <vt:i4>42</vt:i4>
      </vt:variant>
      <vt:variant>
        <vt:i4>0</vt:i4>
      </vt:variant>
      <vt:variant>
        <vt:i4>5</vt:i4>
      </vt:variant>
      <vt:variant>
        <vt:lpwstr>http://bit.ly/1QmScUm</vt:lpwstr>
      </vt:variant>
      <vt:variant>
        <vt:lpwstr/>
      </vt:variant>
      <vt:variant>
        <vt:i4>3735603</vt:i4>
      </vt:variant>
      <vt:variant>
        <vt:i4>39</vt:i4>
      </vt:variant>
      <vt:variant>
        <vt:i4>0</vt:i4>
      </vt:variant>
      <vt:variant>
        <vt:i4>5</vt:i4>
      </vt:variant>
      <vt:variant>
        <vt:lpwstr>http://news.nana10.co.il/Article/?ArticleID=1148027</vt:lpwstr>
      </vt:variant>
      <vt:variant>
        <vt:lpwstr/>
      </vt:variant>
      <vt:variant>
        <vt:i4>6291528</vt:i4>
      </vt:variant>
      <vt:variant>
        <vt:i4>36</vt:i4>
      </vt:variant>
      <vt:variant>
        <vt:i4>0</vt:i4>
      </vt:variant>
      <vt:variant>
        <vt:i4>5</vt:i4>
      </vt:variant>
      <vt:variant>
        <vt:lpwstr>http://brookdaleheb.jdc.org.il/_Uploads/dbsAttachedFiles/30.7.2014-final-copy-Hebrew.pdf</vt:lpwstr>
      </vt:variant>
      <vt:variant>
        <vt:lpwstr/>
      </vt:variant>
      <vt:variant>
        <vt:i4>1704027</vt:i4>
      </vt:variant>
      <vt:variant>
        <vt:i4>33</vt:i4>
      </vt:variant>
      <vt:variant>
        <vt:i4>0</vt:i4>
      </vt:variant>
      <vt:variant>
        <vt:i4>5</vt:i4>
      </vt:variant>
      <vt:variant>
        <vt:lpwstr>http://bit.ly/1S6zKM1</vt:lpwstr>
      </vt:variant>
      <vt:variant>
        <vt:lpwstr/>
      </vt:variant>
      <vt:variant>
        <vt:i4>6553703</vt:i4>
      </vt:variant>
      <vt:variant>
        <vt:i4>30</vt:i4>
      </vt:variant>
      <vt:variant>
        <vt:i4>0</vt:i4>
      </vt:variant>
      <vt:variant>
        <vt:i4>5</vt:i4>
      </vt:variant>
      <vt:variant>
        <vt:lpwstr>https://www.knesset.gov.il/mmm/data/pdf/m03095.pdf</vt:lpwstr>
      </vt:variant>
      <vt:variant>
        <vt:lpwstr/>
      </vt:variant>
      <vt:variant>
        <vt:i4>65561</vt:i4>
      </vt:variant>
      <vt:variant>
        <vt:i4>27</vt:i4>
      </vt:variant>
      <vt:variant>
        <vt:i4>0</vt:i4>
      </vt:variant>
      <vt:variant>
        <vt:i4>5</vt:i4>
      </vt:variant>
      <vt:variant>
        <vt:lpwstr>http://www.knesset.gov.il/mmm/data/pdf/m03442.pdf</vt:lpwstr>
      </vt:variant>
      <vt:variant>
        <vt:lpwstr/>
      </vt:variant>
      <vt:variant>
        <vt:i4>65561</vt:i4>
      </vt:variant>
      <vt:variant>
        <vt:i4>24</vt:i4>
      </vt:variant>
      <vt:variant>
        <vt:i4>0</vt:i4>
      </vt:variant>
      <vt:variant>
        <vt:i4>5</vt:i4>
      </vt:variant>
      <vt:variant>
        <vt:lpwstr>http://www.knesset.gov.il/mmm/data/pdf/m03442.pdf</vt:lpwstr>
      </vt:variant>
      <vt:variant>
        <vt:lpwstr/>
      </vt:variant>
      <vt:variant>
        <vt:i4>65561</vt:i4>
      </vt:variant>
      <vt:variant>
        <vt:i4>21</vt:i4>
      </vt:variant>
      <vt:variant>
        <vt:i4>0</vt:i4>
      </vt:variant>
      <vt:variant>
        <vt:i4>5</vt:i4>
      </vt:variant>
      <vt:variant>
        <vt:lpwstr>http://www.knesset.gov.il/mmm/data/pdf/m03442.pdf</vt:lpwstr>
      </vt:variant>
      <vt:variant>
        <vt:lpwstr/>
      </vt:variant>
      <vt:variant>
        <vt:i4>3473434</vt:i4>
      </vt:variant>
      <vt:variant>
        <vt:i4>18</vt:i4>
      </vt:variant>
      <vt:variant>
        <vt:i4>0</vt:i4>
      </vt:variant>
      <vt:variant>
        <vt:i4>5</vt:i4>
      </vt:variant>
      <vt:variant>
        <vt:lpwstr>http://dx.doi.org/10.1787/empl_outlook-2015-en</vt:lpwstr>
      </vt:variant>
      <vt:variant>
        <vt:lpwstr/>
      </vt:variant>
      <vt:variant>
        <vt:i4>1900551</vt:i4>
      </vt:variant>
      <vt:variant>
        <vt:i4>15</vt:i4>
      </vt:variant>
      <vt:variant>
        <vt:i4>0</vt:i4>
      </vt:variant>
      <vt:variant>
        <vt:i4>5</vt:i4>
      </vt:variant>
      <vt:variant>
        <vt:lpwstr>http://bit.ly/1QmSlax</vt:lpwstr>
      </vt:variant>
      <vt:variant>
        <vt:lpwstr/>
      </vt:variant>
      <vt:variant>
        <vt:i4>589832</vt:i4>
      </vt:variant>
      <vt:variant>
        <vt:i4>12</vt:i4>
      </vt:variant>
      <vt:variant>
        <vt:i4>0</vt:i4>
      </vt:variant>
      <vt:variant>
        <vt:i4>5</vt:i4>
      </vt:variant>
      <vt:variant>
        <vt:lpwstr>http://bit.ly/1QmScUm</vt:lpwstr>
      </vt:variant>
      <vt:variant>
        <vt:lpwstr/>
      </vt:variant>
      <vt:variant>
        <vt:i4>2818167</vt:i4>
      </vt:variant>
      <vt:variant>
        <vt:i4>9</vt:i4>
      </vt:variant>
      <vt:variant>
        <vt:i4>0</vt:i4>
      </vt:variant>
      <vt:variant>
        <vt:i4>5</vt:i4>
      </vt:variant>
      <vt:variant>
        <vt:lpwstr>http://www.taasuka.gov.il/NR/rdonlyres/BB97DB73-95B4-4190-9B81-7D14AAD5D47E/0/hodatekshoret1214.doc</vt:lpwstr>
      </vt:variant>
      <vt:variant>
        <vt:lpwstr/>
      </vt:variant>
      <vt:variant>
        <vt:i4>3473434</vt:i4>
      </vt:variant>
      <vt:variant>
        <vt:i4>6</vt:i4>
      </vt:variant>
      <vt:variant>
        <vt:i4>0</vt:i4>
      </vt:variant>
      <vt:variant>
        <vt:i4>5</vt:i4>
      </vt:variant>
      <vt:variant>
        <vt:lpwstr>http://dx.doi.org/10.1787/empl_outlook-2015-en</vt:lpwstr>
      </vt:variant>
      <vt:variant>
        <vt:lpwstr/>
      </vt:variant>
      <vt:variant>
        <vt:i4>65561</vt:i4>
      </vt:variant>
      <vt:variant>
        <vt:i4>3</vt:i4>
      </vt:variant>
      <vt:variant>
        <vt:i4>0</vt:i4>
      </vt:variant>
      <vt:variant>
        <vt:i4>5</vt:i4>
      </vt:variant>
      <vt:variant>
        <vt:lpwstr>http://www.knesset.gov.il/mmm/data/pdf/m03442.pdf</vt:lpwstr>
      </vt:variant>
      <vt:variant>
        <vt:lpwstr/>
      </vt:variant>
      <vt:variant>
        <vt:i4>2621551</vt:i4>
      </vt:variant>
      <vt:variant>
        <vt:i4>0</vt:i4>
      </vt:variant>
      <vt:variant>
        <vt:i4>0</vt:i4>
      </vt:variant>
      <vt:variant>
        <vt:i4>5</vt:i4>
      </vt:variant>
      <vt:variant>
        <vt:lpwstr>http://www.macro.org.il/images/upload/files/32759271010527.pdf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מותה בטרם עת</dc:title>
  <dc:subject/>
  <dc:creator>Eden</dc:creator>
  <cp:keywords/>
  <cp:lastModifiedBy>taldahan</cp:lastModifiedBy>
  <cp:revision>15</cp:revision>
  <cp:lastPrinted>2016-07-18T13:52:00Z</cp:lastPrinted>
  <dcterms:created xsi:type="dcterms:W3CDTF">2016-07-18T11:45:00Z</dcterms:created>
  <dcterms:modified xsi:type="dcterms:W3CDTF">2016-07-18T13:54:00Z</dcterms:modified>
</cp:coreProperties>
</file>