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506" w:rsidRPr="00BB5506" w:rsidRDefault="00BB5506" w:rsidP="00BB5506">
      <w:pPr>
        <w:autoSpaceDE/>
        <w:autoSpaceDN/>
        <w:adjustRightInd/>
        <w:spacing w:line="276" w:lineRule="auto"/>
        <w:jc w:val="center"/>
        <w:rPr>
          <w:rFonts w:cs="David"/>
          <w:b/>
          <w:bCs/>
          <w:sz w:val="24"/>
          <w:szCs w:val="24"/>
          <w:u w:val="single"/>
          <w:rtl/>
        </w:rPr>
      </w:pPr>
      <w:r w:rsidRPr="00BB5506">
        <w:rPr>
          <w:rFonts w:cs="David" w:hint="cs"/>
          <w:b/>
          <w:bCs/>
          <w:sz w:val="24"/>
          <w:szCs w:val="24"/>
          <w:u w:val="single"/>
          <w:rtl/>
        </w:rPr>
        <w:t>תזכיר חוק</w:t>
      </w:r>
    </w:p>
    <w:p w:rsidR="00BB5506" w:rsidRPr="00BB5506" w:rsidRDefault="00BB5506" w:rsidP="00BB5506">
      <w:pPr>
        <w:autoSpaceDE/>
        <w:autoSpaceDN/>
        <w:adjustRightInd/>
        <w:spacing w:line="276" w:lineRule="auto"/>
        <w:rPr>
          <w:rFonts w:cs="David"/>
          <w:b/>
          <w:bCs/>
          <w:sz w:val="24"/>
          <w:szCs w:val="24"/>
          <w:rtl/>
        </w:rPr>
      </w:pPr>
    </w:p>
    <w:p w:rsidR="00BB5506" w:rsidRPr="00BB5506" w:rsidRDefault="00BB5506" w:rsidP="00BB5506">
      <w:pPr>
        <w:autoSpaceDE/>
        <w:autoSpaceDN/>
        <w:adjustRightInd/>
        <w:spacing w:line="276" w:lineRule="auto"/>
        <w:rPr>
          <w:rFonts w:cs="David"/>
          <w:b/>
          <w:bCs/>
          <w:sz w:val="24"/>
          <w:szCs w:val="24"/>
          <w:rtl/>
        </w:rPr>
      </w:pPr>
    </w:p>
    <w:p w:rsidR="00BB5506" w:rsidRPr="00BB5506" w:rsidRDefault="00BB5506" w:rsidP="00BB5506">
      <w:pPr>
        <w:numPr>
          <w:ilvl w:val="0"/>
          <w:numId w:val="1"/>
        </w:numPr>
        <w:overflowPunct/>
        <w:autoSpaceDE/>
        <w:autoSpaceDN/>
        <w:adjustRightInd/>
        <w:contextualSpacing/>
        <w:textAlignment w:val="auto"/>
        <w:rPr>
          <w:rFonts w:cs="David"/>
          <w:sz w:val="24"/>
          <w:szCs w:val="24"/>
        </w:rPr>
      </w:pPr>
      <w:r w:rsidRPr="00BB5506">
        <w:rPr>
          <w:rFonts w:cs="David" w:hint="cs"/>
          <w:b/>
          <w:bCs/>
          <w:sz w:val="24"/>
          <w:szCs w:val="24"/>
          <w:u w:val="single"/>
          <w:rtl/>
        </w:rPr>
        <w:t>שם החוק המוצע</w:t>
      </w:r>
      <w:r w:rsidRPr="00BB5506">
        <w:rPr>
          <w:rFonts w:cs="David" w:hint="cs"/>
          <w:b/>
          <w:bCs/>
          <w:sz w:val="24"/>
          <w:szCs w:val="24"/>
          <w:rtl/>
        </w:rPr>
        <w:t xml:space="preserve"> </w:t>
      </w:r>
    </w:p>
    <w:p w:rsidR="00BB5506" w:rsidRPr="00BB5506" w:rsidRDefault="00BB5506" w:rsidP="009E3124">
      <w:pPr>
        <w:keepNext/>
        <w:keepLines/>
        <w:widowControl w:val="0"/>
        <w:overflowPunct/>
        <w:snapToGrid w:val="0"/>
        <w:spacing w:before="240"/>
        <w:ind w:left="720"/>
        <w:jc w:val="both"/>
        <w:textAlignment w:val="center"/>
        <w:rPr>
          <w:rFonts w:cs="David"/>
          <w:sz w:val="24"/>
          <w:szCs w:val="24"/>
          <w:rtl/>
        </w:rPr>
      </w:pPr>
      <w:r w:rsidRPr="00BB5506">
        <w:rPr>
          <w:rFonts w:cs="David" w:hint="cs"/>
          <w:sz w:val="24"/>
          <w:szCs w:val="24"/>
          <w:rtl/>
        </w:rPr>
        <w:br/>
      </w:r>
      <w:bookmarkStart w:id="0" w:name="_GoBack"/>
      <w:r w:rsidR="009E3124">
        <w:rPr>
          <w:rFonts w:cs="David" w:hint="cs"/>
          <w:sz w:val="24"/>
          <w:szCs w:val="24"/>
          <w:rtl/>
        </w:rPr>
        <w:t>תזכיר</w:t>
      </w:r>
      <w:r w:rsidRPr="00BB5506">
        <w:rPr>
          <w:rFonts w:cs="David"/>
          <w:sz w:val="24"/>
          <w:szCs w:val="24"/>
          <w:rtl/>
        </w:rPr>
        <w:t xml:space="preserve"> חו</w:t>
      </w:r>
      <w:r w:rsidRPr="00BB5506">
        <w:rPr>
          <w:rFonts w:cs="David" w:hint="cs"/>
          <w:sz w:val="24"/>
          <w:szCs w:val="24"/>
          <w:rtl/>
        </w:rPr>
        <w:t xml:space="preserve">ק לביטול פקודת </w:t>
      </w:r>
      <w:proofErr w:type="spellStart"/>
      <w:r w:rsidRPr="00BB5506">
        <w:rPr>
          <w:rFonts w:cs="David" w:hint="cs"/>
          <w:sz w:val="24"/>
          <w:szCs w:val="24"/>
          <w:rtl/>
        </w:rPr>
        <w:t>העתונות</w:t>
      </w:r>
      <w:proofErr w:type="spellEnd"/>
      <w:r w:rsidRPr="00BB5506">
        <w:rPr>
          <w:rFonts w:cs="David" w:hint="cs"/>
          <w:sz w:val="24"/>
          <w:szCs w:val="24"/>
          <w:rtl/>
        </w:rPr>
        <w:t>, התשע"ו-2016</w:t>
      </w:r>
    </w:p>
    <w:bookmarkEnd w:id="0"/>
    <w:p w:rsidR="00BB5506" w:rsidRPr="00BB5506" w:rsidRDefault="00BB5506" w:rsidP="00BB5506">
      <w:pPr>
        <w:autoSpaceDE/>
        <w:autoSpaceDN/>
        <w:adjustRightInd/>
        <w:ind w:left="720"/>
        <w:contextualSpacing/>
        <w:rPr>
          <w:rFonts w:cs="David"/>
          <w:sz w:val="24"/>
          <w:szCs w:val="24"/>
          <w:rtl/>
        </w:rPr>
      </w:pPr>
    </w:p>
    <w:p w:rsidR="00BB5506" w:rsidRPr="00BB5506" w:rsidRDefault="00BB5506" w:rsidP="00BB5506">
      <w:pPr>
        <w:autoSpaceDE/>
        <w:autoSpaceDN/>
        <w:adjustRightInd/>
        <w:ind w:left="720"/>
        <w:contextualSpacing/>
        <w:rPr>
          <w:rFonts w:cs="David"/>
          <w:sz w:val="24"/>
          <w:szCs w:val="24"/>
          <w:rtl/>
        </w:rPr>
      </w:pPr>
    </w:p>
    <w:p w:rsidR="00BB5506" w:rsidRPr="00BB5506" w:rsidRDefault="00BB5506" w:rsidP="00BB5506">
      <w:pPr>
        <w:numPr>
          <w:ilvl w:val="0"/>
          <w:numId w:val="1"/>
        </w:numPr>
        <w:overflowPunct/>
        <w:autoSpaceDE/>
        <w:autoSpaceDN/>
        <w:adjustRightInd/>
        <w:spacing w:line="276" w:lineRule="auto"/>
        <w:contextualSpacing/>
        <w:textAlignment w:val="auto"/>
        <w:rPr>
          <w:rFonts w:cs="David"/>
          <w:b/>
          <w:bCs/>
          <w:sz w:val="24"/>
          <w:szCs w:val="24"/>
          <w:u w:val="single"/>
        </w:rPr>
      </w:pPr>
      <w:r w:rsidRPr="00BB5506">
        <w:rPr>
          <w:rFonts w:cs="David" w:hint="cs"/>
          <w:b/>
          <w:bCs/>
          <w:sz w:val="24"/>
          <w:szCs w:val="24"/>
          <w:u w:val="single"/>
          <w:rtl/>
        </w:rPr>
        <w:t>מטרת החוק המוצע והצורך בו</w:t>
      </w:r>
      <w:r w:rsidRPr="00BB5506">
        <w:rPr>
          <w:rFonts w:cs="David"/>
          <w:b/>
          <w:bCs/>
          <w:sz w:val="24"/>
          <w:szCs w:val="24"/>
          <w:u w:val="single"/>
          <w:rtl/>
        </w:rPr>
        <w:br/>
      </w:r>
    </w:p>
    <w:p w:rsidR="00BB5506" w:rsidRPr="00BB5506" w:rsidRDefault="00BB5506" w:rsidP="00DA5EC8">
      <w:pPr>
        <w:autoSpaceDE/>
        <w:autoSpaceDN/>
        <w:adjustRightInd/>
        <w:ind w:left="720"/>
        <w:contextualSpacing/>
        <w:jc w:val="both"/>
        <w:rPr>
          <w:rFonts w:cs="David"/>
          <w:sz w:val="24"/>
          <w:szCs w:val="24"/>
          <w:rtl/>
        </w:rPr>
      </w:pPr>
      <w:r w:rsidRPr="00BB5506">
        <w:rPr>
          <w:rFonts w:cs="David" w:hint="eastAsia"/>
          <w:sz w:val="24"/>
          <w:szCs w:val="24"/>
          <w:rtl/>
        </w:rPr>
        <w:t>לאורך</w:t>
      </w:r>
      <w:r w:rsidRPr="00BB5506">
        <w:rPr>
          <w:rFonts w:cs="David"/>
          <w:sz w:val="24"/>
          <w:szCs w:val="24"/>
          <w:rtl/>
        </w:rPr>
        <w:t xml:space="preserve"> </w:t>
      </w:r>
      <w:r w:rsidRPr="00BB5506">
        <w:rPr>
          <w:rFonts w:cs="David" w:hint="eastAsia"/>
          <w:sz w:val="24"/>
          <w:szCs w:val="24"/>
          <w:rtl/>
        </w:rPr>
        <w:t>השנים</w:t>
      </w:r>
      <w:r w:rsidRPr="00BB5506">
        <w:rPr>
          <w:rFonts w:cs="David"/>
          <w:sz w:val="24"/>
          <w:szCs w:val="24"/>
          <w:rtl/>
        </w:rPr>
        <w:t xml:space="preserve"> </w:t>
      </w:r>
      <w:r w:rsidRPr="00BB5506">
        <w:rPr>
          <w:rFonts w:cs="David" w:hint="eastAsia"/>
          <w:sz w:val="24"/>
          <w:szCs w:val="24"/>
          <w:rtl/>
        </w:rPr>
        <w:t>שב</w:t>
      </w:r>
      <w:r w:rsidRPr="00BB5506">
        <w:rPr>
          <w:rFonts w:cs="David" w:hint="cs"/>
          <w:sz w:val="24"/>
          <w:szCs w:val="24"/>
          <w:rtl/>
        </w:rPr>
        <w:t>ו</w:t>
      </w:r>
      <w:r w:rsidRPr="00BB5506">
        <w:rPr>
          <w:rFonts w:cs="David"/>
          <w:sz w:val="24"/>
          <w:szCs w:val="24"/>
          <w:rtl/>
        </w:rPr>
        <w:t xml:space="preserve"> ונבחנו ההסדרים הקיימים כיום לגבי אסדרה של תחום העיתונות הכוללת את פקודת העיתונות משנת 1933 (להלן- פקודת העיתונות) ואת תקנות 94-96 לתקנות ההגנה (שעת חירום), משנת 1945 (להלן- תקנות ההגנה) וזאת לאור סוגיות הנוגעות ליחס שבין </w:t>
      </w:r>
      <w:r w:rsidRPr="00BB5506">
        <w:rPr>
          <w:rFonts w:cs="David" w:hint="cs"/>
          <w:sz w:val="24"/>
          <w:szCs w:val="24"/>
          <w:rtl/>
        </w:rPr>
        <w:t xml:space="preserve">זכויות היסוד וחופש הביטוי אל מול </w:t>
      </w:r>
      <w:r w:rsidRPr="00BB5506">
        <w:rPr>
          <w:rFonts w:cs="David" w:hint="eastAsia"/>
          <w:sz w:val="24"/>
          <w:szCs w:val="24"/>
          <w:rtl/>
        </w:rPr>
        <w:t>הסדרי</w:t>
      </w:r>
      <w:r w:rsidRPr="00BB5506">
        <w:rPr>
          <w:rFonts w:cs="David"/>
          <w:sz w:val="24"/>
          <w:szCs w:val="24"/>
          <w:rtl/>
        </w:rPr>
        <w:t xml:space="preserve"> הרישוי הקיימים </w:t>
      </w:r>
      <w:r w:rsidRPr="00BB5506">
        <w:rPr>
          <w:rFonts w:cs="David" w:hint="cs"/>
          <w:sz w:val="24"/>
          <w:szCs w:val="24"/>
          <w:rtl/>
        </w:rPr>
        <w:t xml:space="preserve">בהם והסמכויות </w:t>
      </w:r>
      <w:r w:rsidRPr="00BB5506">
        <w:rPr>
          <w:rFonts w:cs="David" w:hint="eastAsia"/>
          <w:sz w:val="24"/>
          <w:szCs w:val="24"/>
          <w:rtl/>
        </w:rPr>
        <w:t>המנהליות</w:t>
      </w:r>
      <w:r w:rsidRPr="00BB5506">
        <w:rPr>
          <w:rFonts w:cs="David"/>
          <w:sz w:val="24"/>
          <w:szCs w:val="24"/>
          <w:rtl/>
        </w:rPr>
        <w:t xml:space="preserve"> שהוקנו במסגרתן לרבות לגבי סגירת עיתונים. </w:t>
      </w:r>
    </w:p>
    <w:p w:rsidR="00BB5506" w:rsidRPr="00BB5506" w:rsidRDefault="00BB5506" w:rsidP="00BB5506">
      <w:pPr>
        <w:tabs>
          <w:tab w:val="left" w:pos="2970"/>
        </w:tabs>
        <w:autoSpaceDE/>
        <w:autoSpaceDN/>
        <w:adjustRightInd/>
        <w:ind w:left="720"/>
        <w:contextualSpacing/>
        <w:jc w:val="both"/>
        <w:rPr>
          <w:rFonts w:cs="David"/>
          <w:sz w:val="24"/>
          <w:szCs w:val="24"/>
          <w:rtl/>
        </w:rPr>
      </w:pPr>
      <w:r w:rsidRPr="00BB5506">
        <w:rPr>
          <w:rFonts w:cs="David"/>
          <w:sz w:val="24"/>
          <w:szCs w:val="24"/>
          <w:rtl/>
        </w:rPr>
        <w:tab/>
      </w:r>
    </w:p>
    <w:p w:rsidR="00BB5506" w:rsidRPr="00BB5506" w:rsidRDefault="00BB5506" w:rsidP="00BB5506">
      <w:pPr>
        <w:ind w:left="708"/>
        <w:contextualSpacing/>
        <w:jc w:val="both"/>
        <w:rPr>
          <w:rFonts w:cs="David"/>
          <w:sz w:val="24"/>
          <w:szCs w:val="24"/>
          <w:highlight w:val="yellow"/>
          <w:rtl/>
        </w:rPr>
      </w:pPr>
      <w:r w:rsidRPr="00BB5506">
        <w:rPr>
          <w:rFonts w:cs="David" w:hint="eastAsia"/>
          <w:sz w:val="24"/>
          <w:szCs w:val="24"/>
          <w:rtl/>
        </w:rPr>
        <w:t>בכל</w:t>
      </w:r>
      <w:r w:rsidRPr="00BB5506">
        <w:rPr>
          <w:rFonts w:cs="David"/>
          <w:sz w:val="24"/>
          <w:szCs w:val="24"/>
          <w:rtl/>
        </w:rPr>
        <w:t xml:space="preserve"> הנוגע לסמכויות לפי תקנה 94 לתקנות ההגנה, הרי שהממשלה הגישה לכנסת הצעת חוק לתיקון תקנות ההגנה (שעת חירום) (ביטול תקנות), </w:t>
      </w:r>
      <w:r w:rsidRPr="00BB5506">
        <w:rPr>
          <w:rFonts w:cs="David" w:hint="eastAsia"/>
          <w:sz w:val="24"/>
          <w:szCs w:val="24"/>
          <w:rtl/>
        </w:rPr>
        <w:t>התשע</w:t>
      </w:r>
      <w:r w:rsidRPr="00BB5506">
        <w:rPr>
          <w:rFonts w:cs="David"/>
          <w:sz w:val="24"/>
          <w:szCs w:val="24"/>
          <w:rtl/>
        </w:rPr>
        <w:t>"ג-2013 (</w:t>
      </w:r>
      <w:proofErr w:type="spellStart"/>
      <w:r w:rsidRPr="00BB5506">
        <w:rPr>
          <w:rFonts w:cs="David" w:hint="eastAsia"/>
          <w:sz w:val="24"/>
          <w:szCs w:val="24"/>
          <w:rtl/>
        </w:rPr>
        <w:t>הצ</w:t>
      </w:r>
      <w:r w:rsidRPr="00BB5506">
        <w:rPr>
          <w:rFonts w:cs="David"/>
          <w:sz w:val="24"/>
          <w:szCs w:val="24"/>
          <w:rtl/>
        </w:rPr>
        <w:t>"ח</w:t>
      </w:r>
      <w:proofErr w:type="spellEnd"/>
      <w:r w:rsidRPr="00BB5506">
        <w:rPr>
          <w:rFonts w:cs="David"/>
          <w:sz w:val="24"/>
          <w:szCs w:val="24"/>
          <w:rtl/>
        </w:rPr>
        <w:t xml:space="preserve"> הממשלה </w:t>
      </w:r>
      <w:proofErr w:type="spellStart"/>
      <w:r w:rsidRPr="00BB5506">
        <w:rPr>
          <w:rFonts w:cs="David" w:hint="eastAsia"/>
          <w:sz w:val="24"/>
          <w:szCs w:val="24"/>
          <w:rtl/>
        </w:rPr>
        <w:t>ה</w:t>
      </w:r>
      <w:r w:rsidRPr="00BB5506">
        <w:rPr>
          <w:rFonts w:cs="David" w:hint="cs"/>
          <w:sz w:val="24"/>
          <w:szCs w:val="24"/>
          <w:rtl/>
        </w:rPr>
        <w:t>תשע"</w:t>
      </w:r>
      <w:r w:rsidRPr="00BB5506">
        <w:rPr>
          <w:rFonts w:cs="David" w:hint="eastAsia"/>
          <w:sz w:val="24"/>
          <w:szCs w:val="24"/>
          <w:rtl/>
        </w:rPr>
        <w:t>ג</w:t>
      </w:r>
      <w:proofErr w:type="spellEnd"/>
      <w:r w:rsidRPr="00BB5506">
        <w:rPr>
          <w:rFonts w:cs="David"/>
          <w:sz w:val="24"/>
          <w:szCs w:val="24"/>
          <w:rtl/>
        </w:rPr>
        <w:t xml:space="preserve"> (782) </w:t>
      </w:r>
      <w:r w:rsidRPr="00BB5506">
        <w:rPr>
          <w:rFonts w:cs="David" w:hint="eastAsia"/>
          <w:sz w:val="24"/>
          <w:szCs w:val="24"/>
          <w:rtl/>
        </w:rPr>
        <w:t>בעמ</w:t>
      </w:r>
      <w:r w:rsidRPr="00BB5506">
        <w:rPr>
          <w:rFonts w:cs="David"/>
          <w:sz w:val="24"/>
          <w:szCs w:val="24"/>
          <w:rtl/>
        </w:rPr>
        <w:t xml:space="preserve">' 993, 2.07.13) (להלן: "הצעת החוק"). במסגרת הצעת החוק </w:t>
      </w:r>
      <w:r w:rsidRPr="00BB5506">
        <w:rPr>
          <w:rFonts w:cs="David" w:hint="cs"/>
          <w:sz w:val="24"/>
          <w:szCs w:val="24"/>
          <w:rtl/>
        </w:rPr>
        <w:t>ה</w:t>
      </w:r>
      <w:r w:rsidRPr="00BB5506">
        <w:rPr>
          <w:rFonts w:cs="David" w:hint="eastAsia"/>
          <w:sz w:val="24"/>
          <w:szCs w:val="24"/>
          <w:rtl/>
        </w:rPr>
        <w:t>וצע</w:t>
      </w:r>
      <w:r w:rsidRPr="00BB5506">
        <w:rPr>
          <w:rFonts w:cs="David"/>
          <w:sz w:val="24"/>
          <w:szCs w:val="24"/>
          <w:rtl/>
        </w:rPr>
        <w:t xml:space="preserve"> לבטל תקנות רבות מתוך תקנות ההגנה, ובהן </w:t>
      </w:r>
      <w:r w:rsidRPr="00BB5506">
        <w:rPr>
          <w:rFonts w:cs="David"/>
          <w:b/>
          <w:bCs/>
          <w:sz w:val="24"/>
          <w:szCs w:val="24"/>
          <w:rtl/>
        </w:rPr>
        <w:t>הסמכות לסגור עיתון מטעמי ביטחון הציבור</w:t>
      </w:r>
      <w:r w:rsidRPr="00BB5506">
        <w:rPr>
          <w:rFonts w:cs="David" w:hint="cs"/>
          <w:sz w:val="24"/>
          <w:szCs w:val="24"/>
          <w:rtl/>
        </w:rPr>
        <w:t xml:space="preserve"> ב</w:t>
      </w:r>
      <w:r w:rsidRPr="00BB5506">
        <w:rPr>
          <w:rFonts w:cs="David"/>
          <w:sz w:val="24"/>
          <w:szCs w:val="24"/>
          <w:rtl/>
        </w:rPr>
        <w:t xml:space="preserve">תקנה 94 לתקנות ההגנה. הצעת החוק עברה בקריאה </w:t>
      </w:r>
      <w:r w:rsidRPr="00BB5506">
        <w:rPr>
          <w:rFonts w:cs="David" w:hint="cs"/>
          <w:sz w:val="24"/>
          <w:szCs w:val="24"/>
          <w:rtl/>
        </w:rPr>
        <w:t>שנייה ושלישית</w:t>
      </w:r>
      <w:r w:rsidRPr="00BB5506">
        <w:rPr>
          <w:rFonts w:cs="David"/>
          <w:sz w:val="24"/>
          <w:szCs w:val="24"/>
          <w:rtl/>
        </w:rPr>
        <w:t xml:space="preserve"> ביום </w:t>
      </w:r>
      <w:r w:rsidRPr="00BB5506">
        <w:rPr>
          <w:rFonts w:cs="David" w:hint="cs"/>
          <w:sz w:val="24"/>
          <w:szCs w:val="24"/>
          <w:rtl/>
        </w:rPr>
        <w:t>30</w:t>
      </w:r>
      <w:r w:rsidRPr="00BB5506">
        <w:rPr>
          <w:rFonts w:cs="David"/>
          <w:sz w:val="24"/>
          <w:szCs w:val="24"/>
          <w:rtl/>
        </w:rPr>
        <w:t>.</w:t>
      </w:r>
      <w:r w:rsidRPr="00BB5506">
        <w:rPr>
          <w:rFonts w:cs="David" w:hint="cs"/>
          <w:sz w:val="24"/>
          <w:szCs w:val="24"/>
          <w:rtl/>
        </w:rPr>
        <w:t>05</w:t>
      </w:r>
      <w:r w:rsidRPr="00BB5506">
        <w:rPr>
          <w:rFonts w:cs="David"/>
          <w:sz w:val="24"/>
          <w:szCs w:val="24"/>
          <w:rtl/>
        </w:rPr>
        <w:t>.</w:t>
      </w:r>
      <w:r w:rsidRPr="00BB5506">
        <w:rPr>
          <w:rFonts w:cs="David" w:hint="cs"/>
          <w:sz w:val="24"/>
          <w:szCs w:val="24"/>
          <w:rtl/>
        </w:rPr>
        <w:t xml:space="preserve">16. </w:t>
      </w:r>
      <w:r w:rsidRPr="00BB5506">
        <w:rPr>
          <w:rFonts w:cs="David"/>
          <w:sz w:val="24"/>
          <w:szCs w:val="24"/>
          <w:rtl/>
        </w:rPr>
        <w:t xml:space="preserve">כפי </w:t>
      </w:r>
      <w:r w:rsidRPr="00BB5506">
        <w:rPr>
          <w:rFonts w:cs="David" w:hint="eastAsia"/>
          <w:sz w:val="24"/>
          <w:szCs w:val="24"/>
          <w:rtl/>
        </w:rPr>
        <w:t>שמבוהר</w:t>
      </w:r>
      <w:r w:rsidRPr="00BB5506">
        <w:rPr>
          <w:rFonts w:cs="David"/>
          <w:sz w:val="24"/>
          <w:szCs w:val="24"/>
          <w:rtl/>
        </w:rPr>
        <w:t xml:space="preserve"> בדברי ההסבר להצעת החוק (</w:t>
      </w:r>
      <w:r w:rsidRPr="00BB5506">
        <w:rPr>
          <w:rFonts w:cs="David" w:hint="eastAsia"/>
          <w:sz w:val="24"/>
          <w:szCs w:val="24"/>
          <w:rtl/>
        </w:rPr>
        <w:t>עמ</w:t>
      </w:r>
      <w:r w:rsidRPr="00BB5506">
        <w:rPr>
          <w:rFonts w:cs="David"/>
          <w:sz w:val="24"/>
          <w:szCs w:val="24"/>
          <w:rtl/>
        </w:rPr>
        <w:t xml:space="preserve">' 933), בהתאם להחלטת ועדת השרים המיוחדת שהוסמכה לעניין, קידום הצעת החוק </w:t>
      </w:r>
      <w:r w:rsidRPr="00BB5506">
        <w:rPr>
          <w:rFonts w:cs="David" w:hint="cs"/>
          <w:sz w:val="24"/>
          <w:szCs w:val="24"/>
          <w:rtl/>
        </w:rPr>
        <w:t>הותנתה</w:t>
      </w:r>
      <w:r w:rsidRPr="00BB5506">
        <w:rPr>
          <w:rFonts w:cs="David"/>
          <w:sz w:val="24"/>
          <w:szCs w:val="24"/>
          <w:rtl/>
        </w:rPr>
        <w:t xml:space="preserve"> בהשלמת חקיקתו של חוק המאבק בטרור הנותן להן מענה הולם במטרה להביא לכך ששני ההסדרים ייכנסו לתוקף בעת ובעונה אחת</w:t>
      </w:r>
      <w:r w:rsidRPr="00BB5506">
        <w:rPr>
          <w:rFonts w:cs="David" w:hint="cs"/>
          <w:sz w:val="24"/>
          <w:szCs w:val="24"/>
          <w:rtl/>
        </w:rPr>
        <w:t xml:space="preserve">. </w:t>
      </w:r>
    </w:p>
    <w:p w:rsidR="00BB5506" w:rsidRPr="00BB5506" w:rsidRDefault="00BB5506" w:rsidP="00BB5506">
      <w:pPr>
        <w:autoSpaceDE/>
        <w:autoSpaceDN/>
        <w:adjustRightInd/>
        <w:ind w:left="720"/>
        <w:contextualSpacing/>
        <w:jc w:val="both"/>
        <w:rPr>
          <w:rFonts w:cs="David"/>
          <w:sz w:val="26"/>
          <w:szCs w:val="24"/>
          <w:rtl/>
          <w:lang w:eastAsia="en-US"/>
        </w:rPr>
      </w:pPr>
    </w:p>
    <w:p w:rsidR="00BB5506" w:rsidRPr="00BB5506" w:rsidRDefault="00BB5506" w:rsidP="00BB5506">
      <w:pPr>
        <w:tabs>
          <w:tab w:val="left" w:pos="3686"/>
        </w:tabs>
        <w:overflowPunct/>
        <w:autoSpaceDE/>
        <w:autoSpaceDN/>
        <w:adjustRightInd/>
        <w:ind w:left="708"/>
        <w:jc w:val="both"/>
        <w:textAlignment w:val="auto"/>
        <w:rPr>
          <w:rFonts w:cs="David"/>
          <w:sz w:val="24"/>
          <w:szCs w:val="24"/>
          <w:rtl/>
        </w:rPr>
      </w:pPr>
      <w:r w:rsidRPr="00BB5506">
        <w:rPr>
          <w:rFonts w:cs="David" w:hint="cs"/>
          <w:sz w:val="24"/>
          <w:szCs w:val="24"/>
          <w:rtl/>
        </w:rPr>
        <w:t xml:space="preserve">במסגרת עתירה </w:t>
      </w:r>
      <w:proofErr w:type="spellStart"/>
      <w:r w:rsidRPr="00BB5506">
        <w:rPr>
          <w:rFonts w:cs="David" w:hint="cs"/>
          <w:sz w:val="24"/>
          <w:szCs w:val="24"/>
          <w:rtl/>
        </w:rPr>
        <w:t>בב</w:t>
      </w:r>
      <w:r w:rsidRPr="00BB5506">
        <w:rPr>
          <w:rFonts w:cs="David" w:hint="eastAsia"/>
          <w:sz w:val="24"/>
          <w:szCs w:val="24"/>
          <w:rtl/>
        </w:rPr>
        <w:t>ג</w:t>
      </w:r>
      <w:r w:rsidRPr="00BB5506">
        <w:rPr>
          <w:rFonts w:cs="David"/>
          <w:sz w:val="24"/>
          <w:szCs w:val="24"/>
          <w:rtl/>
        </w:rPr>
        <w:t>"צ</w:t>
      </w:r>
      <w:proofErr w:type="spellEnd"/>
      <w:r w:rsidRPr="00BB5506">
        <w:rPr>
          <w:rFonts w:cs="David"/>
          <w:sz w:val="24"/>
          <w:szCs w:val="24"/>
          <w:rtl/>
        </w:rPr>
        <w:t xml:space="preserve"> 6175/14 </w:t>
      </w:r>
      <w:r w:rsidRPr="00BB5506">
        <w:rPr>
          <w:rFonts w:cs="David" w:hint="cs"/>
          <w:sz w:val="24"/>
          <w:szCs w:val="24"/>
          <w:rtl/>
        </w:rPr>
        <w:t xml:space="preserve">האגודה לזכויות האזרח נ' שר הפנים שבה ועלתה סוגיית חוקיות ההסדרים הקיימים בפקודת העיתונות לגבי רישום עיתונים. במסגרת דיון שהתקיים בבית המשפט,  הוצע על ידי שופטי בית המשפט העליון לשקול האם אין מקום להפריד בחקיקה החדשה בין נושאי הרישוי לבין שאר ענייני הרגולציה המורכבים הנוגעים להסדרת תחום העיתונות ולפעול בשלב ראשון לביטול חובת הרישוי והחובות הדומות לה במסגרת פקודת העיתונות. </w:t>
      </w:r>
    </w:p>
    <w:p w:rsidR="00BB5506" w:rsidRPr="00BB5506" w:rsidRDefault="00BB5506" w:rsidP="00BB5506">
      <w:pPr>
        <w:overflowPunct/>
        <w:autoSpaceDE/>
        <w:autoSpaceDN/>
        <w:adjustRightInd/>
        <w:ind w:left="720"/>
        <w:jc w:val="both"/>
        <w:textAlignment w:val="auto"/>
        <w:rPr>
          <w:rFonts w:cs="David"/>
          <w:sz w:val="24"/>
          <w:szCs w:val="24"/>
          <w:rtl/>
        </w:rPr>
      </w:pPr>
    </w:p>
    <w:p w:rsidR="00BB5506" w:rsidRPr="00BB5506" w:rsidRDefault="00BB5506" w:rsidP="001F7F31">
      <w:pPr>
        <w:tabs>
          <w:tab w:val="left" w:pos="3686"/>
        </w:tabs>
        <w:overflowPunct/>
        <w:autoSpaceDE/>
        <w:autoSpaceDN/>
        <w:adjustRightInd/>
        <w:ind w:left="708"/>
        <w:jc w:val="both"/>
        <w:textAlignment w:val="auto"/>
        <w:rPr>
          <w:rFonts w:cs="David"/>
          <w:sz w:val="24"/>
          <w:szCs w:val="24"/>
          <w:rtl/>
        </w:rPr>
      </w:pPr>
      <w:r w:rsidRPr="00BB5506">
        <w:rPr>
          <w:rFonts w:cs="David" w:hint="cs"/>
          <w:sz w:val="24"/>
          <w:szCs w:val="24"/>
          <w:rtl/>
        </w:rPr>
        <w:t>לאחר שהסוגיה נבחנה על ידי שר הפנים,  התקבלה החלטתו כי מן הנכון לפעול לביטול פקודת העיתונות העוסקת ברובה ב</w:t>
      </w:r>
      <w:r w:rsidRPr="00BB5506">
        <w:rPr>
          <w:rFonts w:cs="David"/>
          <w:sz w:val="24"/>
          <w:szCs w:val="24"/>
          <w:rtl/>
        </w:rPr>
        <w:t>דרישת</w:t>
      </w:r>
      <w:r w:rsidRPr="00BB5506">
        <w:rPr>
          <w:rFonts w:cs="David"/>
          <w:sz w:val="24"/>
          <w:szCs w:val="24"/>
        </w:rPr>
        <w:t xml:space="preserve"> </w:t>
      </w:r>
      <w:r w:rsidRPr="00BB5506">
        <w:rPr>
          <w:rFonts w:cs="David"/>
          <w:sz w:val="24"/>
          <w:szCs w:val="24"/>
          <w:rtl/>
        </w:rPr>
        <w:t>הרישוי</w:t>
      </w:r>
      <w:r w:rsidRPr="00BB5506">
        <w:rPr>
          <w:rFonts w:cs="David"/>
          <w:sz w:val="24"/>
          <w:szCs w:val="24"/>
        </w:rPr>
        <w:t xml:space="preserve"> </w:t>
      </w:r>
      <w:r w:rsidRPr="00BB5506">
        <w:rPr>
          <w:rFonts w:cs="David"/>
          <w:sz w:val="24"/>
          <w:szCs w:val="24"/>
          <w:rtl/>
        </w:rPr>
        <w:t>כתנאי</w:t>
      </w:r>
      <w:r w:rsidRPr="00BB5506">
        <w:rPr>
          <w:rFonts w:cs="David"/>
          <w:sz w:val="24"/>
          <w:szCs w:val="24"/>
        </w:rPr>
        <w:t xml:space="preserve"> </w:t>
      </w:r>
      <w:r w:rsidRPr="00BB5506">
        <w:rPr>
          <w:rFonts w:cs="David"/>
          <w:sz w:val="24"/>
          <w:szCs w:val="24"/>
          <w:rtl/>
        </w:rPr>
        <w:t>למתן</w:t>
      </w:r>
      <w:r w:rsidRPr="00BB5506">
        <w:rPr>
          <w:rFonts w:cs="David"/>
          <w:sz w:val="24"/>
          <w:szCs w:val="24"/>
        </w:rPr>
        <w:t xml:space="preserve"> </w:t>
      </w:r>
      <w:r w:rsidRPr="00BB5506">
        <w:rPr>
          <w:rFonts w:cs="David"/>
          <w:sz w:val="24"/>
          <w:szCs w:val="24"/>
          <w:rtl/>
        </w:rPr>
        <w:t>היתר</w:t>
      </w:r>
      <w:r w:rsidRPr="00BB5506">
        <w:rPr>
          <w:rFonts w:cs="David"/>
          <w:sz w:val="24"/>
          <w:szCs w:val="24"/>
        </w:rPr>
        <w:t xml:space="preserve"> </w:t>
      </w:r>
      <w:r w:rsidRPr="00BB5506">
        <w:rPr>
          <w:rFonts w:cs="David"/>
          <w:sz w:val="24"/>
          <w:szCs w:val="24"/>
          <w:rtl/>
        </w:rPr>
        <w:t>להוצאת</w:t>
      </w:r>
      <w:r w:rsidRPr="00BB5506">
        <w:rPr>
          <w:rFonts w:cs="David"/>
          <w:sz w:val="24"/>
          <w:szCs w:val="24"/>
        </w:rPr>
        <w:t xml:space="preserve"> </w:t>
      </w:r>
      <w:r w:rsidRPr="00BB5506">
        <w:rPr>
          <w:rFonts w:cs="David"/>
          <w:sz w:val="24"/>
          <w:szCs w:val="24"/>
          <w:rtl/>
        </w:rPr>
        <w:t>רישיון</w:t>
      </w:r>
      <w:r w:rsidRPr="00BB5506">
        <w:rPr>
          <w:rFonts w:cs="David"/>
          <w:sz w:val="24"/>
          <w:szCs w:val="24"/>
        </w:rPr>
        <w:t xml:space="preserve"> </w:t>
      </w:r>
      <w:r w:rsidRPr="00BB5506">
        <w:rPr>
          <w:rFonts w:cs="David"/>
          <w:sz w:val="24"/>
          <w:szCs w:val="24"/>
          <w:rtl/>
        </w:rPr>
        <w:t>לעיתון</w:t>
      </w:r>
      <w:r w:rsidRPr="00BB5506">
        <w:rPr>
          <w:rFonts w:cs="David" w:hint="cs"/>
          <w:sz w:val="24"/>
          <w:szCs w:val="24"/>
          <w:rtl/>
        </w:rPr>
        <w:t>, לרבו</w:t>
      </w:r>
      <w:r>
        <w:rPr>
          <w:rFonts w:cs="David" w:hint="cs"/>
          <w:sz w:val="24"/>
          <w:szCs w:val="24"/>
          <w:rtl/>
        </w:rPr>
        <w:t xml:space="preserve">ת </w:t>
      </w:r>
      <w:r w:rsidRPr="00BB5506">
        <w:rPr>
          <w:rFonts w:cs="David" w:hint="cs"/>
          <w:sz w:val="24"/>
          <w:szCs w:val="24"/>
          <w:rtl/>
        </w:rPr>
        <w:t xml:space="preserve">ביטול הסמכות </w:t>
      </w:r>
      <w:proofErr w:type="spellStart"/>
      <w:r w:rsidRPr="00BB5506">
        <w:rPr>
          <w:rFonts w:cs="David" w:hint="cs"/>
          <w:sz w:val="24"/>
          <w:szCs w:val="24"/>
          <w:rtl/>
        </w:rPr>
        <w:t>המינהלית</w:t>
      </w:r>
      <w:proofErr w:type="spellEnd"/>
      <w:r w:rsidRPr="00BB5506">
        <w:rPr>
          <w:rFonts w:cs="David" w:hint="cs"/>
          <w:sz w:val="24"/>
          <w:szCs w:val="24"/>
          <w:rtl/>
        </w:rPr>
        <w:t xml:space="preserve"> המעוגנת היום בסעיף 19 לפקודת העיתונות, להוצאת צו לסגירת והפסקת פרסום עיתון בין היתר, מחמת סכנה לשלום הציבור.</w:t>
      </w:r>
    </w:p>
    <w:p w:rsidR="00BB5506" w:rsidRPr="00BB5506" w:rsidRDefault="00BB5506" w:rsidP="001F7F31">
      <w:pPr>
        <w:overflowPunct/>
        <w:autoSpaceDE/>
        <w:autoSpaceDN/>
        <w:adjustRightInd/>
        <w:spacing w:before="72" w:line="240" w:lineRule="auto"/>
        <w:ind w:right="1134"/>
        <w:jc w:val="both"/>
        <w:textAlignment w:val="auto"/>
        <w:rPr>
          <w:rFonts w:cs="David"/>
          <w:sz w:val="24"/>
          <w:szCs w:val="24"/>
          <w:rtl/>
        </w:rPr>
      </w:pPr>
      <w:bookmarkStart w:id="1" w:name="Seif3"/>
      <w:bookmarkEnd w:id="1"/>
      <w:r w:rsidRPr="00BB5506">
        <w:rPr>
          <w:rFonts w:cs="Times New Roman" w:hint="cs"/>
          <w:bCs/>
          <w:color w:val="008000"/>
          <w:sz w:val="32"/>
          <w:szCs w:val="27"/>
          <w:rtl/>
          <w:lang w:eastAsia="en-US"/>
        </w:rPr>
        <w:t xml:space="preserve"> </w:t>
      </w:r>
    </w:p>
    <w:p w:rsidR="00832A56" w:rsidRDefault="00BB5506" w:rsidP="001F7F31">
      <w:pPr>
        <w:tabs>
          <w:tab w:val="left" w:pos="3686"/>
        </w:tabs>
        <w:overflowPunct/>
        <w:autoSpaceDE/>
        <w:autoSpaceDN/>
        <w:adjustRightInd/>
        <w:ind w:left="708"/>
        <w:jc w:val="both"/>
        <w:textAlignment w:val="auto"/>
        <w:rPr>
          <w:rFonts w:cs="David"/>
          <w:b/>
          <w:bCs/>
          <w:sz w:val="24"/>
          <w:szCs w:val="24"/>
          <w:u w:val="single"/>
          <w:rtl/>
        </w:rPr>
      </w:pPr>
      <w:r w:rsidRPr="00BB5506">
        <w:rPr>
          <w:rFonts w:cs="David" w:hint="cs"/>
          <w:sz w:val="24"/>
          <w:szCs w:val="24"/>
          <w:rtl/>
          <w:lang w:eastAsia="en-US"/>
        </w:rPr>
        <w:lastRenderedPageBreak/>
        <w:t xml:space="preserve">החלטה זו נתקבלה בשים לב להיותנו נוגעים בחקיקה מנדטורית אשר לנוכח שינוי העתים, נס ליחה ועל רקע הצורך </w:t>
      </w:r>
      <w:proofErr w:type="spellStart"/>
      <w:r w:rsidRPr="00BB5506">
        <w:rPr>
          <w:rFonts w:cs="David" w:hint="cs"/>
          <w:sz w:val="24"/>
          <w:szCs w:val="24"/>
          <w:rtl/>
          <w:lang w:eastAsia="en-US"/>
        </w:rPr>
        <w:t>ליתן</w:t>
      </w:r>
      <w:proofErr w:type="spellEnd"/>
      <w:r w:rsidRPr="00BB5506">
        <w:rPr>
          <w:rFonts w:cs="David" w:hint="cs"/>
          <w:sz w:val="24"/>
          <w:szCs w:val="24"/>
          <w:rtl/>
          <w:lang w:eastAsia="en-US"/>
        </w:rPr>
        <w:t xml:space="preserve"> את המעמד והמשקל הנדרש לזכויות החוקתיות העומדות ביסוד ביטול דרישות אלו ובכלל זאת  חופש הביטוי וחופש העיסוק</w:t>
      </w:r>
      <w:r w:rsidR="00B82693">
        <w:rPr>
          <w:rFonts w:cs="David" w:hint="cs"/>
          <w:sz w:val="24"/>
          <w:szCs w:val="24"/>
          <w:rtl/>
          <w:lang w:eastAsia="en-US"/>
        </w:rPr>
        <w:t>.</w:t>
      </w:r>
    </w:p>
    <w:p w:rsidR="00832A56" w:rsidRDefault="00832A56" w:rsidP="00832A56">
      <w:pPr>
        <w:tabs>
          <w:tab w:val="left" w:pos="3686"/>
        </w:tabs>
        <w:overflowPunct/>
        <w:autoSpaceDE/>
        <w:autoSpaceDN/>
        <w:adjustRightInd/>
        <w:ind w:left="708"/>
        <w:jc w:val="both"/>
        <w:textAlignment w:val="auto"/>
        <w:rPr>
          <w:rFonts w:cs="David"/>
          <w:b/>
          <w:bCs/>
          <w:sz w:val="24"/>
          <w:szCs w:val="24"/>
          <w:u w:val="single"/>
          <w:rtl/>
        </w:rPr>
      </w:pPr>
    </w:p>
    <w:p w:rsidR="009E3124" w:rsidRPr="00BB5506" w:rsidRDefault="009E3124" w:rsidP="009E3124">
      <w:pPr>
        <w:numPr>
          <w:ilvl w:val="0"/>
          <w:numId w:val="1"/>
        </w:numPr>
        <w:overflowPunct/>
        <w:autoSpaceDE/>
        <w:autoSpaceDN/>
        <w:adjustRightInd/>
        <w:spacing w:line="276" w:lineRule="auto"/>
        <w:contextualSpacing/>
        <w:textAlignment w:val="auto"/>
        <w:rPr>
          <w:rFonts w:cs="David"/>
          <w:b/>
          <w:bCs/>
          <w:sz w:val="24"/>
          <w:szCs w:val="24"/>
          <w:u w:val="single"/>
        </w:rPr>
      </w:pPr>
      <w:r>
        <w:rPr>
          <w:rFonts w:cs="David" w:hint="cs"/>
          <w:b/>
          <w:bCs/>
          <w:sz w:val="24"/>
          <w:szCs w:val="24"/>
          <w:u w:val="single"/>
          <w:rtl/>
        </w:rPr>
        <w:t>עיקרי החוק המוצע</w:t>
      </w:r>
    </w:p>
    <w:p w:rsidR="009E3124" w:rsidRPr="009E3124" w:rsidRDefault="009E3124" w:rsidP="00832A56">
      <w:pPr>
        <w:tabs>
          <w:tab w:val="left" w:pos="3686"/>
        </w:tabs>
        <w:overflowPunct/>
        <w:autoSpaceDE/>
        <w:autoSpaceDN/>
        <w:adjustRightInd/>
        <w:ind w:left="708"/>
        <w:jc w:val="both"/>
        <w:textAlignment w:val="auto"/>
        <w:rPr>
          <w:rFonts w:cs="David"/>
          <w:b/>
          <w:bCs/>
          <w:sz w:val="24"/>
          <w:szCs w:val="24"/>
          <w:u w:val="single"/>
          <w:rtl/>
        </w:rPr>
      </w:pPr>
    </w:p>
    <w:p w:rsidR="009E3124" w:rsidRPr="009E3124" w:rsidRDefault="009E3124" w:rsidP="009E3124">
      <w:pPr>
        <w:pStyle w:val="Hesber1st"/>
        <w:tabs>
          <w:tab w:val="clear" w:pos="680"/>
        </w:tabs>
        <w:ind w:left="720"/>
        <w:rPr>
          <w:sz w:val="24"/>
          <w:szCs w:val="24"/>
          <w:rtl/>
        </w:rPr>
      </w:pPr>
      <w:r w:rsidRPr="009E3124">
        <w:rPr>
          <w:rFonts w:hint="cs"/>
          <w:b/>
          <w:bCs/>
          <w:sz w:val="24"/>
          <w:szCs w:val="24"/>
          <w:rtl/>
        </w:rPr>
        <w:t>סעיף 1</w:t>
      </w:r>
      <w:r w:rsidRPr="009E3124">
        <w:rPr>
          <w:rFonts w:hint="cs"/>
          <w:sz w:val="24"/>
          <w:szCs w:val="24"/>
          <w:rtl/>
        </w:rPr>
        <w:t xml:space="preserve">- ביטול פקודת </w:t>
      </w:r>
      <w:proofErr w:type="spellStart"/>
      <w:r w:rsidRPr="009E3124">
        <w:rPr>
          <w:rFonts w:hint="cs"/>
          <w:sz w:val="24"/>
          <w:szCs w:val="24"/>
          <w:rtl/>
        </w:rPr>
        <w:t>העתונות</w:t>
      </w:r>
      <w:proofErr w:type="spellEnd"/>
      <w:r w:rsidRPr="009E3124">
        <w:rPr>
          <w:rFonts w:hint="cs"/>
          <w:sz w:val="24"/>
          <w:szCs w:val="24"/>
          <w:rtl/>
        </w:rPr>
        <w:t xml:space="preserve"> וזאת בשים לב להיותנו נוגעים בחקיקה מנדטורית אשר לנוכח שינוי העתים, נס ליחה ועל רקע הצורך </w:t>
      </w:r>
      <w:proofErr w:type="spellStart"/>
      <w:r w:rsidRPr="009E3124">
        <w:rPr>
          <w:rFonts w:hint="cs"/>
          <w:sz w:val="24"/>
          <w:szCs w:val="24"/>
          <w:rtl/>
        </w:rPr>
        <w:t>ליתן</w:t>
      </w:r>
      <w:proofErr w:type="spellEnd"/>
      <w:r w:rsidRPr="009E3124">
        <w:rPr>
          <w:rFonts w:hint="cs"/>
          <w:sz w:val="24"/>
          <w:szCs w:val="24"/>
          <w:rtl/>
        </w:rPr>
        <w:t xml:space="preserve"> את המעמד והמשקל הנדרש לזכויות החוקתיות העומדות ביסוד ביטול דרישות אלו ובכלל זאת  חופש הביטוי וחופש העיסוק.</w:t>
      </w:r>
    </w:p>
    <w:p w:rsidR="009E3124" w:rsidRPr="009E3124" w:rsidRDefault="009E3124" w:rsidP="009E3124">
      <w:pPr>
        <w:pStyle w:val="Hesber"/>
        <w:ind w:left="720" w:firstLine="0"/>
        <w:rPr>
          <w:b/>
          <w:bCs/>
          <w:sz w:val="24"/>
          <w:szCs w:val="24"/>
          <w:rtl/>
        </w:rPr>
      </w:pPr>
    </w:p>
    <w:p w:rsidR="009E3124" w:rsidRPr="009E3124" w:rsidRDefault="009E3124" w:rsidP="009E3124">
      <w:pPr>
        <w:pStyle w:val="Hesber1st"/>
        <w:tabs>
          <w:tab w:val="clear" w:pos="680"/>
        </w:tabs>
        <w:ind w:left="720"/>
        <w:rPr>
          <w:sz w:val="24"/>
          <w:szCs w:val="24"/>
          <w:rtl/>
        </w:rPr>
      </w:pPr>
      <w:r w:rsidRPr="009E3124">
        <w:rPr>
          <w:rFonts w:hint="cs"/>
          <w:b/>
          <w:bCs/>
          <w:sz w:val="24"/>
          <w:szCs w:val="24"/>
          <w:rtl/>
        </w:rPr>
        <w:t>סעיף 3-</w:t>
      </w:r>
      <w:r w:rsidRPr="009E3124">
        <w:rPr>
          <w:rFonts w:hint="cs"/>
          <w:sz w:val="24"/>
          <w:szCs w:val="24"/>
          <w:rtl/>
        </w:rPr>
        <w:t xml:space="preserve"> סעיף 87 לפקודת </w:t>
      </w:r>
      <w:proofErr w:type="spellStart"/>
      <w:r w:rsidRPr="009E3124">
        <w:rPr>
          <w:rFonts w:hint="cs"/>
          <w:sz w:val="24"/>
          <w:szCs w:val="24"/>
          <w:rtl/>
        </w:rPr>
        <w:t>הנזיקין</w:t>
      </w:r>
      <w:proofErr w:type="spellEnd"/>
      <w:r w:rsidRPr="009E3124">
        <w:rPr>
          <w:rFonts w:hint="cs"/>
          <w:sz w:val="24"/>
          <w:szCs w:val="24"/>
          <w:rtl/>
        </w:rPr>
        <w:t xml:space="preserve"> [נוסח חדש] קובע כי ניתן לקיים פסק דין שניתן לטובת תובע בשל פרסום לשון הרע, בדרך של מימוש ערובה שניתנה לפי סעיף 5(1)(3) לפקודת העיתונות. עם ביטול פקודת העיתונות, </w:t>
      </w:r>
      <w:proofErr w:type="spellStart"/>
      <w:r w:rsidRPr="009E3124">
        <w:rPr>
          <w:rFonts w:hint="cs"/>
          <w:sz w:val="24"/>
          <w:szCs w:val="24"/>
          <w:rtl/>
        </w:rPr>
        <w:t>ועימה</w:t>
      </w:r>
      <w:proofErr w:type="spellEnd"/>
      <w:r w:rsidRPr="009E3124">
        <w:rPr>
          <w:rFonts w:hint="cs"/>
          <w:sz w:val="24"/>
          <w:szCs w:val="24"/>
          <w:rtl/>
        </w:rPr>
        <w:t xml:space="preserve"> הדרישה האמורה להפקדת ערבות, אין משמעות לסעיף זה ולפיכך מוצע לבטלו.</w:t>
      </w:r>
    </w:p>
    <w:p w:rsidR="009E3124" w:rsidRPr="009E3124" w:rsidRDefault="009E3124" w:rsidP="009E3124">
      <w:pPr>
        <w:pStyle w:val="Hesber1st"/>
        <w:tabs>
          <w:tab w:val="clear" w:pos="680"/>
        </w:tabs>
        <w:ind w:left="720"/>
        <w:rPr>
          <w:sz w:val="24"/>
          <w:szCs w:val="24"/>
          <w:rtl/>
        </w:rPr>
      </w:pPr>
    </w:p>
    <w:p w:rsidR="009E3124" w:rsidRPr="009E3124" w:rsidRDefault="009E3124" w:rsidP="009E3124">
      <w:pPr>
        <w:pStyle w:val="Hesber1st"/>
        <w:tabs>
          <w:tab w:val="clear" w:pos="680"/>
        </w:tabs>
        <w:ind w:left="720"/>
        <w:rPr>
          <w:sz w:val="24"/>
          <w:szCs w:val="24"/>
          <w:rtl/>
        </w:rPr>
      </w:pPr>
      <w:r w:rsidRPr="009E3124">
        <w:rPr>
          <w:rFonts w:hint="cs"/>
          <w:b/>
          <w:bCs/>
          <w:sz w:val="24"/>
          <w:szCs w:val="24"/>
          <w:rtl/>
        </w:rPr>
        <w:t>סעיף 4-</w:t>
      </w:r>
      <w:r w:rsidRPr="009E3124">
        <w:rPr>
          <w:rFonts w:hint="cs"/>
          <w:sz w:val="24"/>
          <w:szCs w:val="24"/>
          <w:rtl/>
        </w:rPr>
        <w:t xml:space="preserve"> מוצע לבטל את סעיף 39(ג) בחוק רשות השידור, התשכ"ה-1965, המפנה בהגדרת "עיתון" שבהם לפקודת העיתונות ולהותיר את המונח "עיתון" במשמעותו המילולית, ללא הגדרה חקיקתית . </w:t>
      </w:r>
    </w:p>
    <w:p w:rsidR="009E3124" w:rsidRPr="009E3124" w:rsidRDefault="009E3124" w:rsidP="009E3124">
      <w:pPr>
        <w:pStyle w:val="Hesber1st"/>
        <w:tabs>
          <w:tab w:val="clear" w:pos="680"/>
        </w:tabs>
        <w:ind w:left="720"/>
        <w:rPr>
          <w:sz w:val="24"/>
          <w:szCs w:val="24"/>
          <w:rtl/>
        </w:rPr>
      </w:pPr>
    </w:p>
    <w:p w:rsidR="009E3124" w:rsidRPr="009E3124" w:rsidRDefault="009E3124" w:rsidP="009E3124">
      <w:pPr>
        <w:pStyle w:val="Hesber1st"/>
        <w:tabs>
          <w:tab w:val="clear" w:pos="680"/>
        </w:tabs>
        <w:ind w:left="720"/>
        <w:rPr>
          <w:sz w:val="24"/>
          <w:szCs w:val="24"/>
          <w:rtl/>
        </w:rPr>
      </w:pPr>
    </w:p>
    <w:p w:rsidR="009E3124" w:rsidRPr="009E3124" w:rsidRDefault="009E3124" w:rsidP="009E3124">
      <w:pPr>
        <w:pStyle w:val="Hesber1st"/>
        <w:tabs>
          <w:tab w:val="clear" w:pos="680"/>
        </w:tabs>
        <w:ind w:left="720"/>
        <w:rPr>
          <w:sz w:val="24"/>
          <w:szCs w:val="24"/>
          <w:rtl/>
        </w:rPr>
      </w:pPr>
      <w:r w:rsidRPr="009E3124">
        <w:rPr>
          <w:rFonts w:hint="cs"/>
          <w:b/>
          <w:bCs/>
          <w:sz w:val="24"/>
          <w:szCs w:val="24"/>
          <w:rtl/>
        </w:rPr>
        <w:t>סעיף 5-</w:t>
      </w:r>
      <w:r w:rsidRPr="009E3124">
        <w:rPr>
          <w:rFonts w:hint="cs"/>
          <w:sz w:val="24"/>
          <w:szCs w:val="24"/>
          <w:rtl/>
        </w:rPr>
        <w:t xml:space="preserve"> סעיף 11 לחוק איסור לשון הרע, התשכ"ה-1965 קובע כי בפרסום לשון הרע באמצעי תקשורת, </w:t>
      </w:r>
      <w:proofErr w:type="spellStart"/>
      <w:r w:rsidRPr="009E3124">
        <w:rPr>
          <w:rFonts w:hint="cs"/>
          <w:sz w:val="24"/>
          <w:szCs w:val="24"/>
          <w:rtl/>
        </w:rPr>
        <w:t>ישאו</w:t>
      </w:r>
      <w:proofErr w:type="spellEnd"/>
      <w:r w:rsidRPr="009E3124">
        <w:rPr>
          <w:rFonts w:hint="cs"/>
          <w:sz w:val="24"/>
          <w:szCs w:val="24"/>
          <w:rtl/>
        </w:rPr>
        <w:t xml:space="preserve"> באחריות פלילית ואזרחית גם עורך אמצעי התקשורת ומי שהחליט בפועל על הפרסום וכי באחריות אזרחית </w:t>
      </w:r>
      <w:proofErr w:type="spellStart"/>
      <w:r w:rsidRPr="009E3124">
        <w:rPr>
          <w:rFonts w:hint="cs"/>
          <w:sz w:val="24"/>
          <w:szCs w:val="24"/>
          <w:rtl/>
        </w:rPr>
        <w:t>ישא</w:t>
      </w:r>
      <w:proofErr w:type="spellEnd"/>
      <w:r w:rsidRPr="009E3124">
        <w:rPr>
          <w:rFonts w:hint="cs"/>
          <w:sz w:val="24"/>
          <w:szCs w:val="24"/>
          <w:rtl/>
        </w:rPr>
        <w:t xml:space="preserve"> גם מי שאחראי על אמצעי התקשורת. סעיף 11(ג) כולל בהגדרת "אמצעי תקשורת" גם עיתון כהגדרתו בפקודת העיתונות. מוצע למחוק את ההפניה האמורה לפקודת העיתונות ולהותיר את המונח "עיתון" במשמעותו המילולית, ללא הגדרה חקיקתית. </w:t>
      </w:r>
    </w:p>
    <w:p w:rsidR="009E3124" w:rsidRPr="009E3124" w:rsidRDefault="009E3124" w:rsidP="009E3124">
      <w:pPr>
        <w:pStyle w:val="Hesber1st"/>
        <w:tabs>
          <w:tab w:val="clear" w:pos="680"/>
        </w:tabs>
        <w:ind w:left="720"/>
        <w:rPr>
          <w:sz w:val="24"/>
          <w:szCs w:val="24"/>
          <w:rtl/>
        </w:rPr>
      </w:pPr>
      <w:r w:rsidRPr="009E3124">
        <w:rPr>
          <w:rFonts w:hint="cs"/>
          <w:sz w:val="24"/>
          <w:szCs w:val="24"/>
          <w:rtl/>
        </w:rPr>
        <w:t>עוד מוצע, למחוק את ההפניה לפקודת העיתונות שבסעיף 12 לחוק איסור לשון הרע לצורך הגדרת "דבר דפוס" וכן את ההתייחסות לרישיון בעל תוקף לפרסום עיתון המוזכר באותו הסעיף, זאת נוכח ביטול דרישת הרישיון.</w:t>
      </w:r>
    </w:p>
    <w:p w:rsidR="009E3124" w:rsidRPr="009E3124" w:rsidRDefault="009E3124" w:rsidP="009E3124">
      <w:pPr>
        <w:pStyle w:val="Hesber1st"/>
        <w:tabs>
          <w:tab w:val="clear" w:pos="680"/>
        </w:tabs>
        <w:ind w:left="720"/>
        <w:rPr>
          <w:sz w:val="24"/>
          <w:szCs w:val="24"/>
          <w:rtl/>
        </w:rPr>
      </w:pPr>
    </w:p>
    <w:p w:rsidR="009E3124" w:rsidRPr="009E3124" w:rsidRDefault="009E3124" w:rsidP="009E3124">
      <w:pPr>
        <w:pStyle w:val="Hesber1st"/>
        <w:tabs>
          <w:tab w:val="clear" w:pos="680"/>
        </w:tabs>
        <w:ind w:left="720"/>
        <w:rPr>
          <w:sz w:val="24"/>
          <w:szCs w:val="24"/>
          <w:rtl/>
        </w:rPr>
      </w:pPr>
      <w:r w:rsidRPr="009E3124">
        <w:rPr>
          <w:rFonts w:hint="cs"/>
          <w:b/>
          <w:bCs/>
          <w:sz w:val="24"/>
          <w:szCs w:val="24"/>
          <w:rtl/>
        </w:rPr>
        <w:t>סעיף 6-</w:t>
      </w:r>
      <w:r w:rsidRPr="009E3124">
        <w:rPr>
          <w:rFonts w:hint="cs"/>
          <w:sz w:val="24"/>
          <w:szCs w:val="24"/>
          <w:rtl/>
        </w:rPr>
        <w:t xml:space="preserve"> מוצע למחוק את ההפניה שבהגדרת  "עיתון" שבסעיף 1 לחוק הספריות הציבוריות, התשל"ה-1975 , המפנה, לפקודת העיתונות ולהותיר את המונח "עיתון" במשמעותו המילולית, ללא הגדרה חקיקתית . </w:t>
      </w:r>
    </w:p>
    <w:p w:rsidR="009E3124" w:rsidRPr="009E3124" w:rsidRDefault="009E3124" w:rsidP="009E3124">
      <w:pPr>
        <w:pStyle w:val="Hesber1st"/>
        <w:tabs>
          <w:tab w:val="clear" w:pos="680"/>
        </w:tabs>
        <w:ind w:left="720"/>
        <w:rPr>
          <w:sz w:val="24"/>
          <w:szCs w:val="24"/>
          <w:rtl/>
        </w:rPr>
      </w:pPr>
      <w:r w:rsidRPr="009E3124">
        <w:rPr>
          <w:rFonts w:hint="cs"/>
          <w:sz w:val="24"/>
          <w:szCs w:val="24"/>
          <w:rtl/>
        </w:rPr>
        <w:t>.</w:t>
      </w:r>
    </w:p>
    <w:p w:rsidR="009E3124" w:rsidRPr="009E3124" w:rsidRDefault="009E3124" w:rsidP="009E3124">
      <w:pPr>
        <w:pStyle w:val="Hesber1st"/>
        <w:tabs>
          <w:tab w:val="clear" w:pos="680"/>
        </w:tabs>
        <w:ind w:left="720"/>
        <w:rPr>
          <w:sz w:val="24"/>
          <w:szCs w:val="24"/>
          <w:rtl/>
        </w:rPr>
      </w:pPr>
    </w:p>
    <w:p w:rsidR="009E3124" w:rsidRPr="009E3124" w:rsidRDefault="009E3124" w:rsidP="009E3124">
      <w:pPr>
        <w:pStyle w:val="Hesber"/>
        <w:ind w:left="720" w:firstLine="0"/>
        <w:rPr>
          <w:sz w:val="24"/>
          <w:szCs w:val="24"/>
          <w:rtl/>
        </w:rPr>
      </w:pPr>
      <w:r w:rsidRPr="009E3124">
        <w:rPr>
          <w:rFonts w:hint="cs"/>
          <w:b/>
          <w:bCs/>
          <w:sz w:val="24"/>
          <w:szCs w:val="24"/>
          <w:rtl/>
        </w:rPr>
        <w:t>סעיף 7-</w:t>
      </w:r>
      <w:r w:rsidRPr="009E3124">
        <w:rPr>
          <w:rFonts w:hint="cs"/>
          <w:sz w:val="24"/>
          <w:szCs w:val="24"/>
          <w:rtl/>
        </w:rPr>
        <w:t xml:space="preserve"> מוצע לערוך שינויים בדומה לשינוים שהוצעו לגבי חוק לשון הרע, התשכ"ה-1965 בסעיפים 30 ו-31 לחוק הגנת הפרטיות, התשמ"א-1981 הקובעים הוראות דומות </w:t>
      </w:r>
      <w:proofErr w:type="spellStart"/>
      <w:r w:rsidRPr="009E3124">
        <w:rPr>
          <w:rFonts w:hint="cs"/>
          <w:sz w:val="24"/>
          <w:szCs w:val="24"/>
          <w:rtl/>
        </w:rPr>
        <w:t>לענין</w:t>
      </w:r>
      <w:proofErr w:type="spellEnd"/>
      <w:r w:rsidRPr="009E3124">
        <w:rPr>
          <w:rFonts w:hint="cs"/>
          <w:sz w:val="24"/>
          <w:szCs w:val="24"/>
          <w:rtl/>
        </w:rPr>
        <w:t xml:space="preserve"> חבות פלילית ואזרחית בפרסום הפוגע בפרטיות.</w:t>
      </w:r>
    </w:p>
    <w:p w:rsidR="009E3124" w:rsidRPr="009E3124" w:rsidRDefault="009E3124" w:rsidP="009E3124">
      <w:pPr>
        <w:pStyle w:val="Hesber1st"/>
        <w:tabs>
          <w:tab w:val="clear" w:pos="680"/>
        </w:tabs>
        <w:ind w:left="720"/>
        <w:rPr>
          <w:sz w:val="24"/>
          <w:szCs w:val="24"/>
          <w:rtl/>
        </w:rPr>
      </w:pPr>
    </w:p>
    <w:p w:rsidR="009E3124" w:rsidRPr="009E3124" w:rsidRDefault="009E3124" w:rsidP="009E3124">
      <w:pPr>
        <w:pStyle w:val="Hesber1st"/>
        <w:tabs>
          <w:tab w:val="clear" w:pos="680"/>
        </w:tabs>
        <w:ind w:left="720"/>
        <w:rPr>
          <w:b/>
          <w:bCs/>
          <w:sz w:val="24"/>
          <w:szCs w:val="24"/>
          <w:rtl/>
        </w:rPr>
      </w:pPr>
      <w:r w:rsidRPr="009E3124">
        <w:rPr>
          <w:rFonts w:hint="cs"/>
          <w:b/>
          <w:bCs/>
          <w:sz w:val="24"/>
          <w:szCs w:val="24"/>
          <w:rtl/>
        </w:rPr>
        <w:lastRenderedPageBreak/>
        <w:t>סעיף 8-</w:t>
      </w:r>
      <w:r w:rsidRPr="009E3124">
        <w:rPr>
          <w:rFonts w:hint="cs"/>
          <w:sz w:val="24"/>
          <w:szCs w:val="24"/>
          <w:rtl/>
        </w:rPr>
        <w:t xml:space="preserve"> חוק הספרים (חובת מסירה וציון פרטים), התשס"א-2000 (להלן </w:t>
      </w:r>
      <w:r w:rsidRPr="009E3124">
        <w:rPr>
          <w:sz w:val="24"/>
          <w:szCs w:val="24"/>
          <w:rtl/>
        </w:rPr>
        <w:t>–</w:t>
      </w:r>
      <w:r w:rsidRPr="009E3124">
        <w:rPr>
          <w:rFonts w:hint="cs"/>
          <w:sz w:val="24"/>
          <w:szCs w:val="24"/>
          <w:rtl/>
        </w:rPr>
        <w:t xml:space="preserve"> חוק הספרים) מחייב מסירת עיתונים, כמשמעותם בפקודת העיתונות, לגופים שונים. עם ביטול פקודת העיתונות, </w:t>
      </w:r>
      <w:proofErr w:type="spellStart"/>
      <w:r w:rsidRPr="009E3124">
        <w:rPr>
          <w:rFonts w:hint="cs"/>
          <w:sz w:val="24"/>
          <w:szCs w:val="24"/>
          <w:rtl/>
        </w:rPr>
        <w:t>ועימה</w:t>
      </w:r>
      <w:proofErr w:type="spellEnd"/>
      <w:r w:rsidRPr="009E3124">
        <w:rPr>
          <w:rFonts w:hint="cs"/>
          <w:sz w:val="24"/>
          <w:szCs w:val="24"/>
          <w:rtl/>
        </w:rPr>
        <w:t xml:space="preserve"> הדרישה לקבלת היתר להוצאת רישיון לעיתון, מוצע לבטל את ההגדרה עיתון המפנה לפקודת </w:t>
      </w:r>
      <w:proofErr w:type="spellStart"/>
      <w:r w:rsidRPr="009E3124">
        <w:rPr>
          <w:rFonts w:hint="cs"/>
          <w:sz w:val="24"/>
          <w:szCs w:val="24"/>
          <w:rtl/>
        </w:rPr>
        <w:t>העתונות</w:t>
      </w:r>
      <w:proofErr w:type="spellEnd"/>
      <w:r w:rsidRPr="009E3124">
        <w:rPr>
          <w:rFonts w:hint="cs"/>
          <w:sz w:val="24"/>
          <w:szCs w:val="24"/>
          <w:rtl/>
        </w:rPr>
        <w:t xml:space="preserve"> ולהותיר את המונח "עיתון" במשמעותו המילולית, ללא הגדרה חקיקתית . </w:t>
      </w:r>
    </w:p>
    <w:p w:rsidR="009E3124" w:rsidRDefault="009E3124" w:rsidP="00832A56">
      <w:pPr>
        <w:tabs>
          <w:tab w:val="left" w:pos="3686"/>
        </w:tabs>
        <w:overflowPunct/>
        <w:autoSpaceDE/>
        <w:autoSpaceDN/>
        <w:adjustRightInd/>
        <w:ind w:left="708"/>
        <w:jc w:val="both"/>
        <w:textAlignment w:val="auto"/>
        <w:rPr>
          <w:rFonts w:cs="David"/>
          <w:b/>
          <w:bCs/>
          <w:sz w:val="24"/>
          <w:szCs w:val="24"/>
          <w:u w:val="single"/>
          <w:rtl/>
        </w:rPr>
      </w:pPr>
    </w:p>
    <w:p w:rsidR="00BB5506" w:rsidRPr="00BB5506" w:rsidRDefault="00832A56" w:rsidP="00832A56">
      <w:pPr>
        <w:numPr>
          <w:ilvl w:val="0"/>
          <w:numId w:val="1"/>
        </w:numPr>
        <w:overflowPunct/>
        <w:autoSpaceDE/>
        <w:autoSpaceDN/>
        <w:adjustRightInd/>
        <w:contextualSpacing/>
        <w:textAlignment w:val="auto"/>
        <w:rPr>
          <w:rFonts w:cs="David"/>
          <w:b/>
          <w:bCs/>
          <w:sz w:val="24"/>
          <w:szCs w:val="24"/>
          <w:u w:val="single"/>
        </w:rPr>
      </w:pPr>
      <w:r w:rsidRPr="00BB5506">
        <w:rPr>
          <w:rFonts w:cs="David" w:hint="cs"/>
          <w:b/>
          <w:bCs/>
          <w:sz w:val="24"/>
          <w:szCs w:val="24"/>
          <w:u w:val="single"/>
          <w:rtl/>
        </w:rPr>
        <w:t xml:space="preserve"> </w:t>
      </w:r>
      <w:r w:rsidR="00BB5506" w:rsidRPr="00BB5506">
        <w:rPr>
          <w:rFonts w:cs="David" w:hint="cs"/>
          <w:b/>
          <w:bCs/>
          <w:sz w:val="24"/>
          <w:szCs w:val="24"/>
          <w:u w:val="single"/>
          <w:rtl/>
        </w:rPr>
        <w:t>השפעת החוק המוצע על החוק הקיים</w:t>
      </w:r>
      <w:r w:rsidR="00BB5506" w:rsidRPr="00BB5506">
        <w:rPr>
          <w:rFonts w:cs="David" w:hint="cs"/>
          <w:b/>
          <w:bCs/>
          <w:sz w:val="24"/>
          <w:szCs w:val="24"/>
          <w:u w:val="single"/>
          <w:rtl/>
        </w:rPr>
        <w:br/>
      </w:r>
    </w:p>
    <w:p w:rsidR="00BB5506" w:rsidRPr="00BB5506" w:rsidRDefault="00BB5506" w:rsidP="00BB5506">
      <w:pPr>
        <w:autoSpaceDE/>
        <w:autoSpaceDN/>
        <w:adjustRightInd/>
        <w:ind w:left="720"/>
        <w:contextualSpacing/>
        <w:rPr>
          <w:rFonts w:cs="David"/>
          <w:sz w:val="24"/>
          <w:szCs w:val="24"/>
          <w:rtl/>
        </w:rPr>
      </w:pPr>
    </w:p>
    <w:p w:rsidR="000503B8" w:rsidRDefault="008829F9" w:rsidP="000503B8">
      <w:pPr>
        <w:autoSpaceDE/>
        <w:autoSpaceDN/>
        <w:adjustRightInd/>
        <w:ind w:left="720"/>
        <w:contextualSpacing/>
        <w:rPr>
          <w:rFonts w:cs="David"/>
          <w:sz w:val="24"/>
          <w:szCs w:val="24"/>
          <w:rtl/>
        </w:rPr>
      </w:pPr>
      <w:r>
        <w:rPr>
          <w:rFonts w:cs="David" w:hint="cs"/>
          <w:sz w:val="24"/>
          <w:szCs w:val="24"/>
          <w:rtl/>
        </w:rPr>
        <w:t xml:space="preserve">ביטול פקודת </w:t>
      </w:r>
      <w:proofErr w:type="spellStart"/>
      <w:r>
        <w:rPr>
          <w:rFonts w:cs="David" w:hint="cs"/>
          <w:sz w:val="24"/>
          <w:szCs w:val="24"/>
          <w:rtl/>
        </w:rPr>
        <w:t>העתונות</w:t>
      </w:r>
      <w:proofErr w:type="spellEnd"/>
      <w:r w:rsidR="000503B8">
        <w:rPr>
          <w:rFonts w:cs="David" w:hint="cs"/>
          <w:sz w:val="24"/>
          <w:szCs w:val="24"/>
          <w:rtl/>
        </w:rPr>
        <w:t>.</w:t>
      </w:r>
    </w:p>
    <w:p w:rsidR="008829F9" w:rsidRPr="00BB5506" w:rsidRDefault="000503B8" w:rsidP="000503B8">
      <w:pPr>
        <w:autoSpaceDE/>
        <w:autoSpaceDN/>
        <w:adjustRightInd/>
        <w:ind w:left="720"/>
        <w:contextualSpacing/>
        <w:jc w:val="both"/>
        <w:rPr>
          <w:rFonts w:cs="David"/>
          <w:sz w:val="24"/>
          <w:szCs w:val="24"/>
          <w:rtl/>
        </w:rPr>
      </w:pPr>
      <w:r>
        <w:rPr>
          <w:rFonts w:cs="David" w:hint="cs"/>
          <w:sz w:val="24"/>
          <w:szCs w:val="24"/>
          <w:rtl/>
        </w:rPr>
        <w:t xml:space="preserve">יתוקנו: </w:t>
      </w:r>
      <w:r w:rsidR="008829F9" w:rsidRPr="008829F9">
        <w:rPr>
          <w:rFonts w:cs="David" w:hint="cs"/>
          <w:sz w:val="24"/>
          <w:szCs w:val="24"/>
          <w:rtl/>
        </w:rPr>
        <w:t xml:space="preserve">פקודת </w:t>
      </w:r>
      <w:proofErr w:type="spellStart"/>
      <w:r w:rsidR="008829F9" w:rsidRPr="008829F9">
        <w:rPr>
          <w:rFonts w:cs="David" w:hint="cs"/>
          <w:sz w:val="24"/>
          <w:szCs w:val="24"/>
          <w:rtl/>
        </w:rPr>
        <w:t>הנזיקין</w:t>
      </w:r>
      <w:proofErr w:type="spellEnd"/>
      <w:r w:rsidR="008829F9" w:rsidRPr="008829F9">
        <w:rPr>
          <w:rFonts w:cs="David" w:hint="cs"/>
          <w:sz w:val="24"/>
          <w:szCs w:val="24"/>
          <w:rtl/>
        </w:rPr>
        <w:t xml:space="preserve"> [נוסח חדש]</w:t>
      </w:r>
      <w:r w:rsidR="008829F9">
        <w:rPr>
          <w:rFonts w:cs="David" w:hint="cs"/>
          <w:sz w:val="24"/>
          <w:szCs w:val="24"/>
          <w:rtl/>
        </w:rPr>
        <w:t xml:space="preserve"> </w:t>
      </w:r>
      <w:r>
        <w:rPr>
          <w:rFonts w:cs="David" w:hint="cs"/>
          <w:sz w:val="24"/>
          <w:szCs w:val="24"/>
          <w:rtl/>
        </w:rPr>
        <w:t xml:space="preserve">, </w:t>
      </w:r>
      <w:r w:rsidRPr="000503B8">
        <w:rPr>
          <w:rFonts w:cs="David" w:hint="cs"/>
          <w:sz w:val="24"/>
          <w:szCs w:val="24"/>
          <w:rtl/>
        </w:rPr>
        <w:t>חוק רשות השידור, התשכ"ה-1965</w:t>
      </w:r>
      <w:r>
        <w:rPr>
          <w:rFonts w:cs="David" w:hint="cs"/>
          <w:sz w:val="24"/>
          <w:szCs w:val="24"/>
          <w:rtl/>
        </w:rPr>
        <w:t xml:space="preserve">, </w:t>
      </w:r>
      <w:r w:rsidRPr="000503B8">
        <w:rPr>
          <w:rFonts w:cs="David" w:hint="cs"/>
          <w:sz w:val="24"/>
          <w:szCs w:val="24"/>
          <w:rtl/>
        </w:rPr>
        <w:t>חוק איסור לשון הרע, התשכ"ה-1965</w:t>
      </w:r>
      <w:r w:rsidR="002E2F73">
        <w:rPr>
          <w:rFonts w:cs="David" w:hint="cs"/>
          <w:sz w:val="24"/>
          <w:szCs w:val="24"/>
          <w:rtl/>
        </w:rPr>
        <w:t>,</w:t>
      </w:r>
      <w:r w:rsidRPr="000503B8">
        <w:rPr>
          <w:rFonts w:cs="David" w:hint="cs"/>
          <w:sz w:val="24"/>
          <w:szCs w:val="24"/>
          <w:rtl/>
        </w:rPr>
        <w:t xml:space="preserve"> חוק הספריות הציבוריות, התשל"ה-1975</w:t>
      </w:r>
      <w:r>
        <w:rPr>
          <w:rFonts w:cs="David" w:hint="cs"/>
          <w:sz w:val="24"/>
          <w:szCs w:val="24"/>
          <w:rtl/>
        </w:rPr>
        <w:t>,</w:t>
      </w:r>
      <w:r w:rsidRPr="000503B8">
        <w:rPr>
          <w:rFonts w:cs="David" w:hint="cs"/>
          <w:sz w:val="24"/>
          <w:szCs w:val="24"/>
          <w:rtl/>
        </w:rPr>
        <w:t xml:space="preserve"> חוק הגנת הפרטיות, התשמ"א-1981</w:t>
      </w:r>
      <w:r>
        <w:rPr>
          <w:rFonts w:cs="David" w:hint="cs"/>
          <w:sz w:val="24"/>
          <w:szCs w:val="24"/>
          <w:rtl/>
        </w:rPr>
        <w:t xml:space="preserve">, </w:t>
      </w:r>
      <w:r w:rsidRPr="000503B8">
        <w:rPr>
          <w:rFonts w:cs="David" w:hint="cs"/>
          <w:sz w:val="24"/>
          <w:szCs w:val="24"/>
          <w:rtl/>
        </w:rPr>
        <w:t>חוק הספרים (חובת מסירה וציון פרטים), התשס"א-2000</w:t>
      </w:r>
      <w:r>
        <w:rPr>
          <w:rFonts w:cs="David" w:hint="cs"/>
          <w:sz w:val="24"/>
          <w:szCs w:val="24"/>
          <w:rtl/>
        </w:rPr>
        <w:t>.</w:t>
      </w:r>
    </w:p>
    <w:p w:rsidR="00BB5506" w:rsidRPr="00BB5506" w:rsidRDefault="00BB5506" w:rsidP="00BB5506">
      <w:pPr>
        <w:autoSpaceDE/>
        <w:autoSpaceDN/>
        <w:adjustRightInd/>
        <w:ind w:left="720"/>
        <w:contextualSpacing/>
        <w:rPr>
          <w:rFonts w:cs="David"/>
          <w:b/>
          <w:bCs/>
          <w:sz w:val="24"/>
          <w:szCs w:val="24"/>
          <w:u w:val="single"/>
          <w:rtl/>
        </w:rPr>
      </w:pPr>
      <w:r w:rsidRPr="00BB5506">
        <w:rPr>
          <w:rFonts w:cs="David" w:hint="cs"/>
          <w:sz w:val="24"/>
          <w:szCs w:val="24"/>
          <w:rtl/>
        </w:rPr>
        <w:t xml:space="preserve"> </w:t>
      </w:r>
    </w:p>
    <w:p w:rsidR="00BB5506" w:rsidRPr="00BB5506" w:rsidRDefault="00BB5506" w:rsidP="00BB5506">
      <w:pPr>
        <w:autoSpaceDE/>
        <w:autoSpaceDN/>
        <w:adjustRightInd/>
        <w:ind w:left="720"/>
        <w:contextualSpacing/>
        <w:rPr>
          <w:rFonts w:cs="David"/>
          <w:b/>
          <w:bCs/>
          <w:sz w:val="24"/>
          <w:szCs w:val="24"/>
          <w:u w:val="single"/>
          <w:rtl/>
        </w:rPr>
      </w:pPr>
    </w:p>
    <w:p w:rsidR="00BB5506" w:rsidRPr="00BB5506" w:rsidRDefault="00BB5506" w:rsidP="00BB5506">
      <w:pPr>
        <w:numPr>
          <w:ilvl w:val="0"/>
          <w:numId w:val="1"/>
        </w:numPr>
        <w:overflowPunct/>
        <w:autoSpaceDE/>
        <w:autoSpaceDN/>
        <w:adjustRightInd/>
        <w:contextualSpacing/>
        <w:textAlignment w:val="auto"/>
        <w:rPr>
          <w:rFonts w:cs="David"/>
          <w:b/>
          <w:bCs/>
          <w:sz w:val="24"/>
          <w:szCs w:val="24"/>
          <w:u w:val="single"/>
        </w:rPr>
      </w:pPr>
      <w:r w:rsidRPr="00BB5506">
        <w:rPr>
          <w:rFonts w:cs="David" w:hint="eastAsia"/>
          <w:b/>
          <w:bCs/>
          <w:sz w:val="24"/>
          <w:szCs w:val="24"/>
          <w:u w:val="single"/>
          <w:rtl/>
        </w:rPr>
        <w:t>השפעת</w:t>
      </w:r>
      <w:r w:rsidRPr="00BB5506">
        <w:rPr>
          <w:rFonts w:cs="David"/>
          <w:b/>
          <w:bCs/>
          <w:sz w:val="24"/>
          <w:szCs w:val="24"/>
          <w:u w:val="single"/>
          <w:rtl/>
        </w:rPr>
        <w:t xml:space="preserve"> </w:t>
      </w:r>
      <w:r w:rsidRPr="00BB5506">
        <w:rPr>
          <w:rFonts w:cs="David" w:hint="eastAsia"/>
          <w:b/>
          <w:bCs/>
          <w:sz w:val="24"/>
          <w:szCs w:val="24"/>
          <w:u w:val="single"/>
          <w:rtl/>
        </w:rPr>
        <w:t>החוק</w:t>
      </w:r>
      <w:r w:rsidRPr="00BB5506">
        <w:rPr>
          <w:rFonts w:cs="David"/>
          <w:b/>
          <w:bCs/>
          <w:sz w:val="24"/>
          <w:szCs w:val="24"/>
          <w:u w:val="single"/>
          <w:rtl/>
        </w:rPr>
        <w:t xml:space="preserve"> </w:t>
      </w:r>
      <w:r w:rsidRPr="00BB5506">
        <w:rPr>
          <w:rFonts w:cs="David" w:hint="eastAsia"/>
          <w:b/>
          <w:bCs/>
          <w:sz w:val="24"/>
          <w:szCs w:val="24"/>
          <w:u w:val="single"/>
          <w:rtl/>
        </w:rPr>
        <w:t>המוצע</w:t>
      </w:r>
      <w:r w:rsidRPr="00BB5506">
        <w:rPr>
          <w:rFonts w:cs="David"/>
          <w:b/>
          <w:bCs/>
          <w:sz w:val="24"/>
          <w:szCs w:val="24"/>
          <w:u w:val="single"/>
          <w:rtl/>
        </w:rPr>
        <w:t xml:space="preserve"> </w:t>
      </w:r>
      <w:r w:rsidRPr="00BB5506">
        <w:rPr>
          <w:rFonts w:cs="David" w:hint="eastAsia"/>
          <w:b/>
          <w:bCs/>
          <w:sz w:val="24"/>
          <w:szCs w:val="24"/>
          <w:u w:val="single"/>
          <w:rtl/>
        </w:rPr>
        <w:t>על</w:t>
      </w:r>
      <w:r w:rsidRPr="00BB5506">
        <w:rPr>
          <w:rFonts w:cs="David"/>
          <w:b/>
          <w:bCs/>
          <w:sz w:val="24"/>
          <w:szCs w:val="24"/>
          <w:u w:val="single"/>
          <w:rtl/>
        </w:rPr>
        <w:t xml:space="preserve"> </w:t>
      </w:r>
      <w:r w:rsidRPr="00BB5506">
        <w:rPr>
          <w:rFonts w:cs="David" w:hint="eastAsia"/>
          <w:b/>
          <w:bCs/>
          <w:sz w:val="24"/>
          <w:szCs w:val="24"/>
          <w:u w:val="single"/>
          <w:rtl/>
        </w:rPr>
        <w:t>תקציב</w:t>
      </w:r>
      <w:r w:rsidRPr="00BB5506">
        <w:rPr>
          <w:rFonts w:cs="David"/>
          <w:b/>
          <w:bCs/>
          <w:sz w:val="24"/>
          <w:szCs w:val="24"/>
          <w:u w:val="single"/>
          <w:rtl/>
        </w:rPr>
        <w:t xml:space="preserve"> </w:t>
      </w:r>
      <w:r w:rsidRPr="00BB5506">
        <w:rPr>
          <w:rFonts w:cs="David" w:hint="eastAsia"/>
          <w:b/>
          <w:bCs/>
          <w:sz w:val="24"/>
          <w:szCs w:val="24"/>
          <w:u w:val="single"/>
          <w:rtl/>
        </w:rPr>
        <w:t>המדינה</w:t>
      </w:r>
      <w:r w:rsidRPr="00BB5506">
        <w:rPr>
          <w:rFonts w:cs="David"/>
          <w:b/>
          <w:bCs/>
          <w:sz w:val="24"/>
          <w:szCs w:val="24"/>
          <w:u w:val="single"/>
          <w:rtl/>
        </w:rPr>
        <w:br/>
      </w:r>
    </w:p>
    <w:p w:rsidR="00BB5506" w:rsidRPr="00BB5506" w:rsidRDefault="00BB5506" w:rsidP="00BB5506">
      <w:pPr>
        <w:autoSpaceDE/>
        <w:autoSpaceDN/>
        <w:adjustRightInd/>
        <w:ind w:left="720"/>
        <w:contextualSpacing/>
        <w:rPr>
          <w:rFonts w:cs="David"/>
          <w:sz w:val="24"/>
          <w:szCs w:val="24"/>
          <w:rtl/>
        </w:rPr>
      </w:pPr>
      <w:r w:rsidRPr="00BB5506">
        <w:rPr>
          <w:rFonts w:cs="David" w:hint="eastAsia"/>
          <w:sz w:val="24"/>
          <w:szCs w:val="24"/>
          <w:rtl/>
        </w:rPr>
        <w:t>לא</w:t>
      </w:r>
      <w:r w:rsidRPr="00BB5506">
        <w:rPr>
          <w:rFonts w:cs="David"/>
          <w:sz w:val="24"/>
          <w:szCs w:val="24"/>
          <w:rtl/>
        </w:rPr>
        <w:t xml:space="preserve"> </w:t>
      </w:r>
      <w:r w:rsidRPr="00BB5506">
        <w:rPr>
          <w:rFonts w:cs="David" w:hint="eastAsia"/>
          <w:sz w:val="24"/>
          <w:szCs w:val="24"/>
          <w:rtl/>
        </w:rPr>
        <w:t>רל</w:t>
      </w:r>
      <w:r w:rsidRPr="00BB5506">
        <w:rPr>
          <w:rFonts w:cs="David" w:hint="cs"/>
          <w:sz w:val="24"/>
          <w:szCs w:val="24"/>
          <w:rtl/>
        </w:rPr>
        <w:t>וו</w:t>
      </w:r>
      <w:r w:rsidRPr="00BB5506">
        <w:rPr>
          <w:rFonts w:cs="David" w:hint="eastAsia"/>
          <w:sz w:val="24"/>
          <w:szCs w:val="24"/>
          <w:rtl/>
        </w:rPr>
        <w:t>נטי</w:t>
      </w:r>
      <w:r w:rsidRPr="00BB5506">
        <w:rPr>
          <w:rFonts w:cs="David"/>
          <w:sz w:val="24"/>
          <w:szCs w:val="24"/>
          <w:rtl/>
        </w:rPr>
        <w:t>.</w:t>
      </w:r>
    </w:p>
    <w:p w:rsidR="00BB5506" w:rsidRPr="00BB5506" w:rsidRDefault="00BB5506" w:rsidP="00BB5506">
      <w:pPr>
        <w:autoSpaceDE/>
        <w:autoSpaceDN/>
        <w:adjustRightInd/>
        <w:spacing w:line="276" w:lineRule="auto"/>
        <w:ind w:left="720"/>
        <w:contextualSpacing/>
        <w:rPr>
          <w:rFonts w:cs="David"/>
          <w:sz w:val="24"/>
          <w:szCs w:val="24"/>
        </w:rPr>
      </w:pPr>
    </w:p>
    <w:p w:rsidR="00BB5506" w:rsidRPr="00BB5506" w:rsidRDefault="00BB5506" w:rsidP="00BB5506">
      <w:pPr>
        <w:numPr>
          <w:ilvl w:val="0"/>
          <w:numId w:val="1"/>
        </w:numPr>
        <w:overflowPunct/>
        <w:autoSpaceDE/>
        <w:autoSpaceDN/>
        <w:adjustRightInd/>
        <w:spacing w:line="276" w:lineRule="auto"/>
        <w:contextualSpacing/>
        <w:textAlignment w:val="auto"/>
        <w:rPr>
          <w:rFonts w:cs="David"/>
          <w:b/>
          <w:bCs/>
          <w:sz w:val="24"/>
          <w:szCs w:val="24"/>
          <w:u w:val="single"/>
        </w:rPr>
      </w:pPr>
      <w:r w:rsidRPr="00BB5506">
        <w:rPr>
          <w:rFonts w:cs="David" w:hint="cs"/>
          <w:b/>
          <w:bCs/>
          <w:sz w:val="24"/>
          <w:szCs w:val="24"/>
          <w:u w:val="single"/>
          <w:rtl/>
        </w:rPr>
        <w:t xml:space="preserve">השפעת החוק המוצע על התקן </w:t>
      </w:r>
      <w:proofErr w:type="spellStart"/>
      <w:r w:rsidRPr="00BB5506">
        <w:rPr>
          <w:rFonts w:cs="David" w:hint="cs"/>
          <w:b/>
          <w:bCs/>
          <w:sz w:val="24"/>
          <w:szCs w:val="24"/>
          <w:u w:val="single"/>
          <w:rtl/>
        </w:rPr>
        <w:t>המינהלי</w:t>
      </w:r>
      <w:proofErr w:type="spellEnd"/>
      <w:r w:rsidRPr="00BB5506">
        <w:rPr>
          <w:rFonts w:cs="David" w:hint="cs"/>
          <w:b/>
          <w:bCs/>
          <w:sz w:val="24"/>
          <w:szCs w:val="24"/>
          <w:u w:val="single"/>
          <w:rtl/>
        </w:rPr>
        <w:t xml:space="preserve"> </w:t>
      </w:r>
      <w:r w:rsidRPr="00BB5506">
        <w:rPr>
          <w:rFonts w:cs="David" w:hint="cs"/>
          <w:b/>
          <w:bCs/>
          <w:sz w:val="24"/>
          <w:szCs w:val="24"/>
          <w:u w:val="single"/>
          <w:rtl/>
        </w:rPr>
        <w:br/>
      </w:r>
      <w:r w:rsidRPr="00BB5506">
        <w:rPr>
          <w:rFonts w:cs="David"/>
          <w:b/>
          <w:bCs/>
          <w:sz w:val="24"/>
          <w:szCs w:val="24"/>
          <w:u w:val="single"/>
          <w:rtl/>
        </w:rPr>
        <w:br/>
      </w:r>
      <w:r w:rsidRPr="00BB5506">
        <w:rPr>
          <w:rFonts w:cs="David" w:hint="cs"/>
          <w:sz w:val="24"/>
          <w:szCs w:val="24"/>
          <w:rtl/>
        </w:rPr>
        <w:t>לא רלוונטי</w:t>
      </w:r>
      <w:r w:rsidRPr="00BB5506">
        <w:rPr>
          <w:rFonts w:cs="David" w:hint="cs"/>
          <w:b/>
          <w:bCs/>
          <w:sz w:val="24"/>
          <w:szCs w:val="24"/>
          <w:u w:val="single"/>
          <w:rtl/>
        </w:rPr>
        <w:t xml:space="preserve"> </w:t>
      </w:r>
      <w:r w:rsidRPr="00BB5506">
        <w:rPr>
          <w:rFonts w:cs="David"/>
          <w:b/>
          <w:bCs/>
          <w:sz w:val="24"/>
          <w:szCs w:val="24"/>
          <w:u w:val="single"/>
          <w:rtl/>
        </w:rPr>
        <w:br/>
      </w:r>
    </w:p>
    <w:p w:rsidR="00BB5506" w:rsidRPr="00BB5506" w:rsidRDefault="00BB5506" w:rsidP="00BB5506">
      <w:pPr>
        <w:widowControl w:val="0"/>
        <w:overflowPunct/>
        <w:snapToGrid w:val="0"/>
        <w:spacing w:before="480"/>
        <w:jc w:val="both"/>
        <w:textAlignment w:val="center"/>
        <w:rPr>
          <w:rFonts w:ascii="Arial" w:eastAsia="Arial Unicode MS" w:hAnsi="Arial" w:cs="David"/>
          <w:b/>
          <w:bCs/>
          <w:snapToGrid w:val="0"/>
          <w:color w:val="000000"/>
          <w:rtl/>
          <w:lang w:eastAsia="ja-JP"/>
        </w:rPr>
      </w:pPr>
      <w:r w:rsidRPr="00BB5506">
        <w:rPr>
          <w:rFonts w:cs="David" w:hint="cs"/>
          <w:b/>
          <w:bCs/>
          <w:sz w:val="24"/>
          <w:szCs w:val="24"/>
          <w:u w:val="single"/>
          <w:rtl/>
        </w:rPr>
        <w:t>להלן נוסח הצעת החוק:</w:t>
      </w:r>
    </w:p>
    <w:p w:rsidR="00BB5506" w:rsidRPr="00BB5506" w:rsidRDefault="00BB5506" w:rsidP="00BB5506">
      <w:pPr>
        <w:widowControl w:val="0"/>
        <w:overflowPunct/>
        <w:snapToGrid w:val="0"/>
        <w:spacing w:before="480"/>
        <w:jc w:val="both"/>
        <w:textAlignment w:val="center"/>
        <w:rPr>
          <w:rFonts w:ascii="Arial" w:eastAsia="Arial Unicode MS" w:hAnsi="Arial" w:cs="David"/>
          <w:b/>
          <w:bCs/>
          <w:snapToGrid w:val="0"/>
          <w:color w:val="000000"/>
          <w:rtl/>
          <w:lang w:eastAsia="ja-JP"/>
        </w:rPr>
      </w:pPr>
      <w:r w:rsidRPr="00BB5506">
        <w:rPr>
          <w:rFonts w:ascii="Arial" w:eastAsia="Arial Unicode MS" w:hAnsi="Arial" w:cs="David"/>
          <w:b/>
          <w:bCs/>
          <w:snapToGrid w:val="0"/>
          <w:color w:val="000000"/>
          <w:rtl/>
          <w:lang w:eastAsia="ja-JP"/>
        </w:rPr>
        <w:br w:type="page"/>
      </w:r>
    </w:p>
    <w:p w:rsidR="00BB5506" w:rsidRPr="00BB5506" w:rsidRDefault="009E3124" w:rsidP="009E3124">
      <w:pPr>
        <w:keepNext/>
        <w:keepLines/>
        <w:widowControl w:val="0"/>
        <w:overflowPunct/>
        <w:snapToGrid w:val="0"/>
        <w:spacing w:before="240"/>
        <w:jc w:val="center"/>
        <w:textAlignment w:val="center"/>
        <w:rPr>
          <w:rFonts w:ascii="Arial" w:eastAsia="Arial Unicode MS" w:hAnsi="Arial" w:cs="David"/>
          <w:b/>
          <w:bCs/>
          <w:snapToGrid w:val="0"/>
          <w:color w:val="000000"/>
          <w:rtl/>
          <w:lang w:eastAsia="ja-JP"/>
        </w:rPr>
      </w:pPr>
      <w:r>
        <w:rPr>
          <w:rFonts w:ascii="Arial" w:eastAsia="Arial Unicode MS" w:hAnsi="Arial" w:cs="David" w:hint="cs"/>
          <w:b/>
          <w:bCs/>
          <w:snapToGrid w:val="0"/>
          <w:color w:val="000000"/>
          <w:rtl/>
          <w:lang w:eastAsia="ja-JP"/>
        </w:rPr>
        <w:lastRenderedPageBreak/>
        <w:t>תזכיר</w:t>
      </w:r>
      <w:r w:rsidR="00BB5506" w:rsidRPr="00BB5506">
        <w:rPr>
          <w:rFonts w:ascii="Arial" w:eastAsia="Arial Unicode MS" w:hAnsi="Arial" w:cs="David"/>
          <w:b/>
          <w:bCs/>
          <w:snapToGrid w:val="0"/>
          <w:color w:val="000000"/>
          <w:rtl/>
          <w:lang w:eastAsia="ja-JP"/>
        </w:rPr>
        <w:t xml:space="preserve"> חו</w:t>
      </w:r>
      <w:r w:rsidR="00BB5506" w:rsidRPr="00BB5506">
        <w:rPr>
          <w:rFonts w:ascii="Arial" w:eastAsia="Arial Unicode MS" w:hAnsi="Arial" w:cs="David" w:hint="cs"/>
          <w:b/>
          <w:bCs/>
          <w:snapToGrid w:val="0"/>
          <w:color w:val="000000"/>
          <w:rtl/>
          <w:lang w:eastAsia="ja-JP"/>
        </w:rPr>
        <w:t xml:space="preserve">ק לביטול פקודת </w:t>
      </w:r>
      <w:proofErr w:type="spellStart"/>
      <w:r w:rsidR="00BB5506" w:rsidRPr="00BB5506">
        <w:rPr>
          <w:rFonts w:ascii="Arial" w:eastAsia="Arial Unicode MS" w:hAnsi="Arial" w:cs="David" w:hint="cs"/>
          <w:b/>
          <w:bCs/>
          <w:snapToGrid w:val="0"/>
          <w:color w:val="000000"/>
          <w:rtl/>
          <w:lang w:eastAsia="ja-JP"/>
        </w:rPr>
        <w:t>העתונות</w:t>
      </w:r>
      <w:proofErr w:type="spellEnd"/>
      <w:r w:rsidR="00BB5506" w:rsidRPr="00BB5506">
        <w:rPr>
          <w:rFonts w:ascii="Arial" w:eastAsia="Arial Unicode MS" w:hAnsi="Arial" w:cs="David" w:hint="cs"/>
          <w:b/>
          <w:bCs/>
          <w:snapToGrid w:val="0"/>
          <w:color w:val="000000"/>
          <w:rtl/>
          <w:lang w:eastAsia="ja-JP"/>
        </w:rPr>
        <w:t>, התשע"ו-2016</w:t>
      </w:r>
    </w:p>
    <w:p w:rsidR="00BB5506" w:rsidRPr="00BB5506" w:rsidRDefault="00BB5506" w:rsidP="00BB5506">
      <w:pPr>
        <w:keepNext/>
        <w:keepLines/>
        <w:widowControl w:val="0"/>
        <w:overflowPunct/>
        <w:snapToGrid w:val="0"/>
        <w:spacing w:before="120" w:after="120"/>
        <w:jc w:val="center"/>
        <w:textAlignment w:val="center"/>
        <w:rPr>
          <w:rFonts w:ascii="Arial" w:eastAsia="Arial Unicode MS" w:hAnsi="Arial" w:cs="David"/>
          <w:b/>
          <w:bCs/>
          <w:snapToGrid w:val="0"/>
          <w:color w:val="FF0000"/>
          <w:w w:val="80"/>
          <w:rtl/>
          <w:lang w:eastAsia="ja-JP"/>
        </w:rPr>
      </w:pPr>
    </w:p>
    <w:tbl>
      <w:tblPr>
        <w:bidiVisual/>
        <w:tblW w:w="10774" w:type="dxa"/>
        <w:tblInd w:w="-1187" w:type="dxa"/>
        <w:tblLayout w:type="fixed"/>
        <w:tblCellMar>
          <w:top w:w="57" w:type="dxa"/>
          <w:left w:w="0" w:type="dxa"/>
          <w:bottom w:w="57" w:type="dxa"/>
          <w:right w:w="0" w:type="dxa"/>
        </w:tblCellMar>
        <w:tblLook w:val="01E0" w:firstRow="1" w:lastRow="1" w:firstColumn="1" w:lastColumn="1" w:noHBand="0" w:noVBand="0"/>
      </w:tblPr>
      <w:tblGrid>
        <w:gridCol w:w="1701"/>
        <w:gridCol w:w="567"/>
        <w:gridCol w:w="567"/>
        <w:gridCol w:w="709"/>
        <w:gridCol w:w="7230"/>
      </w:tblGrid>
      <w:tr w:rsidR="00F1522C" w:rsidRPr="00BB5506" w:rsidTr="009E3124">
        <w:trPr>
          <w:cantSplit/>
          <w:trHeight w:val="60"/>
        </w:trPr>
        <w:tc>
          <w:tcPr>
            <w:tcW w:w="1701" w:type="dxa"/>
          </w:tcPr>
          <w:p w:rsidR="00F1522C" w:rsidRPr="00BB5506" w:rsidRDefault="00F1522C" w:rsidP="00BB5506">
            <w:pPr>
              <w:keepLines/>
              <w:widowControl w:val="0"/>
              <w:tabs>
                <w:tab w:val="left" w:pos="624"/>
                <w:tab w:val="left" w:pos="1247"/>
              </w:tabs>
              <w:overflowPunct/>
              <w:snapToGrid w:val="0"/>
              <w:ind w:right="57"/>
              <w:textAlignment w:val="center"/>
              <w:rPr>
                <w:rFonts w:ascii="Arial" w:eastAsia="Arial Unicode MS" w:hAnsi="Arial" w:cs="David"/>
                <w:snapToGrid w:val="0"/>
                <w:color w:val="000000"/>
                <w:lang w:eastAsia="ja-JP"/>
              </w:rPr>
            </w:pPr>
            <w:r w:rsidRPr="00BB5506">
              <w:rPr>
                <w:rFonts w:ascii="Arial" w:eastAsia="Arial Unicode MS" w:hAnsi="Arial" w:cs="David" w:hint="cs"/>
                <w:snapToGrid w:val="0"/>
                <w:color w:val="000000"/>
                <w:rtl/>
                <w:lang w:eastAsia="ja-JP"/>
              </w:rPr>
              <w:t>ביטול הפקודה</w:t>
            </w:r>
          </w:p>
        </w:tc>
        <w:tc>
          <w:tcPr>
            <w:tcW w:w="567" w:type="dxa"/>
          </w:tcPr>
          <w:p w:rsidR="00F1522C" w:rsidRPr="00BB5506" w:rsidRDefault="00F1522C" w:rsidP="00BB5506">
            <w:pPr>
              <w:keepLines/>
              <w:widowControl w:val="0"/>
              <w:tabs>
                <w:tab w:val="left" w:pos="624"/>
                <w:tab w:val="left" w:pos="1247"/>
              </w:tabs>
              <w:overflowPunct/>
              <w:snapToGrid w:val="0"/>
              <w:ind w:right="57"/>
              <w:textAlignment w:val="center"/>
              <w:rPr>
                <w:rFonts w:ascii="Arial" w:eastAsia="Arial Unicode MS" w:hAnsi="Arial" w:cs="David"/>
                <w:snapToGrid w:val="0"/>
                <w:color w:val="000000"/>
                <w:lang w:eastAsia="ja-JP"/>
              </w:rPr>
            </w:pPr>
            <w:r w:rsidRPr="00BB5506">
              <w:rPr>
                <w:rFonts w:ascii="Arial" w:eastAsia="Arial Unicode MS" w:hAnsi="Arial" w:cs="David" w:hint="cs"/>
                <w:snapToGrid w:val="0"/>
                <w:color w:val="000000"/>
                <w:rtl/>
                <w:lang w:eastAsia="ja-JP"/>
              </w:rPr>
              <w:t>1.</w:t>
            </w:r>
          </w:p>
        </w:tc>
        <w:tc>
          <w:tcPr>
            <w:tcW w:w="567" w:type="dxa"/>
          </w:tcPr>
          <w:p w:rsidR="00F1522C" w:rsidRPr="00BB5506" w:rsidRDefault="00F1522C" w:rsidP="00BB5506">
            <w:pPr>
              <w:keepLines/>
              <w:widowControl w:val="0"/>
              <w:tabs>
                <w:tab w:val="left" w:pos="624"/>
                <w:tab w:val="left" w:pos="1247"/>
              </w:tabs>
              <w:overflowPunct/>
              <w:snapToGrid w:val="0"/>
              <w:ind w:right="57"/>
              <w:textAlignment w:val="center"/>
              <w:rPr>
                <w:rFonts w:ascii="Arial" w:eastAsia="Arial Unicode MS" w:hAnsi="Arial" w:cs="David"/>
                <w:snapToGrid w:val="0"/>
                <w:color w:val="000000"/>
                <w:lang w:eastAsia="ja-JP"/>
              </w:rPr>
            </w:pPr>
          </w:p>
        </w:tc>
        <w:tc>
          <w:tcPr>
            <w:tcW w:w="709" w:type="dxa"/>
          </w:tcPr>
          <w:p w:rsidR="00F1522C" w:rsidRPr="00BB5506" w:rsidRDefault="00F1522C" w:rsidP="00BB5506">
            <w:pPr>
              <w:keepLines/>
              <w:widowControl w:val="0"/>
              <w:tabs>
                <w:tab w:val="left" w:pos="624"/>
                <w:tab w:val="left" w:pos="1247"/>
              </w:tabs>
              <w:overflowPunct/>
              <w:snapToGrid w:val="0"/>
              <w:ind w:right="57"/>
              <w:textAlignment w:val="center"/>
              <w:rPr>
                <w:rFonts w:ascii="Arial" w:eastAsia="Arial Unicode MS" w:hAnsi="Arial" w:cs="David"/>
                <w:snapToGrid w:val="0"/>
                <w:color w:val="000000"/>
                <w:lang w:eastAsia="ja-JP"/>
              </w:rPr>
            </w:pPr>
          </w:p>
        </w:tc>
        <w:tc>
          <w:tcPr>
            <w:tcW w:w="7230" w:type="dxa"/>
          </w:tcPr>
          <w:p w:rsidR="00F1522C" w:rsidRPr="00BB5506" w:rsidRDefault="00F1522C" w:rsidP="007D1978">
            <w:pPr>
              <w:keepLines/>
              <w:widowControl w:val="0"/>
              <w:tabs>
                <w:tab w:val="left" w:pos="624"/>
                <w:tab w:val="left" w:pos="1247"/>
              </w:tabs>
              <w:overflowPunct/>
              <w:snapToGrid w:val="0"/>
              <w:jc w:val="both"/>
              <w:textAlignment w:val="center"/>
              <w:rPr>
                <w:rFonts w:ascii="Arial" w:eastAsia="Arial Unicode MS" w:hAnsi="Arial" w:cs="David"/>
                <w:snapToGrid w:val="0"/>
                <w:color w:val="000000"/>
                <w:lang w:eastAsia="ja-JP"/>
              </w:rPr>
            </w:pPr>
            <w:r w:rsidRPr="00BB5506">
              <w:rPr>
                <w:rFonts w:ascii="Arial" w:eastAsia="Arial Unicode MS" w:hAnsi="Arial" w:cs="David" w:hint="cs"/>
                <w:snapToGrid w:val="0"/>
                <w:color w:val="000000"/>
                <w:rtl/>
                <w:lang w:eastAsia="ja-JP"/>
              </w:rPr>
              <w:t xml:space="preserve">פקודת </w:t>
            </w:r>
            <w:proofErr w:type="spellStart"/>
            <w:r w:rsidRPr="00BB5506">
              <w:rPr>
                <w:rFonts w:ascii="Arial" w:eastAsia="Arial Unicode MS" w:hAnsi="Arial" w:cs="David" w:hint="cs"/>
                <w:snapToGrid w:val="0"/>
                <w:color w:val="000000"/>
                <w:rtl/>
                <w:lang w:eastAsia="ja-JP"/>
              </w:rPr>
              <w:t>העתונות</w:t>
            </w:r>
            <w:proofErr w:type="spellEnd"/>
            <w:r w:rsidRPr="00BB5506">
              <w:rPr>
                <w:rFonts w:ascii="Arial" w:eastAsia="Arial Unicode MS" w:hAnsi="Arial" w:cs="David" w:hint="cs"/>
                <w:snapToGrid w:val="0"/>
                <w:color w:val="000000"/>
                <w:rtl/>
                <w:lang w:eastAsia="ja-JP"/>
              </w:rPr>
              <w:t xml:space="preserve"> - בטלה</w:t>
            </w:r>
          </w:p>
        </w:tc>
      </w:tr>
      <w:tr w:rsidR="00F1522C" w:rsidRPr="00BB5506" w:rsidTr="009E3124">
        <w:trPr>
          <w:cantSplit/>
          <w:trHeight w:val="60"/>
        </w:trPr>
        <w:tc>
          <w:tcPr>
            <w:tcW w:w="1701" w:type="dxa"/>
          </w:tcPr>
          <w:p w:rsidR="00F1522C" w:rsidRPr="00BD6334" w:rsidRDefault="00F1522C" w:rsidP="00BB5506">
            <w:pPr>
              <w:keepLines/>
              <w:widowControl w:val="0"/>
              <w:tabs>
                <w:tab w:val="left" w:pos="624"/>
                <w:tab w:val="left" w:pos="1247"/>
              </w:tabs>
              <w:overflowPunct/>
              <w:snapToGrid w:val="0"/>
              <w:ind w:right="57"/>
              <w:textAlignment w:val="center"/>
              <w:rPr>
                <w:rFonts w:ascii="Arial" w:eastAsia="Arial Unicode MS" w:hAnsi="Arial" w:cs="David"/>
                <w:snapToGrid w:val="0"/>
                <w:color w:val="000000"/>
                <w:rtl/>
                <w:lang w:eastAsia="ja-JP"/>
              </w:rPr>
            </w:pPr>
            <w:r w:rsidRPr="00B61352">
              <w:rPr>
                <w:rFonts w:ascii="Arial" w:eastAsia="Arial Unicode MS" w:hAnsi="Arial" w:cs="David" w:hint="cs"/>
                <w:snapToGrid w:val="0"/>
                <w:color w:val="000000"/>
                <w:rtl/>
                <w:lang w:eastAsia="ja-JP"/>
              </w:rPr>
              <w:t xml:space="preserve">תיקון פקודת </w:t>
            </w:r>
            <w:proofErr w:type="spellStart"/>
            <w:r w:rsidRPr="00B61352">
              <w:rPr>
                <w:rFonts w:ascii="Arial" w:eastAsia="Arial Unicode MS" w:hAnsi="Arial" w:cs="David" w:hint="cs"/>
                <w:snapToGrid w:val="0"/>
                <w:color w:val="000000"/>
                <w:rtl/>
                <w:lang w:eastAsia="ja-JP"/>
              </w:rPr>
              <w:t>הנזיקין</w:t>
            </w:r>
            <w:proofErr w:type="spellEnd"/>
            <w:r w:rsidR="00101C08">
              <w:rPr>
                <w:rFonts w:ascii="Arial" w:eastAsia="Arial Unicode MS" w:hAnsi="Arial" w:cs="David" w:hint="cs"/>
                <w:snapToGrid w:val="0"/>
                <w:color w:val="000000"/>
                <w:rtl/>
                <w:lang w:eastAsia="ja-JP"/>
              </w:rPr>
              <w:t xml:space="preserve"> [נוסח חדש]</w:t>
            </w:r>
          </w:p>
        </w:tc>
        <w:tc>
          <w:tcPr>
            <w:tcW w:w="567" w:type="dxa"/>
          </w:tcPr>
          <w:p w:rsidR="00F1522C" w:rsidRDefault="00F1522C" w:rsidP="00BB5506">
            <w:pPr>
              <w:keepLines/>
              <w:widowControl w:val="0"/>
              <w:tabs>
                <w:tab w:val="left" w:pos="624"/>
                <w:tab w:val="left" w:pos="1247"/>
              </w:tabs>
              <w:overflowPunct/>
              <w:snapToGrid w:val="0"/>
              <w:ind w:right="57"/>
              <w:textAlignment w:val="center"/>
              <w:rPr>
                <w:rFonts w:ascii="Arial" w:eastAsia="Arial Unicode MS" w:hAnsi="Arial" w:cs="David"/>
                <w:snapToGrid w:val="0"/>
                <w:color w:val="000000"/>
                <w:rtl/>
                <w:lang w:eastAsia="ja-JP"/>
              </w:rPr>
            </w:pPr>
            <w:r>
              <w:rPr>
                <w:rFonts w:ascii="Arial" w:eastAsia="Arial Unicode MS" w:hAnsi="Arial" w:cs="David" w:hint="cs"/>
                <w:snapToGrid w:val="0"/>
                <w:color w:val="000000"/>
                <w:rtl/>
                <w:lang w:eastAsia="ja-JP"/>
              </w:rPr>
              <w:t>3.</w:t>
            </w:r>
          </w:p>
        </w:tc>
        <w:tc>
          <w:tcPr>
            <w:tcW w:w="567" w:type="dxa"/>
          </w:tcPr>
          <w:p w:rsidR="00F1522C" w:rsidRDefault="00F1522C" w:rsidP="00BB5506">
            <w:pPr>
              <w:keepLines/>
              <w:widowControl w:val="0"/>
              <w:tabs>
                <w:tab w:val="left" w:pos="624"/>
                <w:tab w:val="left" w:pos="1247"/>
              </w:tabs>
              <w:overflowPunct/>
              <w:snapToGrid w:val="0"/>
              <w:ind w:right="57"/>
              <w:textAlignment w:val="center"/>
              <w:rPr>
                <w:rFonts w:ascii="Arial" w:eastAsia="Arial Unicode MS" w:hAnsi="Arial" w:cs="David"/>
                <w:snapToGrid w:val="0"/>
                <w:color w:val="000000"/>
                <w:rtl/>
                <w:lang w:eastAsia="ja-JP"/>
              </w:rPr>
            </w:pPr>
          </w:p>
        </w:tc>
        <w:tc>
          <w:tcPr>
            <w:tcW w:w="709" w:type="dxa"/>
          </w:tcPr>
          <w:p w:rsidR="00F1522C" w:rsidRDefault="00F1522C" w:rsidP="00BB5506">
            <w:pPr>
              <w:keepLines/>
              <w:widowControl w:val="0"/>
              <w:tabs>
                <w:tab w:val="left" w:pos="624"/>
                <w:tab w:val="left" w:pos="1247"/>
              </w:tabs>
              <w:overflowPunct/>
              <w:snapToGrid w:val="0"/>
              <w:ind w:right="57"/>
              <w:textAlignment w:val="center"/>
              <w:rPr>
                <w:rFonts w:ascii="Arial" w:eastAsia="Arial Unicode MS" w:hAnsi="Arial" w:cs="David"/>
                <w:snapToGrid w:val="0"/>
                <w:color w:val="000000"/>
                <w:rtl/>
                <w:lang w:eastAsia="ja-JP"/>
              </w:rPr>
            </w:pPr>
          </w:p>
        </w:tc>
        <w:tc>
          <w:tcPr>
            <w:tcW w:w="7230" w:type="dxa"/>
          </w:tcPr>
          <w:p w:rsidR="00F1522C" w:rsidRDefault="00F1522C" w:rsidP="00B61352">
            <w:pPr>
              <w:pStyle w:val="TableBlock"/>
              <w:rPr>
                <w:rtl/>
              </w:rPr>
            </w:pPr>
            <w:r>
              <w:rPr>
                <w:rFonts w:hint="cs"/>
                <w:rtl/>
              </w:rPr>
              <w:t xml:space="preserve">בפקודת </w:t>
            </w:r>
            <w:proofErr w:type="spellStart"/>
            <w:r>
              <w:rPr>
                <w:rFonts w:hint="cs"/>
                <w:rtl/>
              </w:rPr>
              <w:t>הנזיקין</w:t>
            </w:r>
            <w:proofErr w:type="spellEnd"/>
            <w:r>
              <w:rPr>
                <w:rFonts w:hint="cs"/>
                <w:rtl/>
              </w:rPr>
              <w:t xml:space="preserve"> [נוסח חדש]</w:t>
            </w:r>
            <w:r>
              <w:rPr>
                <w:rStyle w:val="ac"/>
                <w:rtl/>
              </w:rPr>
              <w:footnoteReference w:id="1"/>
            </w:r>
            <w:r>
              <w:rPr>
                <w:rFonts w:hint="cs"/>
                <w:rtl/>
              </w:rPr>
              <w:t xml:space="preserve">, סעיף 87 </w:t>
            </w:r>
            <w:r>
              <w:rPr>
                <w:rtl/>
              </w:rPr>
              <w:t>–</w:t>
            </w:r>
            <w:r>
              <w:rPr>
                <w:rFonts w:hint="cs"/>
                <w:rtl/>
              </w:rPr>
              <w:t xml:space="preserve"> בטל</w:t>
            </w:r>
            <w:r w:rsidR="003107D4">
              <w:rPr>
                <w:rFonts w:hint="cs"/>
                <w:rtl/>
              </w:rPr>
              <w:t>;</w:t>
            </w:r>
          </w:p>
        </w:tc>
      </w:tr>
      <w:tr w:rsidR="00F1522C" w:rsidRPr="00BB5506" w:rsidTr="009E3124">
        <w:trPr>
          <w:cantSplit/>
          <w:trHeight w:val="60"/>
        </w:trPr>
        <w:tc>
          <w:tcPr>
            <w:tcW w:w="1701" w:type="dxa"/>
          </w:tcPr>
          <w:p w:rsidR="00F1522C" w:rsidRPr="00724EEA" w:rsidRDefault="00F1522C" w:rsidP="007B436A">
            <w:pPr>
              <w:pStyle w:val="TableSideHeading"/>
              <w:rPr>
                <w:rtl/>
              </w:rPr>
            </w:pPr>
            <w:r w:rsidRPr="00724EEA">
              <w:rPr>
                <w:rFonts w:hint="cs"/>
                <w:rtl/>
              </w:rPr>
              <w:t>תיקון חוק רשות השידור</w:t>
            </w:r>
          </w:p>
          <w:p w:rsidR="00F1522C" w:rsidRPr="00BD6334" w:rsidRDefault="00F1522C" w:rsidP="00BB5506">
            <w:pPr>
              <w:keepLines/>
              <w:widowControl w:val="0"/>
              <w:tabs>
                <w:tab w:val="left" w:pos="624"/>
                <w:tab w:val="left" w:pos="1247"/>
              </w:tabs>
              <w:overflowPunct/>
              <w:snapToGrid w:val="0"/>
              <w:ind w:right="57"/>
              <w:textAlignment w:val="center"/>
              <w:rPr>
                <w:rFonts w:ascii="Arial" w:eastAsia="Arial Unicode MS" w:hAnsi="Arial" w:cs="David"/>
                <w:snapToGrid w:val="0"/>
                <w:color w:val="000000"/>
                <w:rtl/>
                <w:lang w:eastAsia="ja-JP"/>
              </w:rPr>
            </w:pPr>
          </w:p>
        </w:tc>
        <w:tc>
          <w:tcPr>
            <w:tcW w:w="567" w:type="dxa"/>
          </w:tcPr>
          <w:p w:rsidR="00F1522C" w:rsidRDefault="00F1522C" w:rsidP="00BB5506">
            <w:pPr>
              <w:keepLines/>
              <w:widowControl w:val="0"/>
              <w:tabs>
                <w:tab w:val="left" w:pos="624"/>
                <w:tab w:val="left" w:pos="1247"/>
              </w:tabs>
              <w:overflowPunct/>
              <w:snapToGrid w:val="0"/>
              <w:ind w:right="57"/>
              <w:textAlignment w:val="center"/>
              <w:rPr>
                <w:rFonts w:ascii="Arial" w:eastAsia="Arial Unicode MS" w:hAnsi="Arial" w:cs="David"/>
                <w:snapToGrid w:val="0"/>
                <w:color w:val="000000"/>
                <w:rtl/>
                <w:lang w:eastAsia="ja-JP"/>
              </w:rPr>
            </w:pPr>
            <w:r>
              <w:rPr>
                <w:rFonts w:ascii="Arial" w:eastAsia="Arial Unicode MS" w:hAnsi="Arial" w:cs="David" w:hint="cs"/>
                <w:snapToGrid w:val="0"/>
                <w:color w:val="000000"/>
                <w:rtl/>
                <w:lang w:eastAsia="ja-JP"/>
              </w:rPr>
              <w:t>4.</w:t>
            </w:r>
          </w:p>
        </w:tc>
        <w:tc>
          <w:tcPr>
            <w:tcW w:w="567" w:type="dxa"/>
          </w:tcPr>
          <w:p w:rsidR="00F1522C" w:rsidRDefault="00F1522C" w:rsidP="00BB5506">
            <w:pPr>
              <w:keepLines/>
              <w:widowControl w:val="0"/>
              <w:tabs>
                <w:tab w:val="left" w:pos="624"/>
                <w:tab w:val="left" w:pos="1247"/>
              </w:tabs>
              <w:overflowPunct/>
              <w:snapToGrid w:val="0"/>
              <w:ind w:right="57"/>
              <w:textAlignment w:val="center"/>
              <w:rPr>
                <w:rFonts w:ascii="Arial" w:eastAsia="Arial Unicode MS" w:hAnsi="Arial" w:cs="David"/>
                <w:snapToGrid w:val="0"/>
                <w:color w:val="000000"/>
                <w:rtl/>
                <w:lang w:eastAsia="ja-JP"/>
              </w:rPr>
            </w:pPr>
          </w:p>
        </w:tc>
        <w:tc>
          <w:tcPr>
            <w:tcW w:w="709" w:type="dxa"/>
          </w:tcPr>
          <w:p w:rsidR="00F1522C" w:rsidRDefault="00F1522C" w:rsidP="00BB5506">
            <w:pPr>
              <w:keepLines/>
              <w:widowControl w:val="0"/>
              <w:tabs>
                <w:tab w:val="left" w:pos="624"/>
                <w:tab w:val="left" w:pos="1247"/>
              </w:tabs>
              <w:overflowPunct/>
              <w:snapToGrid w:val="0"/>
              <w:ind w:right="57"/>
              <w:textAlignment w:val="center"/>
              <w:rPr>
                <w:rFonts w:ascii="Arial" w:eastAsia="Arial Unicode MS" w:hAnsi="Arial" w:cs="David"/>
                <w:snapToGrid w:val="0"/>
                <w:color w:val="000000"/>
                <w:rtl/>
                <w:lang w:eastAsia="ja-JP"/>
              </w:rPr>
            </w:pPr>
          </w:p>
        </w:tc>
        <w:tc>
          <w:tcPr>
            <w:tcW w:w="7230" w:type="dxa"/>
          </w:tcPr>
          <w:p w:rsidR="00F1522C" w:rsidRDefault="00F1522C" w:rsidP="007B436A">
            <w:pPr>
              <w:pStyle w:val="TableBlock"/>
              <w:rPr>
                <w:rtl/>
              </w:rPr>
            </w:pPr>
            <w:r w:rsidRPr="00724EEA">
              <w:rPr>
                <w:rFonts w:hint="cs"/>
                <w:rtl/>
              </w:rPr>
              <w:t>בחוק רשות השידור, התשכ"ה-1965</w:t>
            </w:r>
            <w:r w:rsidRPr="00724EEA">
              <w:rPr>
                <w:rStyle w:val="ac"/>
                <w:rtl/>
              </w:rPr>
              <w:footnoteReference w:id="2"/>
            </w:r>
            <w:r w:rsidRPr="00724EEA">
              <w:rPr>
                <w:rFonts w:hint="cs"/>
                <w:rtl/>
              </w:rPr>
              <w:t>, בסעיף 39</w:t>
            </w:r>
            <w:r w:rsidR="007B436A">
              <w:rPr>
                <w:rFonts w:hint="cs"/>
                <w:rtl/>
              </w:rPr>
              <w:t xml:space="preserve">, סעיף קטן </w:t>
            </w:r>
            <w:r w:rsidRPr="00724EEA">
              <w:rPr>
                <w:rFonts w:hint="cs"/>
                <w:rtl/>
              </w:rPr>
              <w:t>(ג)</w:t>
            </w:r>
            <w:r w:rsidR="007B436A">
              <w:rPr>
                <w:rFonts w:hint="cs"/>
                <w:rtl/>
              </w:rPr>
              <w:t xml:space="preserve"> </w:t>
            </w:r>
            <w:r w:rsidR="007B436A">
              <w:rPr>
                <w:rtl/>
              </w:rPr>
              <w:t>–</w:t>
            </w:r>
            <w:r w:rsidR="007B436A">
              <w:rPr>
                <w:rFonts w:hint="cs"/>
                <w:rtl/>
              </w:rPr>
              <w:t xml:space="preserve"> בטל </w:t>
            </w:r>
            <w:r w:rsidR="003107D4">
              <w:rPr>
                <w:rFonts w:hint="cs"/>
                <w:rtl/>
              </w:rPr>
              <w:t>;</w:t>
            </w:r>
          </w:p>
        </w:tc>
      </w:tr>
      <w:tr w:rsidR="00F1522C" w:rsidRPr="00BB5506" w:rsidTr="009E3124">
        <w:trPr>
          <w:cantSplit/>
          <w:trHeight w:val="60"/>
        </w:trPr>
        <w:tc>
          <w:tcPr>
            <w:tcW w:w="1701" w:type="dxa"/>
          </w:tcPr>
          <w:p w:rsidR="00F1522C" w:rsidRPr="00BD6334" w:rsidRDefault="00F1522C" w:rsidP="007B436A">
            <w:pPr>
              <w:pStyle w:val="TableSideHeading"/>
              <w:rPr>
                <w:rtl/>
              </w:rPr>
            </w:pPr>
            <w:r>
              <w:rPr>
                <w:rFonts w:hint="cs"/>
                <w:rtl/>
              </w:rPr>
              <w:t xml:space="preserve">תיקון חוק איסור לשון הרע  </w:t>
            </w:r>
          </w:p>
        </w:tc>
        <w:tc>
          <w:tcPr>
            <w:tcW w:w="567" w:type="dxa"/>
          </w:tcPr>
          <w:p w:rsidR="00F1522C" w:rsidRDefault="00F1522C" w:rsidP="00BB5506">
            <w:pPr>
              <w:keepLines/>
              <w:widowControl w:val="0"/>
              <w:tabs>
                <w:tab w:val="left" w:pos="624"/>
                <w:tab w:val="left" w:pos="1247"/>
              </w:tabs>
              <w:overflowPunct/>
              <w:snapToGrid w:val="0"/>
              <w:ind w:right="57"/>
              <w:textAlignment w:val="center"/>
              <w:rPr>
                <w:rFonts w:ascii="Arial" w:eastAsia="Arial Unicode MS" w:hAnsi="Arial" w:cs="David"/>
                <w:snapToGrid w:val="0"/>
                <w:color w:val="000000"/>
                <w:rtl/>
                <w:lang w:eastAsia="ja-JP"/>
              </w:rPr>
            </w:pPr>
            <w:r>
              <w:rPr>
                <w:rFonts w:ascii="Arial" w:eastAsia="Arial Unicode MS" w:hAnsi="Arial" w:cs="David" w:hint="cs"/>
                <w:snapToGrid w:val="0"/>
                <w:color w:val="000000"/>
                <w:rtl/>
                <w:lang w:eastAsia="ja-JP"/>
              </w:rPr>
              <w:t>5.</w:t>
            </w:r>
          </w:p>
        </w:tc>
        <w:tc>
          <w:tcPr>
            <w:tcW w:w="567" w:type="dxa"/>
          </w:tcPr>
          <w:p w:rsidR="00F1522C" w:rsidRDefault="00F1522C" w:rsidP="00BB5506">
            <w:pPr>
              <w:keepLines/>
              <w:widowControl w:val="0"/>
              <w:tabs>
                <w:tab w:val="left" w:pos="624"/>
                <w:tab w:val="left" w:pos="1247"/>
              </w:tabs>
              <w:overflowPunct/>
              <w:snapToGrid w:val="0"/>
              <w:ind w:right="57"/>
              <w:textAlignment w:val="center"/>
              <w:rPr>
                <w:rFonts w:ascii="Arial" w:eastAsia="Arial Unicode MS" w:hAnsi="Arial" w:cs="David"/>
                <w:snapToGrid w:val="0"/>
                <w:color w:val="000000"/>
                <w:rtl/>
                <w:lang w:eastAsia="ja-JP"/>
              </w:rPr>
            </w:pPr>
          </w:p>
        </w:tc>
        <w:tc>
          <w:tcPr>
            <w:tcW w:w="709" w:type="dxa"/>
          </w:tcPr>
          <w:p w:rsidR="00F1522C" w:rsidRDefault="00F1522C" w:rsidP="00BB5506">
            <w:pPr>
              <w:keepLines/>
              <w:widowControl w:val="0"/>
              <w:tabs>
                <w:tab w:val="left" w:pos="624"/>
                <w:tab w:val="left" w:pos="1247"/>
              </w:tabs>
              <w:overflowPunct/>
              <w:snapToGrid w:val="0"/>
              <w:ind w:right="57"/>
              <w:textAlignment w:val="center"/>
              <w:rPr>
                <w:rFonts w:ascii="Arial" w:eastAsia="Arial Unicode MS" w:hAnsi="Arial" w:cs="David"/>
                <w:snapToGrid w:val="0"/>
                <w:color w:val="000000"/>
                <w:rtl/>
                <w:lang w:eastAsia="ja-JP"/>
              </w:rPr>
            </w:pPr>
          </w:p>
        </w:tc>
        <w:tc>
          <w:tcPr>
            <w:tcW w:w="7230" w:type="dxa"/>
          </w:tcPr>
          <w:p w:rsidR="00F1522C" w:rsidRPr="00C34DE2" w:rsidRDefault="00F1522C" w:rsidP="00F1522C">
            <w:pPr>
              <w:pStyle w:val="TableBlock"/>
              <w:rPr>
                <w:rtl/>
              </w:rPr>
            </w:pPr>
            <w:r w:rsidRPr="00FA3C30">
              <w:rPr>
                <w:rFonts w:hint="cs"/>
                <w:rtl/>
              </w:rPr>
              <w:t xml:space="preserve">בחוק איסור לשון הרע, </w:t>
            </w:r>
            <w:r>
              <w:rPr>
                <w:rFonts w:hint="cs"/>
                <w:rtl/>
              </w:rPr>
              <w:t>ה</w:t>
            </w:r>
            <w:r w:rsidRPr="00FA3C30">
              <w:rPr>
                <w:rFonts w:hint="cs"/>
                <w:rtl/>
              </w:rPr>
              <w:t>תשכ"ה-1965</w:t>
            </w:r>
            <w:r>
              <w:rPr>
                <w:rStyle w:val="ac"/>
                <w:rtl/>
              </w:rPr>
              <w:footnoteReference w:id="3"/>
            </w:r>
            <w:r>
              <w:rPr>
                <w:rFonts w:hint="cs"/>
                <w:rtl/>
              </w:rPr>
              <w:t xml:space="preserve"> </w:t>
            </w:r>
            <w:r>
              <w:rPr>
                <w:rtl/>
              </w:rPr>
              <w:t>–</w:t>
            </w:r>
            <w:r>
              <w:rPr>
                <w:rFonts w:hint="cs"/>
                <w:rtl/>
              </w:rPr>
              <w:t xml:space="preserve">  </w:t>
            </w:r>
          </w:p>
        </w:tc>
      </w:tr>
      <w:tr w:rsidR="00F1522C" w:rsidRPr="00BB5506" w:rsidTr="009E3124">
        <w:trPr>
          <w:cantSplit/>
          <w:trHeight w:val="60"/>
        </w:trPr>
        <w:tc>
          <w:tcPr>
            <w:tcW w:w="1701" w:type="dxa"/>
          </w:tcPr>
          <w:p w:rsidR="00F1522C" w:rsidRDefault="00F1522C" w:rsidP="00BB5506">
            <w:pPr>
              <w:keepLines/>
              <w:widowControl w:val="0"/>
              <w:tabs>
                <w:tab w:val="left" w:pos="624"/>
                <w:tab w:val="left" w:pos="1247"/>
              </w:tabs>
              <w:overflowPunct/>
              <w:snapToGrid w:val="0"/>
              <w:ind w:right="57"/>
              <w:textAlignment w:val="center"/>
              <w:rPr>
                <w:rtl/>
              </w:rPr>
            </w:pPr>
          </w:p>
        </w:tc>
        <w:tc>
          <w:tcPr>
            <w:tcW w:w="567" w:type="dxa"/>
          </w:tcPr>
          <w:p w:rsidR="00F1522C" w:rsidRDefault="00F1522C" w:rsidP="00BB5506">
            <w:pPr>
              <w:keepLines/>
              <w:widowControl w:val="0"/>
              <w:tabs>
                <w:tab w:val="left" w:pos="624"/>
                <w:tab w:val="left" w:pos="1247"/>
              </w:tabs>
              <w:overflowPunct/>
              <w:snapToGrid w:val="0"/>
              <w:ind w:right="57"/>
              <w:textAlignment w:val="center"/>
              <w:rPr>
                <w:rFonts w:ascii="Arial" w:eastAsia="Arial Unicode MS" w:hAnsi="Arial" w:cs="David"/>
                <w:snapToGrid w:val="0"/>
                <w:color w:val="000000"/>
                <w:rtl/>
                <w:lang w:eastAsia="ja-JP"/>
              </w:rPr>
            </w:pPr>
          </w:p>
        </w:tc>
        <w:tc>
          <w:tcPr>
            <w:tcW w:w="567" w:type="dxa"/>
          </w:tcPr>
          <w:p w:rsidR="00F1522C" w:rsidRDefault="00F1522C" w:rsidP="00F1522C">
            <w:pPr>
              <w:keepLines/>
              <w:widowControl w:val="0"/>
              <w:tabs>
                <w:tab w:val="left" w:pos="624"/>
                <w:tab w:val="left" w:pos="1247"/>
              </w:tabs>
              <w:overflowPunct/>
              <w:snapToGrid w:val="0"/>
              <w:ind w:right="57"/>
              <w:textAlignment w:val="center"/>
              <w:rPr>
                <w:rFonts w:ascii="Arial" w:eastAsia="Arial Unicode MS" w:hAnsi="Arial" w:cs="David"/>
                <w:snapToGrid w:val="0"/>
                <w:color w:val="000000"/>
                <w:rtl/>
                <w:lang w:eastAsia="ja-JP"/>
              </w:rPr>
            </w:pPr>
            <w:r w:rsidRPr="00772F2F">
              <w:rPr>
                <w:rFonts w:ascii="Arial" w:eastAsia="Arial Unicode MS" w:hAnsi="Arial" w:cs="David" w:hint="cs"/>
                <w:snapToGrid w:val="0"/>
                <w:color w:val="000000"/>
                <w:rtl/>
                <w:lang w:eastAsia="ja-JP"/>
              </w:rPr>
              <w:t>(1)</w:t>
            </w:r>
          </w:p>
        </w:tc>
        <w:tc>
          <w:tcPr>
            <w:tcW w:w="709" w:type="dxa"/>
          </w:tcPr>
          <w:p w:rsidR="00F1522C" w:rsidRDefault="00F1522C" w:rsidP="00BB5506">
            <w:pPr>
              <w:keepLines/>
              <w:widowControl w:val="0"/>
              <w:tabs>
                <w:tab w:val="left" w:pos="624"/>
                <w:tab w:val="left" w:pos="1247"/>
              </w:tabs>
              <w:overflowPunct/>
              <w:snapToGrid w:val="0"/>
              <w:ind w:right="57"/>
              <w:textAlignment w:val="center"/>
              <w:rPr>
                <w:rFonts w:ascii="Arial" w:eastAsia="Arial Unicode MS" w:hAnsi="Arial" w:cs="David"/>
                <w:snapToGrid w:val="0"/>
                <w:color w:val="000000"/>
                <w:rtl/>
                <w:lang w:eastAsia="ja-JP"/>
              </w:rPr>
            </w:pPr>
          </w:p>
        </w:tc>
        <w:tc>
          <w:tcPr>
            <w:tcW w:w="7230" w:type="dxa"/>
          </w:tcPr>
          <w:p w:rsidR="00F1522C" w:rsidRPr="00FA3C30" w:rsidRDefault="00F1522C" w:rsidP="00F1522C">
            <w:pPr>
              <w:pStyle w:val="TableBlock"/>
              <w:rPr>
                <w:rtl/>
              </w:rPr>
            </w:pPr>
            <w:r>
              <w:rPr>
                <w:rFonts w:hint="cs"/>
                <w:rtl/>
              </w:rPr>
              <w:t xml:space="preserve">בסעיף 11(ג), בהגדרה "אמצעי תקשורת", המילים "כמשמעותו בפקודת </w:t>
            </w:r>
            <w:proofErr w:type="spellStart"/>
            <w:r>
              <w:rPr>
                <w:rFonts w:hint="cs"/>
                <w:rtl/>
              </w:rPr>
              <w:t>העתונות</w:t>
            </w:r>
            <w:proofErr w:type="spellEnd"/>
            <w:r>
              <w:rPr>
                <w:rFonts w:hint="cs"/>
                <w:rtl/>
              </w:rPr>
              <w:t xml:space="preserve"> (להלן </w:t>
            </w:r>
            <w:r>
              <w:rPr>
                <w:rtl/>
              </w:rPr>
              <w:t>–</w:t>
            </w:r>
            <w:r>
              <w:rPr>
                <w:rFonts w:hint="cs"/>
                <w:rtl/>
              </w:rPr>
              <w:t xml:space="preserve"> עיתון)" </w:t>
            </w:r>
            <w:r>
              <w:rPr>
                <w:rtl/>
              </w:rPr>
              <w:t>–</w:t>
            </w:r>
            <w:r>
              <w:rPr>
                <w:rFonts w:hint="cs"/>
                <w:rtl/>
              </w:rPr>
              <w:t xml:space="preserve"> יימחקו;</w:t>
            </w:r>
          </w:p>
        </w:tc>
      </w:tr>
      <w:tr w:rsidR="00F1522C" w:rsidRPr="00BB5506" w:rsidTr="009E3124">
        <w:trPr>
          <w:cantSplit/>
          <w:trHeight w:val="60"/>
        </w:trPr>
        <w:tc>
          <w:tcPr>
            <w:tcW w:w="1701" w:type="dxa"/>
          </w:tcPr>
          <w:p w:rsidR="00F1522C" w:rsidRDefault="00F1522C" w:rsidP="00BB5506">
            <w:pPr>
              <w:keepLines/>
              <w:widowControl w:val="0"/>
              <w:tabs>
                <w:tab w:val="left" w:pos="624"/>
                <w:tab w:val="left" w:pos="1247"/>
              </w:tabs>
              <w:overflowPunct/>
              <w:snapToGrid w:val="0"/>
              <w:ind w:right="57"/>
              <w:textAlignment w:val="center"/>
              <w:rPr>
                <w:rtl/>
              </w:rPr>
            </w:pPr>
          </w:p>
        </w:tc>
        <w:tc>
          <w:tcPr>
            <w:tcW w:w="567" w:type="dxa"/>
          </w:tcPr>
          <w:p w:rsidR="00F1522C" w:rsidRDefault="00F1522C" w:rsidP="00BB5506">
            <w:pPr>
              <w:keepLines/>
              <w:widowControl w:val="0"/>
              <w:tabs>
                <w:tab w:val="left" w:pos="624"/>
                <w:tab w:val="left" w:pos="1247"/>
              </w:tabs>
              <w:overflowPunct/>
              <w:snapToGrid w:val="0"/>
              <w:ind w:right="57"/>
              <w:textAlignment w:val="center"/>
              <w:rPr>
                <w:rFonts w:ascii="Arial" w:eastAsia="Arial Unicode MS" w:hAnsi="Arial" w:cs="David"/>
                <w:snapToGrid w:val="0"/>
                <w:color w:val="000000"/>
                <w:rtl/>
                <w:lang w:eastAsia="ja-JP"/>
              </w:rPr>
            </w:pPr>
          </w:p>
        </w:tc>
        <w:tc>
          <w:tcPr>
            <w:tcW w:w="567" w:type="dxa"/>
          </w:tcPr>
          <w:p w:rsidR="00F1522C" w:rsidRDefault="00F1522C" w:rsidP="00F1522C">
            <w:pPr>
              <w:keepLines/>
              <w:widowControl w:val="0"/>
              <w:tabs>
                <w:tab w:val="left" w:pos="624"/>
                <w:tab w:val="left" w:pos="1247"/>
              </w:tabs>
              <w:overflowPunct/>
              <w:snapToGrid w:val="0"/>
              <w:ind w:right="57"/>
              <w:textAlignment w:val="center"/>
              <w:rPr>
                <w:rFonts w:ascii="Arial" w:eastAsia="Arial Unicode MS" w:hAnsi="Arial" w:cs="David"/>
                <w:snapToGrid w:val="0"/>
                <w:color w:val="000000"/>
                <w:rtl/>
                <w:lang w:eastAsia="ja-JP"/>
              </w:rPr>
            </w:pPr>
            <w:r w:rsidRPr="00772F2F">
              <w:rPr>
                <w:rFonts w:ascii="Arial" w:eastAsia="Arial Unicode MS" w:hAnsi="Arial" w:cs="David" w:hint="cs"/>
                <w:snapToGrid w:val="0"/>
                <w:color w:val="000000"/>
                <w:rtl/>
                <w:lang w:eastAsia="ja-JP"/>
              </w:rPr>
              <w:t>(2)</w:t>
            </w:r>
          </w:p>
        </w:tc>
        <w:tc>
          <w:tcPr>
            <w:tcW w:w="709" w:type="dxa"/>
          </w:tcPr>
          <w:p w:rsidR="00F1522C" w:rsidRDefault="00F1522C" w:rsidP="00BB5506">
            <w:pPr>
              <w:keepLines/>
              <w:widowControl w:val="0"/>
              <w:tabs>
                <w:tab w:val="left" w:pos="624"/>
                <w:tab w:val="left" w:pos="1247"/>
              </w:tabs>
              <w:overflowPunct/>
              <w:snapToGrid w:val="0"/>
              <w:ind w:right="57"/>
              <w:textAlignment w:val="center"/>
              <w:rPr>
                <w:rFonts w:ascii="Arial" w:eastAsia="Arial Unicode MS" w:hAnsi="Arial" w:cs="David"/>
                <w:snapToGrid w:val="0"/>
                <w:color w:val="000000"/>
                <w:rtl/>
                <w:lang w:eastAsia="ja-JP"/>
              </w:rPr>
            </w:pPr>
          </w:p>
        </w:tc>
        <w:tc>
          <w:tcPr>
            <w:tcW w:w="7230" w:type="dxa"/>
          </w:tcPr>
          <w:p w:rsidR="00F1522C" w:rsidRDefault="00F1522C" w:rsidP="00F1522C">
            <w:pPr>
              <w:pStyle w:val="TableBlock"/>
              <w:rPr>
                <w:rtl/>
              </w:rPr>
            </w:pPr>
            <w:r>
              <w:rPr>
                <w:rFonts w:hint="cs"/>
                <w:rtl/>
              </w:rPr>
              <w:t xml:space="preserve">בסעיף 12 המילים "המוצא לאור על פי </w:t>
            </w:r>
            <w:proofErr w:type="spellStart"/>
            <w:r>
              <w:rPr>
                <w:rFonts w:hint="cs"/>
                <w:rtl/>
              </w:rPr>
              <w:t>רשיון</w:t>
            </w:r>
            <w:proofErr w:type="spellEnd"/>
            <w:r>
              <w:rPr>
                <w:rFonts w:hint="cs"/>
                <w:rtl/>
              </w:rPr>
              <w:t xml:space="preserve"> בעל תוקף" ו- "כמשמעותו בפקודת </w:t>
            </w:r>
            <w:proofErr w:type="spellStart"/>
            <w:r>
              <w:rPr>
                <w:rFonts w:hint="cs"/>
                <w:rtl/>
              </w:rPr>
              <w:t>העתונות</w:t>
            </w:r>
            <w:proofErr w:type="spellEnd"/>
            <w:r>
              <w:rPr>
                <w:rFonts w:hint="cs"/>
                <w:rtl/>
              </w:rPr>
              <w:t xml:space="preserve">" </w:t>
            </w:r>
            <w:r>
              <w:rPr>
                <w:rtl/>
              </w:rPr>
              <w:t>–</w:t>
            </w:r>
            <w:r>
              <w:rPr>
                <w:rFonts w:hint="cs"/>
                <w:rtl/>
              </w:rPr>
              <w:t xml:space="preserve"> יימחקו</w:t>
            </w:r>
            <w:r w:rsidR="00B62026">
              <w:rPr>
                <w:rFonts w:hint="cs"/>
                <w:rtl/>
              </w:rPr>
              <w:t>;</w:t>
            </w:r>
          </w:p>
        </w:tc>
      </w:tr>
      <w:tr w:rsidR="00F1522C" w:rsidRPr="00BB5506" w:rsidTr="009E3124">
        <w:trPr>
          <w:cantSplit/>
          <w:trHeight w:val="60"/>
        </w:trPr>
        <w:tc>
          <w:tcPr>
            <w:tcW w:w="1701" w:type="dxa"/>
          </w:tcPr>
          <w:p w:rsidR="00F1522C" w:rsidRDefault="00F1522C" w:rsidP="007B436A">
            <w:pPr>
              <w:pStyle w:val="TableSideHeading"/>
              <w:rPr>
                <w:rtl/>
              </w:rPr>
            </w:pPr>
            <w:r>
              <w:rPr>
                <w:rFonts w:hint="cs"/>
                <w:rtl/>
              </w:rPr>
              <w:t xml:space="preserve">תיקון חוק הספריות </w:t>
            </w:r>
            <w:r w:rsidR="00101C08">
              <w:rPr>
                <w:rFonts w:hint="cs"/>
                <w:rtl/>
              </w:rPr>
              <w:t xml:space="preserve">הציבוריות </w:t>
            </w:r>
            <w:r w:rsidR="007B436A">
              <w:rPr>
                <w:rFonts w:hint="cs"/>
                <w:rtl/>
              </w:rPr>
              <w:t xml:space="preserve"> </w:t>
            </w:r>
          </w:p>
        </w:tc>
        <w:tc>
          <w:tcPr>
            <w:tcW w:w="567" w:type="dxa"/>
          </w:tcPr>
          <w:p w:rsidR="00F1522C" w:rsidRDefault="00F1522C" w:rsidP="00BB5506">
            <w:pPr>
              <w:keepLines/>
              <w:widowControl w:val="0"/>
              <w:tabs>
                <w:tab w:val="left" w:pos="624"/>
                <w:tab w:val="left" w:pos="1247"/>
              </w:tabs>
              <w:overflowPunct/>
              <w:snapToGrid w:val="0"/>
              <w:ind w:right="57"/>
              <w:textAlignment w:val="center"/>
              <w:rPr>
                <w:rFonts w:ascii="Arial" w:eastAsia="Arial Unicode MS" w:hAnsi="Arial" w:cs="David"/>
                <w:snapToGrid w:val="0"/>
                <w:color w:val="000000"/>
                <w:rtl/>
                <w:lang w:eastAsia="ja-JP"/>
              </w:rPr>
            </w:pPr>
            <w:r>
              <w:rPr>
                <w:rFonts w:ascii="Arial" w:eastAsia="Arial Unicode MS" w:hAnsi="Arial" w:cs="David" w:hint="cs"/>
                <w:snapToGrid w:val="0"/>
                <w:color w:val="000000"/>
                <w:rtl/>
                <w:lang w:eastAsia="ja-JP"/>
              </w:rPr>
              <w:t>6.</w:t>
            </w:r>
          </w:p>
        </w:tc>
        <w:tc>
          <w:tcPr>
            <w:tcW w:w="567" w:type="dxa"/>
          </w:tcPr>
          <w:p w:rsidR="00F1522C" w:rsidRDefault="00F1522C" w:rsidP="00BB5506">
            <w:pPr>
              <w:keepLines/>
              <w:widowControl w:val="0"/>
              <w:tabs>
                <w:tab w:val="left" w:pos="624"/>
                <w:tab w:val="left" w:pos="1247"/>
              </w:tabs>
              <w:overflowPunct/>
              <w:snapToGrid w:val="0"/>
              <w:ind w:right="57"/>
              <w:textAlignment w:val="center"/>
              <w:rPr>
                <w:rFonts w:ascii="Arial" w:eastAsia="Arial Unicode MS" w:hAnsi="Arial" w:cs="David"/>
                <w:snapToGrid w:val="0"/>
                <w:color w:val="000000"/>
                <w:rtl/>
                <w:lang w:eastAsia="ja-JP"/>
              </w:rPr>
            </w:pPr>
          </w:p>
        </w:tc>
        <w:tc>
          <w:tcPr>
            <w:tcW w:w="709" w:type="dxa"/>
          </w:tcPr>
          <w:p w:rsidR="00F1522C" w:rsidRDefault="00F1522C" w:rsidP="00BB5506">
            <w:pPr>
              <w:keepLines/>
              <w:widowControl w:val="0"/>
              <w:tabs>
                <w:tab w:val="left" w:pos="624"/>
                <w:tab w:val="left" w:pos="1247"/>
              </w:tabs>
              <w:overflowPunct/>
              <w:snapToGrid w:val="0"/>
              <w:ind w:right="57"/>
              <w:textAlignment w:val="center"/>
              <w:rPr>
                <w:rFonts w:ascii="Arial" w:eastAsia="Arial Unicode MS" w:hAnsi="Arial" w:cs="David"/>
                <w:snapToGrid w:val="0"/>
                <w:color w:val="000000"/>
                <w:rtl/>
                <w:lang w:eastAsia="ja-JP"/>
              </w:rPr>
            </w:pPr>
          </w:p>
        </w:tc>
        <w:tc>
          <w:tcPr>
            <w:tcW w:w="7230" w:type="dxa"/>
          </w:tcPr>
          <w:p w:rsidR="00F1522C" w:rsidRDefault="00F1522C" w:rsidP="007B436A">
            <w:pPr>
              <w:pStyle w:val="TableBlock"/>
              <w:rPr>
                <w:rtl/>
              </w:rPr>
            </w:pPr>
            <w:r>
              <w:rPr>
                <w:rFonts w:hint="cs"/>
                <w:rtl/>
              </w:rPr>
              <w:t>בחוק הספריות הציבוריות, התשל"ה-1975</w:t>
            </w:r>
            <w:r w:rsidRPr="00B62026">
              <w:rPr>
                <w:rtl/>
              </w:rPr>
              <w:footnoteReference w:id="4"/>
            </w:r>
            <w:r w:rsidR="00B62026">
              <w:rPr>
                <w:rFonts w:hint="cs"/>
                <w:rtl/>
              </w:rPr>
              <w:t>, בסעיף 1 ה</w:t>
            </w:r>
            <w:r>
              <w:rPr>
                <w:rFonts w:hint="cs"/>
                <w:rtl/>
              </w:rPr>
              <w:t xml:space="preserve">הגדרה "עיתון" </w:t>
            </w:r>
            <w:r w:rsidR="007B436A">
              <w:rPr>
                <w:rtl/>
              </w:rPr>
              <w:t>–</w:t>
            </w:r>
            <w:r w:rsidR="00B62026" w:rsidRPr="00B62026">
              <w:rPr>
                <w:rFonts w:hint="cs"/>
                <w:rtl/>
              </w:rPr>
              <w:t xml:space="preserve"> </w:t>
            </w:r>
            <w:r w:rsidR="007B436A">
              <w:rPr>
                <w:rFonts w:hint="cs"/>
                <w:rtl/>
              </w:rPr>
              <w:t xml:space="preserve">תימחק </w:t>
            </w:r>
            <w:r w:rsidR="00B62026">
              <w:rPr>
                <w:rFonts w:hint="cs"/>
                <w:rtl/>
              </w:rPr>
              <w:t>;</w:t>
            </w:r>
          </w:p>
        </w:tc>
      </w:tr>
      <w:tr w:rsidR="00F1522C" w:rsidRPr="00BB5506" w:rsidTr="009E3124">
        <w:trPr>
          <w:cantSplit/>
          <w:trHeight w:val="60"/>
        </w:trPr>
        <w:tc>
          <w:tcPr>
            <w:tcW w:w="1701" w:type="dxa"/>
          </w:tcPr>
          <w:p w:rsidR="00F1522C" w:rsidRDefault="00F1522C" w:rsidP="007B436A">
            <w:pPr>
              <w:pStyle w:val="TableSideHeading"/>
              <w:rPr>
                <w:rtl/>
              </w:rPr>
            </w:pPr>
            <w:r>
              <w:rPr>
                <w:rFonts w:hint="cs"/>
                <w:rtl/>
              </w:rPr>
              <w:t>תיקון חוק הגנת הפרטיות</w:t>
            </w:r>
            <w:r w:rsidR="00101C08">
              <w:rPr>
                <w:rFonts w:hint="cs"/>
                <w:rtl/>
              </w:rPr>
              <w:t xml:space="preserve"> </w:t>
            </w:r>
            <w:r w:rsidR="007B436A">
              <w:rPr>
                <w:rFonts w:hint="cs"/>
                <w:rtl/>
              </w:rPr>
              <w:t xml:space="preserve"> </w:t>
            </w:r>
          </w:p>
        </w:tc>
        <w:tc>
          <w:tcPr>
            <w:tcW w:w="567" w:type="dxa"/>
          </w:tcPr>
          <w:p w:rsidR="00F1522C" w:rsidRDefault="006D0B95" w:rsidP="00BB5506">
            <w:pPr>
              <w:keepLines/>
              <w:widowControl w:val="0"/>
              <w:tabs>
                <w:tab w:val="left" w:pos="624"/>
                <w:tab w:val="left" w:pos="1247"/>
              </w:tabs>
              <w:overflowPunct/>
              <w:snapToGrid w:val="0"/>
              <w:ind w:right="57"/>
              <w:textAlignment w:val="center"/>
              <w:rPr>
                <w:rFonts w:ascii="Arial" w:eastAsia="Arial Unicode MS" w:hAnsi="Arial" w:cs="David"/>
                <w:snapToGrid w:val="0"/>
                <w:color w:val="000000"/>
                <w:rtl/>
                <w:lang w:eastAsia="ja-JP"/>
              </w:rPr>
            </w:pPr>
            <w:r>
              <w:rPr>
                <w:rFonts w:ascii="Arial" w:eastAsia="Arial Unicode MS" w:hAnsi="Arial" w:cs="David" w:hint="cs"/>
                <w:snapToGrid w:val="0"/>
                <w:color w:val="000000"/>
                <w:rtl/>
                <w:lang w:eastAsia="ja-JP"/>
              </w:rPr>
              <w:t>7.</w:t>
            </w:r>
          </w:p>
        </w:tc>
        <w:tc>
          <w:tcPr>
            <w:tcW w:w="567" w:type="dxa"/>
          </w:tcPr>
          <w:p w:rsidR="00F1522C" w:rsidRDefault="00F1522C" w:rsidP="00BB5506">
            <w:pPr>
              <w:keepLines/>
              <w:widowControl w:val="0"/>
              <w:tabs>
                <w:tab w:val="left" w:pos="624"/>
                <w:tab w:val="left" w:pos="1247"/>
              </w:tabs>
              <w:overflowPunct/>
              <w:snapToGrid w:val="0"/>
              <w:ind w:right="57"/>
              <w:textAlignment w:val="center"/>
              <w:rPr>
                <w:rFonts w:ascii="Arial" w:eastAsia="Arial Unicode MS" w:hAnsi="Arial" w:cs="David"/>
                <w:snapToGrid w:val="0"/>
                <w:color w:val="000000"/>
                <w:rtl/>
                <w:lang w:eastAsia="ja-JP"/>
              </w:rPr>
            </w:pPr>
          </w:p>
        </w:tc>
        <w:tc>
          <w:tcPr>
            <w:tcW w:w="709" w:type="dxa"/>
          </w:tcPr>
          <w:p w:rsidR="00F1522C" w:rsidRDefault="00F1522C" w:rsidP="00BB5506">
            <w:pPr>
              <w:keepLines/>
              <w:widowControl w:val="0"/>
              <w:tabs>
                <w:tab w:val="left" w:pos="624"/>
                <w:tab w:val="left" w:pos="1247"/>
              </w:tabs>
              <w:overflowPunct/>
              <w:snapToGrid w:val="0"/>
              <w:ind w:right="57"/>
              <w:textAlignment w:val="center"/>
              <w:rPr>
                <w:rFonts w:ascii="Arial" w:eastAsia="Arial Unicode MS" w:hAnsi="Arial" w:cs="David"/>
                <w:snapToGrid w:val="0"/>
                <w:color w:val="000000"/>
                <w:rtl/>
                <w:lang w:eastAsia="ja-JP"/>
              </w:rPr>
            </w:pPr>
          </w:p>
        </w:tc>
        <w:tc>
          <w:tcPr>
            <w:tcW w:w="7230" w:type="dxa"/>
          </w:tcPr>
          <w:p w:rsidR="00F1522C" w:rsidRDefault="00F1522C" w:rsidP="00F1522C">
            <w:pPr>
              <w:pStyle w:val="TableBlock"/>
              <w:rPr>
                <w:rtl/>
              </w:rPr>
            </w:pPr>
            <w:r>
              <w:rPr>
                <w:rFonts w:hint="cs"/>
                <w:rtl/>
              </w:rPr>
              <w:t>בחוק הגנת הפרטיות, התשמ"א-1981</w:t>
            </w:r>
            <w:r>
              <w:rPr>
                <w:rStyle w:val="ac"/>
                <w:rtl/>
              </w:rPr>
              <w:footnoteReference w:id="5"/>
            </w:r>
            <w:r>
              <w:rPr>
                <w:rFonts w:hint="cs"/>
                <w:rtl/>
              </w:rPr>
              <w:t xml:space="preserve"> </w:t>
            </w:r>
            <w:r>
              <w:rPr>
                <w:rtl/>
              </w:rPr>
              <w:t>–</w:t>
            </w:r>
            <w:r>
              <w:rPr>
                <w:rFonts w:hint="cs"/>
                <w:rtl/>
              </w:rPr>
              <w:t xml:space="preserve"> </w:t>
            </w:r>
          </w:p>
        </w:tc>
      </w:tr>
      <w:tr w:rsidR="00F1522C" w:rsidRPr="00BB5506" w:rsidTr="009E3124">
        <w:trPr>
          <w:cantSplit/>
          <w:trHeight w:val="60"/>
        </w:trPr>
        <w:tc>
          <w:tcPr>
            <w:tcW w:w="1701" w:type="dxa"/>
          </w:tcPr>
          <w:p w:rsidR="00F1522C" w:rsidRDefault="00F1522C" w:rsidP="00772F2F">
            <w:pPr>
              <w:pStyle w:val="TableSideHeading"/>
              <w:rPr>
                <w:rtl/>
              </w:rPr>
            </w:pPr>
          </w:p>
        </w:tc>
        <w:tc>
          <w:tcPr>
            <w:tcW w:w="567" w:type="dxa"/>
          </w:tcPr>
          <w:p w:rsidR="00F1522C" w:rsidRDefault="00F1522C" w:rsidP="00BB5506">
            <w:pPr>
              <w:keepLines/>
              <w:widowControl w:val="0"/>
              <w:tabs>
                <w:tab w:val="left" w:pos="624"/>
                <w:tab w:val="left" w:pos="1247"/>
              </w:tabs>
              <w:overflowPunct/>
              <w:snapToGrid w:val="0"/>
              <w:ind w:right="57"/>
              <w:textAlignment w:val="center"/>
              <w:rPr>
                <w:rFonts w:ascii="Arial" w:eastAsia="Arial Unicode MS" w:hAnsi="Arial" w:cs="David"/>
                <w:snapToGrid w:val="0"/>
                <w:color w:val="000000"/>
                <w:rtl/>
                <w:lang w:eastAsia="ja-JP"/>
              </w:rPr>
            </w:pPr>
          </w:p>
        </w:tc>
        <w:tc>
          <w:tcPr>
            <w:tcW w:w="567" w:type="dxa"/>
          </w:tcPr>
          <w:p w:rsidR="00F1522C" w:rsidRDefault="00F1522C" w:rsidP="00F1522C">
            <w:pPr>
              <w:keepLines/>
              <w:widowControl w:val="0"/>
              <w:tabs>
                <w:tab w:val="left" w:pos="624"/>
                <w:tab w:val="left" w:pos="1247"/>
              </w:tabs>
              <w:overflowPunct/>
              <w:snapToGrid w:val="0"/>
              <w:ind w:right="57"/>
              <w:textAlignment w:val="center"/>
              <w:rPr>
                <w:rFonts w:ascii="Arial" w:eastAsia="Arial Unicode MS" w:hAnsi="Arial" w:cs="David"/>
                <w:snapToGrid w:val="0"/>
                <w:color w:val="000000"/>
                <w:rtl/>
                <w:lang w:eastAsia="ja-JP"/>
              </w:rPr>
            </w:pPr>
            <w:r w:rsidRPr="000D7F7A">
              <w:rPr>
                <w:rFonts w:ascii="Arial" w:eastAsia="Arial Unicode MS" w:hAnsi="Arial" w:cs="David" w:hint="cs"/>
                <w:snapToGrid w:val="0"/>
                <w:color w:val="000000"/>
                <w:rtl/>
                <w:lang w:eastAsia="ja-JP"/>
              </w:rPr>
              <w:t>(1)</w:t>
            </w:r>
          </w:p>
        </w:tc>
        <w:tc>
          <w:tcPr>
            <w:tcW w:w="709" w:type="dxa"/>
          </w:tcPr>
          <w:p w:rsidR="00F1522C" w:rsidRDefault="00F1522C" w:rsidP="00BB5506">
            <w:pPr>
              <w:keepLines/>
              <w:widowControl w:val="0"/>
              <w:tabs>
                <w:tab w:val="left" w:pos="624"/>
                <w:tab w:val="left" w:pos="1247"/>
              </w:tabs>
              <w:overflowPunct/>
              <w:snapToGrid w:val="0"/>
              <w:ind w:right="57"/>
              <w:textAlignment w:val="center"/>
              <w:rPr>
                <w:rFonts w:ascii="Arial" w:eastAsia="Arial Unicode MS" w:hAnsi="Arial" w:cs="David"/>
                <w:snapToGrid w:val="0"/>
                <w:color w:val="000000"/>
                <w:rtl/>
                <w:lang w:eastAsia="ja-JP"/>
              </w:rPr>
            </w:pPr>
          </w:p>
        </w:tc>
        <w:tc>
          <w:tcPr>
            <w:tcW w:w="7230" w:type="dxa"/>
          </w:tcPr>
          <w:p w:rsidR="00F1522C" w:rsidRDefault="00F1522C" w:rsidP="00F1522C">
            <w:pPr>
              <w:pStyle w:val="TableBlock"/>
              <w:rPr>
                <w:rtl/>
              </w:rPr>
            </w:pPr>
            <w:r>
              <w:rPr>
                <w:rFonts w:hint="cs"/>
                <w:rtl/>
              </w:rPr>
              <w:t xml:space="preserve">בסעיף 30(א), המילים "כמשמעותו בפקודת </w:t>
            </w:r>
            <w:proofErr w:type="spellStart"/>
            <w:r>
              <w:rPr>
                <w:rFonts w:hint="cs"/>
                <w:rtl/>
              </w:rPr>
              <w:t>העתונות</w:t>
            </w:r>
            <w:proofErr w:type="spellEnd"/>
            <w:r>
              <w:rPr>
                <w:rFonts w:hint="cs"/>
                <w:rtl/>
              </w:rPr>
              <w:t xml:space="preserve"> (להלן </w:t>
            </w:r>
            <w:r>
              <w:rPr>
                <w:rtl/>
              </w:rPr>
              <w:t>–</w:t>
            </w:r>
            <w:r>
              <w:rPr>
                <w:rFonts w:hint="cs"/>
                <w:rtl/>
              </w:rPr>
              <w:t xml:space="preserve"> עיתון)" -  יימחקו;</w:t>
            </w:r>
          </w:p>
        </w:tc>
      </w:tr>
      <w:tr w:rsidR="00F1522C" w:rsidRPr="00BB5506" w:rsidTr="009E3124">
        <w:trPr>
          <w:cantSplit/>
          <w:trHeight w:val="60"/>
        </w:trPr>
        <w:tc>
          <w:tcPr>
            <w:tcW w:w="1701" w:type="dxa"/>
          </w:tcPr>
          <w:p w:rsidR="00F1522C" w:rsidRDefault="00F1522C" w:rsidP="00772F2F">
            <w:pPr>
              <w:pStyle w:val="TableSideHeading"/>
              <w:rPr>
                <w:rtl/>
              </w:rPr>
            </w:pPr>
          </w:p>
        </w:tc>
        <w:tc>
          <w:tcPr>
            <w:tcW w:w="567" w:type="dxa"/>
          </w:tcPr>
          <w:p w:rsidR="00F1522C" w:rsidRDefault="00F1522C" w:rsidP="00BB5506">
            <w:pPr>
              <w:keepLines/>
              <w:widowControl w:val="0"/>
              <w:tabs>
                <w:tab w:val="left" w:pos="624"/>
                <w:tab w:val="left" w:pos="1247"/>
              </w:tabs>
              <w:overflowPunct/>
              <w:snapToGrid w:val="0"/>
              <w:ind w:right="57"/>
              <w:textAlignment w:val="center"/>
              <w:rPr>
                <w:rFonts w:ascii="Arial" w:eastAsia="Arial Unicode MS" w:hAnsi="Arial" w:cs="David"/>
                <w:snapToGrid w:val="0"/>
                <w:color w:val="000000"/>
                <w:rtl/>
                <w:lang w:eastAsia="ja-JP"/>
              </w:rPr>
            </w:pPr>
          </w:p>
        </w:tc>
        <w:tc>
          <w:tcPr>
            <w:tcW w:w="567" w:type="dxa"/>
          </w:tcPr>
          <w:p w:rsidR="00F1522C" w:rsidRDefault="00F1522C" w:rsidP="00F1522C">
            <w:pPr>
              <w:keepLines/>
              <w:widowControl w:val="0"/>
              <w:tabs>
                <w:tab w:val="left" w:pos="624"/>
                <w:tab w:val="left" w:pos="1247"/>
              </w:tabs>
              <w:overflowPunct/>
              <w:snapToGrid w:val="0"/>
              <w:ind w:right="57"/>
              <w:textAlignment w:val="center"/>
              <w:rPr>
                <w:rFonts w:ascii="Arial" w:eastAsia="Arial Unicode MS" w:hAnsi="Arial" w:cs="David"/>
                <w:snapToGrid w:val="0"/>
                <w:color w:val="000000"/>
                <w:rtl/>
                <w:lang w:eastAsia="ja-JP"/>
              </w:rPr>
            </w:pPr>
            <w:r w:rsidRPr="000D7F7A">
              <w:rPr>
                <w:rFonts w:ascii="Arial" w:eastAsia="Arial Unicode MS" w:hAnsi="Arial" w:cs="David" w:hint="cs"/>
                <w:snapToGrid w:val="0"/>
                <w:color w:val="000000"/>
                <w:rtl/>
                <w:lang w:eastAsia="ja-JP"/>
              </w:rPr>
              <w:t>(2)</w:t>
            </w:r>
          </w:p>
        </w:tc>
        <w:tc>
          <w:tcPr>
            <w:tcW w:w="709" w:type="dxa"/>
          </w:tcPr>
          <w:p w:rsidR="00F1522C" w:rsidRDefault="00F1522C" w:rsidP="00BB5506">
            <w:pPr>
              <w:keepLines/>
              <w:widowControl w:val="0"/>
              <w:tabs>
                <w:tab w:val="left" w:pos="624"/>
                <w:tab w:val="left" w:pos="1247"/>
              </w:tabs>
              <w:overflowPunct/>
              <w:snapToGrid w:val="0"/>
              <w:ind w:right="57"/>
              <w:textAlignment w:val="center"/>
              <w:rPr>
                <w:rFonts w:ascii="Arial" w:eastAsia="Arial Unicode MS" w:hAnsi="Arial" w:cs="David"/>
                <w:snapToGrid w:val="0"/>
                <w:color w:val="000000"/>
                <w:rtl/>
                <w:lang w:eastAsia="ja-JP"/>
              </w:rPr>
            </w:pPr>
          </w:p>
        </w:tc>
        <w:tc>
          <w:tcPr>
            <w:tcW w:w="7230" w:type="dxa"/>
          </w:tcPr>
          <w:p w:rsidR="00F1522C" w:rsidRDefault="00F1522C" w:rsidP="00F1522C">
            <w:pPr>
              <w:pStyle w:val="TableBlock"/>
              <w:rPr>
                <w:rtl/>
              </w:rPr>
            </w:pPr>
            <w:r>
              <w:rPr>
                <w:rFonts w:hint="cs"/>
                <w:rtl/>
              </w:rPr>
              <w:t xml:space="preserve">בסעיף 31 המילים "המוצע לאור על פי </w:t>
            </w:r>
            <w:proofErr w:type="spellStart"/>
            <w:r>
              <w:rPr>
                <w:rFonts w:hint="cs"/>
                <w:rtl/>
              </w:rPr>
              <w:t>רשיון</w:t>
            </w:r>
            <w:proofErr w:type="spellEnd"/>
            <w:r>
              <w:rPr>
                <w:rFonts w:hint="cs"/>
                <w:rtl/>
              </w:rPr>
              <w:t xml:space="preserve"> תקף" ו-"כמשמעותו בפקודת </w:t>
            </w:r>
            <w:proofErr w:type="spellStart"/>
            <w:r>
              <w:rPr>
                <w:rFonts w:hint="cs"/>
                <w:rtl/>
              </w:rPr>
              <w:t>העתונות</w:t>
            </w:r>
            <w:proofErr w:type="spellEnd"/>
            <w:r>
              <w:rPr>
                <w:rFonts w:hint="cs"/>
                <w:rtl/>
              </w:rPr>
              <w:t xml:space="preserve">" </w:t>
            </w:r>
            <w:r>
              <w:rPr>
                <w:rtl/>
              </w:rPr>
              <w:t>–</w:t>
            </w:r>
            <w:r>
              <w:rPr>
                <w:rFonts w:hint="cs"/>
                <w:rtl/>
              </w:rPr>
              <w:t xml:space="preserve"> יימחקו</w:t>
            </w:r>
            <w:r w:rsidR="00774A6A">
              <w:rPr>
                <w:rFonts w:hint="cs"/>
                <w:rtl/>
              </w:rPr>
              <w:t>;</w:t>
            </w:r>
          </w:p>
        </w:tc>
      </w:tr>
      <w:tr w:rsidR="00F1522C" w:rsidRPr="00BB5506" w:rsidTr="009E3124">
        <w:trPr>
          <w:cantSplit/>
          <w:trHeight w:val="60"/>
        </w:trPr>
        <w:tc>
          <w:tcPr>
            <w:tcW w:w="1701" w:type="dxa"/>
          </w:tcPr>
          <w:p w:rsidR="00F1522C" w:rsidRDefault="00F1522C" w:rsidP="007B436A">
            <w:pPr>
              <w:pStyle w:val="TableSideHeading"/>
              <w:rPr>
                <w:rtl/>
              </w:rPr>
            </w:pPr>
            <w:r>
              <w:rPr>
                <w:rFonts w:hint="cs"/>
                <w:rtl/>
              </w:rPr>
              <w:lastRenderedPageBreak/>
              <w:t>תיקון חוק הספרים (חובת מסירה וציון פרטים)</w:t>
            </w:r>
            <w:r w:rsidR="00101C08">
              <w:rPr>
                <w:rFonts w:hint="cs"/>
                <w:rtl/>
              </w:rPr>
              <w:t xml:space="preserve"> </w:t>
            </w:r>
          </w:p>
        </w:tc>
        <w:tc>
          <w:tcPr>
            <w:tcW w:w="567" w:type="dxa"/>
          </w:tcPr>
          <w:p w:rsidR="00F1522C" w:rsidRDefault="006D0B95" w:rsidP="00BB5506">
            <w:pPr>
              <w:keepLines/>
              <w:widowControl w:val="0"/>
              <w:tabs>
                <w:tab w:val="left" w:pos="624"/>
                <w:tab w:val="left" w:pos="1247"/>
              </w:tabs>
              <w:overflowPunct/>
              <w:snapToGrid w:val="0"/>
              <w:ind w:right="57"/>
              <w:textAlignment w:val="center"/>
              <w:rPr>
                <w:rFonts w:ascii="Arial" w:eastAsia="Arial Unicode MS" w:hAnsi="Arial" w:cs="David"/>
                <w:snapToGrid w:val="0"/>
                <w:color w:val="000000"/>
                <w:rtl/>
                <w:lang w:eastAsia="ja-JP"/>
              </w:rPr>
            </w:pPr>
            <w:r>
              <w:rPr>
                <w:rFonts w:ascii="Arial" w:eastAsia="Arial Unicode MS" w:hAnsi="Arial" w:cs="David" w:hint="cs"/>
                <w:snapToGrid w:val="0"/>
                <w:color w:val="000000"/>
                <w:rtl/>
                <w:lang w:eastAsia="ja-JP"/>
              </w:rPr>
              <w:t>8.</w:t>
            </w:r>
          </w:p>
        </w:tc>
        <w:tc>
          <w:tcPr>
            <w:tcW w:w="567" w:type="dxa"/>
          </w:tcPr>
          <w:p w:rsidR="00F1522C" w:rsidRPr="000D7F7A" w:rsidRDefault="00F1522C" w:rsidP="00BB5506">
            <w:pPr>
              <w:keepLines/>
              <w:widowControl w:val="0"/>
              <w:tabs>
                <w:tab w:val="left" w:pos="624"/>
                <w:tab w:val="left" w:pos="1247"/>
              </w:tabs>
              <w:overflowPunct/>
              <w:snapToGrid w:val="0"/>
              <w:ind w:right="57"/>
              <w:textAlignment w:val="center"/>
              <w:rPr>
                <w:rFonts w:ascii="Arial" w:eastAsia="Arial Unicode MS" w:hAnsi="Arial" w:cs="David"/>
                <w:snapToGrid w:val="0"/>
                <w:color w:val="000000"/>
                <w:rtl/>
                <w:lang w:eastAsia="ja-JP"/>
              </w:rPr>
            </w:pPr>
          </w:p>
        </w:tc>
        <w:tc>
          <w:tcPr>
            <w:tcW w:w="709" w:type="dxa"/>
          </w:tcPr>
          <w:p w:rsidR="00F1522C" w:rsidRPr="000D7F7A" w:rsidRDefault="00F1522C" w:rsidP="00BB5506">
            <w:pPr>
              <w:keepLines/>
              <w:widowControl w:val="0"/>
              <w:tabs>
                <w:tab w:val="left" w:pos="624"/>
                <w:tab w:val="left" w:pos="1247"/>
              </w:tabs>
              <w:overflowPunct/>
              <w:snapToGrid w:val="0"/>
              <w:ind w:right="57"/>
              <w:textAlignment w:val="center"/>
              <w:rPr>
                <w:rFonts w:ascii="Arial" w:eastAsia="Arial Unicode MS" w:hAnsi="Arial" w:cs="David"/>
                <w:snapToGrid w:val="0"/>
                <w:color w:val="000000"/>
                <w:rtl/>
                <w:lang w:eastAsia="ja-JP"/>
              </w:rPr>
            </w:pPr>
          </w:p>
        </w:tc>
        <w:tc>
          <w:tcPr>
            <w:tcW w:w="7230" w:type="dxa"/>
          </w:tcPr>
          <w:p w:rsidR="00F1522C" w:rsidRPr="00822845" w:rsidRDefault="00F1522C" w:rsidP="00F1522C">
            <w:pPr>
              <w:pStyle w:val="TableBlock"/>
              <w:rPr>
                <w:rtl/>
              </w:rPr>
            </w:pPr>
            <w:r>
              <w:rPr>
                <w:rFonts w:hint="cs"/>
                <w:rtl/>
              </w:rPr>
              <w:t>בחוק הספרים (חובת מסירה וציון פרטים), התשס"א-2000</w:t>
            </w:r>
            <w:r>
              <w:rPr>
                <w:rStyle w:val="ac"/>
                <w:rtl/>
              </w:rPr>
              <w:footnoteReference w:id="6"/>
            </w:r>
            <w:r>
              <w:rPr>
                <w:rFonts w:hint="cs"/>
                <w:rtl/>
              </w:rPr>
              <w:t xml:space="preserve"> - </w:t>
            </w:r>
            <w:r w:rsidR="007D1978">
              <w:rPr>
                <w:rFonts w:hint="cs"/>
                <w:rtl/>
              </w:rPr>
              <w:t>בסעיף 1 ההגדרה "עיתון" - תימחק;</w:t>
            </w:r>
          </w:p>
        </w:tc>
      </w:tr>
    </w:tbl>
    <w:p w:rsidR="00C95C9A" w:rsidRDefault="00C95C9A">
      <w:pPr>
        <w:rPr>
          <w:rtl/>
        </w:rPr>
      </w:pPr>
    </w:p>
    <w:p w:rsidR="002E2C09" w:rsidRDefault="002E2C09">
      <w:pPr>
        <w:rPr>
          <w:rtl/>
        </w:rPr>
      </w:pPr>
    </w:p>
    <w:p w:rsidR="002E2C09" w:rsidRDefault="002E2C09">
      <w:pPr>
        <w:rPr>
          <w:rtl/>
        </w:rPr>
      </w:pPr>
    </w:p>
    <w:p w:rsidR="002E2C09" w:rsidRDefault="002E2C09">
      <w:pPr>
        <w:rPr>
          <w:rtl/>
        </w:rPr>
      </w:pPr>
    </w:p>
    <w:p w:rsidR="002E2C09" w:rsidRDefault="002E2C09">
      <w:pPr>
        <w:rPr>
          <w:rtl/>
        </w:rPr>
      </w:pPr>
    </w:p>
    <w:p w:rsidR="002E2C09" w:rsidRDefault="002E2C09">
      <w:pPr>
        <w:rPr>
          <w:rtl/>
        </w:rPr>
      </w:pPr>
    </w:p>
    <w:p w:rsidR="002E2C09" w:rsidRDefault="002E2C09">
      <w:pPr>
        <w:rPr>
          <w:rtl/>
        </w:rPr>
      </w:pPr>
    </w:p>
    <w:p w:rsidR="003C5CD0" w:rsidRDefault="003C5CD0">
      <w:pPr>
        <w:rPr>
          <w:rtl/>
        </w:rPr>
      </w:pPr>
    </w:p>
    <w:p w:rsidR="003C5CD0" w:rsidRDefault="003C5CD0">
      <w:pPr>
        <w:rPr>
          <w:rtl/>
        </w:rPr>
      </w:pPr>
    </w:p>
    <w:p w:rsidR="003C5CD0" w:rsidRDefault="003C5CD0">
      <w:pPr>
        <w:rPr>
          <w:rtl/>
        </w:rPr>
      </w:pPr>
    </w:p>
    <w:p w:rsidR="003C5CD0" w:rsidRDefault="003C5CD0">
      <w:pPr>
        <w:rPr>
          <w:rtl/>
        </w:rPr>
      </w:pPr>
    </w:p>
    <w:p w:rsidR="003C5CD0" w:rsidRDefault="003C5CD0">
      <w:pPr>
        <w:rPr>
          <w:rtl/>
        </w:rPr>
      </w:pPr>
    </w:p>
    <w:p w:rsidR="003C5CD0" w:rsidRDefault="003C5CD0">
      <w:pPr>
        <w:rPr>
          <w:rtl/>
        </w:rPr>
      </w:pPr>
    </w:p>
    <w:p w:rsidR="003C5CD0" w:rsidRDefault="003C5CD0">
      <w:pPr>
        <w:rPr>
          <w:rtl/>
        </w:rPr>
      </w:pPr>
    </w:p>
    <w:p w:rsidR="00832A56" w:rsidRDefault="00832A56">
      <w:pPr>
        <w:rPr>
          <w:rtl/>
        </w:rPr>
      </w:pPr>
    </w:p>
    <w:p w:rsidR="00832A56" w:rsidRDefault="00832A56">
      <w:pPr>
        <w:rPr>
          <w:rtl/>
        </w:rPr>
      </w:pPr>
    </w:p>
    <w:p w:rsidR="00832A56" w:rsidRDefault="00832A56">
      <w:pPr>
        <w:rPr>
          <w:rtl/>
        </w:rPr>
      </w:pPr>
    </w:p>
    <w:p w:rsidR="00832A56" w:rsidRDefault="00832A56">
      <w:pPr>
        <w:rPr>
          <w:rtl/>
        </w:rPr>
      </w:pPr>
    </w:p>
    <w:p w:rsidR="00832A56" w:rsidRDefault="00832A56">
      <w:pPr>
        <w:rPr>
          <w:rtl/>
        </w:rPr>
      </w:pPr>
    </w:p>
    <w:p w:rsidR="00832A56" w:rsidRDefault="00832A56">
      <w:pPr>
        <w:rPr>
          <w:rtl/>
        </w:rPr>
      </w:pPr>
    </w:p>
    <w:p w:rsidR="00832A56" w:rsidRDefault="00832A56">
      <w:pPr>
        <w:rPr>
          <w:rtl/>
        </w:rPr>
      </w:pPr>
    </w:p>
    <w:p w:rsidR="00832A56" w:rsidRDefault="00832A56">
      <w:pPr>
        <w:rPr>
          <w:rtl/>
        </w:rPr>
      </w:pPr>
    </w:p>
    <w:p w:rsidR="00832A56" w:rsidRDefault="00832A56">
      <w:pPr>
        <w:rPr>
          <w:rtl/>
        </w:rPr>
      </w:pPr>
    </w:p>
    <w:p w:rsidR="00832A56" w:rsidRDefault="00832A56">
      <w:pPr>
        <w:rPr>
          <w:rtl/>
        </w:rPr>
      </w:pPr>
    </w:p>
    <w:p w:rsidR="001F73AA" w:rsidRPr="002E2C09" w:rsidRDefault="001F73AA" w:rsidP="002E2C09">
      <w:pPr>
        <w:keepNext/>
        <w:keepLines/>
        <w:widowControl w:val="0"/>
        <w:overflowPunct/>
        <w:snapToGrid w:val="0"/>
        <w:spacing w:before="240"/>
        <w:jc w:val="center"/>
        <w:textAlignment w:val="center"/>
        <w:rPr>
          <w:rFonts w:ascii="Arial" w:eastAsia="Arial Unicode MS" w:hAnsi="Arial" w:cs="David"/>
          <w:b/>
          <w:bCs/>
          <w:snapToGrid w:val="0"/>
          <w:color w:val="000000"/>
          <w:sz w:val="24"/>
          <w:szCs w:val="32"/>
          <w:lang w:eastAsia="ja-JP"/>
        </w:rPr>
      </w:pPr>
    </w:p>
    <w:sectPr w:rsidR="001F73AA" w:rsidRPr="002E2C09" w:rsidSect="00F1522C">
      <w:endnotePr>
        <w:numFmt w:val="lowerLetter"/>
      </w:endnotePr>
      <w:pgSz w:w="11906" w:h="16838"/>
      <w:pgMar w:top="1440" w:right="1800" w:bottom="1440" w:left="1800" w:header="720" w:footer="720" w:gutter="0"/>
      <w:cols w:space="720"/>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7EC" w:rsidRDefault="005267EC" w:rsidP="00BD6334">
      <w:pPr>
        <w:spacing w:line="240" w:lineRule="auto"/>
      </w:pPr>
      <w:r>
        <w:separator/>
      </w:r>
    </w:p>
  </w:endnote>
  <w:endnote w:type="continuationSeparator" w:id="0">
    <w:p w:rsidR="005267EC" w:rsidRDefault="005267EC" w:rsidP="00BD63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7EC" w:rsidRDefault="005267EC" w:rsidP="00BD6334">
      <w:pPr>
        <w:spacing w:line="240" w:lineRule="auto"/>
      </w:pPr>
      <w:r>
        <w:separator/>
      </w:r>
    </w:p>
  </w:footnote>
  <w:footnote w:type="continuationSeparator" w:id="0">
    <w:p w:rsidR="005267EC" w:rsidRDefault="005267EC" w:rsidP="00BD6334">
      <w:pPr>
        <w:spacing w:line="240" w:lineRule="auto"/>
      </w:pPr>
      <w:r>
        <w:continuationSeparator/>
      </w:r>
    </w:p>
  </w:footnote>
  <w:footnote w:id="1">
    <w:p w:rsidR="00B57789" w:rsidRDefault="00B57789" w:rsidP="00B61352">
      <w:pPr>
        <w:pStyle w:val="aa"/>
        <w:rPr>
          <w:rtl/>
        </w:rPr>
      </w:pPr>
      <w:r>
        <w:rPr>
          <w:rStyle w:val="ac"/>
        </w:rPr>
        <w:footnoteRef/>
      </w:r>
      <w:r>
        <w:rPr>
          <w:rtl/>
        </w:rPr>
        <w:t xml:space="preserve"> </w:t>
      </w:r>
      <w:r w:rsidRPr="007D5154">
        <w:rPr>
          <w:rtl/>
        </w:rPr>
        <w:t>דיני מדינת ישראל 10 , עמ' 266.</w:t>
      </w:r>
    </w:p>
  </w:footnote>
  <w:footnote w:id="2">
    <w:p w:rsidR="00B57789" w:rsidRDefault="00B57789" w:rsidP="00524718">
      <w:pPr>
        <w:pStyle w:val="aa"/>
      </w:pPr>
      <w:r>
        <w:rPr>
          <w:rStyle w:val="ac"/>
        </w:rPr>
        <w:footnoteRef/>
      </w:r>
      <w:r>
        <w:rPr>
          <w:rtl/>
        </w:rPr>
        <w:t xml:space="preserve"> </w:t>
      </w:r>
      <w:r>
        <w:rPr>
          <w:rFonts w:hint="cs"/>
          <w:rtl/>
        </w:rPr>
        <w:t>ס</w:t>
      </w:r>
      <w:r>
        <w:rPr>
          <w:rtl/>
        </w:rPr>
        <w:t xml:space="preserve">"ח </w:t>
      </w:r>
      <w:proofErr w:type="spellStart"/>
      <w:r>
        <w:rPr>
          <w:rtl/>
        </w:rPr>
        <w:t>התשכ"ה</w:t>
      </w:r>
      <w:proofErr w:type="spellEnd"/>
      <w:r>
        <w:rPr>
          <w:rtl/>
        </w:rPr>
        <w:t>, עמ' 106.</w:t>
      </w:r>
    </w:p>
  </w:footnote>
  <w:footnote w:id="3">
    <w:p w:rsidR="00B57789" w:rsidRDefault="00B57789" w:rsidP="00F1522C">
      <w:pPr>
        <w:pStyle w:val="aa"/>
        <w:rPr>
          <w:rtl/>
        </w:rPr>
      </w:pPr>
      <w:r>
        <w:rPr>
          <w:rStyle w:val="ac"/>
        </w:rPr>
        <w:footnoteRef/>
      </w:r>
      <w:r>
        <w:rPr>
          <w:rtl/>
        </w:rPr>
        <w:t xml:space="preserve"> </w:t>
      </w:r>
      <w:r>
        <w:rPr>
          <w:rFonts w:hint="cs"/>
          <w:rtl/>
        </w:rPr>
        <w:t xml:space="preserve">ס"ח </w:t>
      </w:r>
      <w:proofErr w:type="spellStart"/>
      <w:r>
        <w:rPr>
          <w:rFonts w:hint="cs"/>
          <w:rtl/>
        </w:rPr>
        <w:t>התשכ"ה</w:t>
      </w:r>
      <w:proofErr w:type="spellEnd"/>
      <w:r>
        <w:rPr>
          <w:rFonts w:hint="cs"/>
          <w:rtl/>
        </w:rPr>
        <w:t>, עמ' 240</w:t>
      </w:r>
    </w:p>
  </w:footnote>
  <w:footnote w:id="4">
    <w:p w:rsidR="00B57789" w:rsidRDefault="00B57789" w:rsidP="00772F2F">
      <w:pPr>
        <w:pStyle w:val="aa"/>
      </w:pPr>
      <w:r>
        <w:rPr>
          <w:rStyle w:val="ac"/>
        </w:rPr>
        <w:footnoteRef/>
      </w:r>
      <w:r>
        <w:rPr>
          <w:rtl/>
        </w:rPr>
        <w:t xml:space="preserve"> </w:t>
      </w:r>
      <w:r>
        <w:rPr>
          <w:rFonts w:hint="cs"/>
          <w:rtl/>
        </w:rPr>
        <w:t xml:space="preserve">ס"ח </w:t>
      </w:r>
      <w:proofErr w:type="spellStart"/>
      <w:r>
        <w:rPr>
          <w:rFonts w:hint="cs"/>
          <w:rtl/>
        </w:rPr>
        <w:t>התשל"ה</w:t>
      </w:r>
      <w:proofErr w:type="spellEnd"/>
      <w:r>
        <w:rPr>
          <w:rFonts w:hint="cs"/>
          <w:rtl/>
        </w:rPr>
        <w:t>, עמ' 230</w:t>
      </w:r>
    </w:p>
  </w:footnote>
  <w:footnote w:id="5">
    <w:p w:rsidR="00B57789" w:rsidRDefault="00B57789" w:rsidP="00286B2B">
      <w:pPr>
        <w:pStyle w:val="aa"/>
        <w:rPr>
          <w:rtl/>
        </w:rPr>
      </w:pPr>
      <w:r>
        <w:rPr>
          <w:rStyle w:val="ac"/>
        </w:rPr>
        <w:footnoteRef/>
      </w:r>
      <w:r>
        <w:rPr>
          <w:rtl/>
        </w:rPr>
        <w:t xml:space="preserve"> </w:t>
      </w:r>
      <w:r>
        <w:rPr>
          <w:rtl/>
        </w:rPr>
        <w:t xml:space="preserve">ס"ח </w:t>
      </w:r>
      <w:proofErr w:type="spellStart"/>
      <w:r>
        <w:rPr>
          <w:rtl/>
        </w:rPr>
        <w:t>התשמ"א</w:t>
      </w:r>
      <w:proofErr w:type="spellEnd"/>
      <w:r>
        <w:rPr>
          <w:rtl/>
        </w:rPr>
        <w:t>, עמ' 128</w:t>
      </w:r>
    </w:p>
  </w:footnote>
  <w:footnote w:id="6">
    <w:p w:rsidR="00B57789" w:rsidRPr="006E5CBF" w:rsidRDefault="00B57789" w:rsidP="00F1522C">
      <w:pPr>
        <w:pStyle w:val="aa"/>
      </w:pPr>
      <w:r w:rsidRPr="006E5CBF">
        <w:rPr>
          <w:rStyle w:val="ac"/>
        </w:rPr>
        <w:footnoteRef/>
      </w:r>
      <w:r w:rsidRPr="006E5CBF">
        <w:rPr>
          <w:rtl/>
        </w:rPr>
        <w:t xml:space="preserve"> </w:t>
      </w:r>
      <w:r w:rsidRPr="006E5CBF">
        <w:rPr>
          <w:rFonts w:hint="cs"/>
          <w:rtl/>
        </w:rPr>
        <w:t xml:space="preserve">ס"ח </w:t>
      </w:r>
      <w:proofErr w:type="spellStart"/>
      <w:r w:rsidRPr="006E5CBF">
        <w:rPr>
          <w:rFonts w:hint="cs"/>
          <w:rtl/>
        </w:rPr>
        <w:t>התשס"א</w:t>
      </w:r>
      <w:proofErr w:type="spellEnd"/>
      <w:r w:rsidRPr="006E5CBF">
        <w:rPr>
          <w:rFonts w:hint="cs"/>
          <w:rtl/>
        </w:rPr>
        <w:t xml:space="preserve">, עמ' 80; </w:t>
      </w:r>
      <w:proofErr w:type="spellStart"/>
      <w:r w:rsidRPr="006E5CBF">
        <w:rPr>
          <w:rFonts w:hint="cs"/>
          <w:rtl/>
        </w:rPr>
        <w:t>התשס"ה</w:t>
      </w:r>
      <w:proofErr w:type="spellEnd"/>
      <w:r w:rsidRPr="006E5CBF">
        <w:rPr>
          <w:rFonts w:hint="cs"/>
          <w:rtl/>
        </w:rPr>
        <w:t>, עמ' 262.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872E8"/>
    <w:multiLevelType w:val="hybridMultilevel"/>
    <w:tmpl w:val="0EF64F46"/>
    <w:lvl w:ilvl="0" w:tplc="DBB086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D856AB"/>
    <w:multiLevelType w:val="hybridMultilevel"/>
    <w:tmpl w:val="5F54903C"/>
    <w:lvl w:ilvl="0" w:tplc="881C054E">
      <w:start w:val="1"/>
      <w:numFmt w:val="decimal"/>
      <w:lvlRestart w:val="0"/>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495"/>
    <w:rsid w:val="000503B8"/>
    <w:rsid w:val="00055FEE"/>
    <w:rsid w:val="000577E3"/>
    <w:rsid w:val="00062E6C"/>
    <w:rsid w:val="00087664"/>
    <w:rsid w:val="000D4915"/>
    <w:rsid w:val="000D7F7A"/>
    <w:rsid w:val="00101C08"/>
    <w:rsid w:val="00102256"/>
    <w:rsid w:val="001365EB"/>
    <w:rsid w:val="00144FE4"/>
    <w:rsid w:val="00162ADB"/>
    <w:rsid w:val="001F2604"/>
    <w:rsid w:val="001F73AA"/>
    <w:rsid w:val="001F7F31"/>
    <w:rsid w:val="00230495"/>
    <w:rsid w:val="00264AF1"/>
    <w:rsid w:val="002725E5"/>
    <w:rsid w:val="00286B2B"/>
    <w:rsid w:val="002E2C09"/>
    <w:rsid w:val="002E2F73"/>
    <w:rsid w:val="00307EB4"/>
    <w:rsid w:val="003107D4"/>
    <w:rsid w:val="00322106"/>
    <w:rsid w:val="0033052C"/>
    <w:rsid w:val="00351997"/>
    <w:rsid w:val="003C5CD0"/>
    <w:rsid w:val="003C7220"/>
    <w:rsid w:val="003E5BAC"/>
    <w:rsid w:val="00403E56"/>
    <w:rsid w:val="00416E66"/>
    <w:rsid w:val="00417EE9"/>
    <w:rsid w:val="00442CA0"/>
    <w:rsid w:val="0045394D"/>
    <w:rsid w:val="004A4096"/>
    <w:rsid w:val="004D7180"/>
    <w:rsid w:val="004F24E1"/>
    <w:rsid w:val="004F4E16"/>
    <w:rsid w:val="00524718"/>
    <w:rsid w:val="005267EC"/>
    <w:rsid w:val="0055308C"/>
    <w:rsid w:val="00576E82"/>
    <w:rsid w:val="005F2092"/>
    <w:rsid w:val="006429DF"/>
    <w:rsid w:val="00644A49"/>
    <w:rsid w:val="006A4D98"/>
    <w:rsid w:val="006D0B95"/>
    <w:rsid w:val="006F3FE3"/>
    <w:rsid w:val="00736C1E"/>
    <w:rsid w:val="007611A2"/>
    <w:rsid w:val="00764B9F"/>
    <w:rsid w:val="00772F2F"/>
    <w:rsid w:val="00774A6A"/>
    <w:rsid w:val="007A1181"/>
    <w:rsid w:val="007B436A"/>
    <w:rsid w:val="007D1978"/>
    <w:rsid w:val="00830BF8"/>
    <w:rsid w:val="00832A56"/>
    <w:rsid w:val="00840225"/>
    <w:rsid w:val="008829F9"/>
    <w:rsid w:val="00935783"/>
    <w:rsid w:val="00943B5A"/>
    <w:rsid w:val="00976482"/>
    <w:rsid w:val="009E009A"/>
    <w:rsid w:val="009E3124"/>
    <w:rsid w:val="00A06430"/>
    <w:rsid w:val="00A06B7D"/>
    <w:rsid w:val="00A20E25"/>
    <w:rsid w:val="00A80071"/>
    <w:rsid w:val="00B23976"/>
    <w:rsid w:val="00B26C48"/>
    <w:rsid w:val="00B55B20"/>
    <w:rsid w:val="00B57789"/>
    <w:rsid w:val="00B61352"/>
    <w:rsid w:val="00B62026"/>
    <w:rsid w:val="00B71A72"/>
    <w:rsid w:val="00B82693"/>
    <w:rsid w:val="00B94498"/>
    <w:rsid w:val="00BA665D"/>
    <w:rsid w:val="00BB5506"/>
    <w:rsid w:val="00BD6334"/>
    <w:rsid w:val="00BF31A0"/>
    <w:rsid w:val="00C1627B"/>
    <w:rsid w:val="00C63E2B"/>
    <w:rsid w:val="00C95C9A"/>
    <w:rsid w:val="00CB345B"/>
    <w:rsid w:val="00CB7936"/>
    <w:rsid w:val="00CC48EA"/>
    <w:rsid w:val="00D02A6C"/>
    <w:rsid w:val="00D25D7E"/>
    <w:rsid w:val="00D4283D"/>
    <w:rsid w:val="00D778E7"/>
    <w:rsid w:val="00DA5EC8"/>
    <w:rsid w:val="00DF1654"/>
    <w:rsid w:val="00E83E05"/>
    <w:rsid w:val="00E87A54"/>
    <w:rsid w:val="00E92FFB"/>
    <w:rsid w:val="00E94A91"/>
    <w:rsid w:val="00EB0432"/>
    <w:rsid w:val="00EB1AE5"/>
    <w:rsid w:val="00EE1772"/>
    <w:rsid w:val="00F1522C"/>
    <w:rsid w:val="00F942F8"/>
    <w:rsid w:val="00FA20B8"/>
    <w:rsid w:val="00FC740F"/>
    <w:rsid w:val="00FD071F"/>
    <w:rsid w:val="00FD6B85"/>
    <w:rsid w:val="00FF1AE2"/>
    <w:rsid w:val="00FF1D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bidi/>
      <w:adjustRightInd w:val="0"/>
      <w:spacing w:line="360" w:lineRule="auto"/>
      <w:textAlignment w:val="baseline"/>
    </w:pPr>
    <w:rPr>
      <w:rFonts w:cs="FrankRuehl"/>
      <w:szCs w:val="26"/>
      <w:lang w:eastAsia="he-IL"/>
    </w:rPr>
  </w:style>
  <w:style w:type="paragraph" w:styleId="1">
    <w:name w:val="heading 1"/>
    <w:basedOn w:val="a"/>
    <w:next w:val="a"/>
    <w:qFormat/>
    <w:pPr>
      <w:keepNext/>
      <w:tabs>
        <w:tab w:val="left" w:pos="1800"/>
      </w:tabs>
      <w:ind w:left="284" w:hanging="284"/>
      <w:outlineLvl w:val="0"/>
    </w:pPr>
    <w:rPr>
      <w:noProof/>
      <w:kern w:val="28"/>
      <w:sz w:val="24"/>
    </w:rPr>
  </w:style>
  <w:style w:type="paragraph" w:styleId="2">
    <w:name w:val="heading 2"/>
    <w:basedOn w:val="a"/>
    <w:next w:val="a"/>
    <w:qFormat/>
    <w:pPr>
      <w:ind w:left="1021" w:hanging="737"/>
      <w:outlineLvl w:val="1"/>
    </w:pPr>
    <w:rPr>
      <w:sz w:val="24"/>
    </w:rPr>
  </w:style>
  <w:style w:type="paragraph" w:styleId="3">
    <w:name w:val="heading 3"/>
    <w:basedOn w:val="a"/>
    <w:next w:val="a"/>
    <w:qFormat/>
    <w:pPr>
      <w:keepNext/>
      <w:tabs>
        <w:tab w:val="left" w:pos="1800"/>
      </w:tabs>
      <w:ind w:left="1815" w:hanging="794"/>
      <w:outlineLvl w:val="2"/>
    </w:pPr>
    <w:rPr>
      <w:b/>
      <w:noProof/>
      <w:kern w:val="28"/>
      <w:sz w:val="24"/>
    </w:rPr>
  </w:style>
  <w:style w:type="paragraph" w:styleId="4">
    <w:name w:val="heading 4"/>
    <w:basedOn w:val="a"/>
    <w:next w:val="a"/>
    <w:qFormat/>
    <w:pPr>
      <w:ind w:left="2836" w:hanging="1021"/>
      <w:outlineLvl w:val="3"/>
    </w:pPr>
    <w:rPr>
      <w:b/>
      <w:sz w:val="24"/>
    </w:rPr>
  </w:style>
  <w:style w:type="paragraph" w:styleId="5">
    <w:name w:val="heading 5"/>
    <w:basedOn w:val="a"/>
    <w:next w:val="a"/>
    <w:qFormat/>
    <w:pPr>
      <w:keepNext/>
      <w:tabs>
        <w:tab w:val="left" w:pos="1800"/>
      </w:tabs>
      <w:ind w:left="3233" w:hanging="397"/>
      <w:outlineLvl w:val="4"/>
    </w:pPr>
    <w:rPr>
      <w:b/>
      <w:noProof/>
      <w:kern w:val="28"/>
      <w:sz w:val="24"/>
    </w:rPr>
  </w:style>
  <w:style w:type="paragraph" w:styleId="6">
    <w:name w:val="heading 6"/>
    <w:basedOn w:val="a"/>
    <w:next w:val="a"/>
    <w:qFormat/>
    <w:pPr>
      <w:ind w:left="3630" w:hanging="397"/>
      <w:outlineLvl w:val="5"/>
    </w:pPr>
    <w:rPr>
      <w:b/>
      <w:sz w:val="24"/>
    </w:rPr>
  </w:style>
  <w:style w:type="paragraph" w:styleId="7">
    <w:name w:val="heading 7"/>
    <w:basedOn w:val="a"/>
    <w:next w:val="a"/>
    <w:qFormat/>
    <w:pPr>
      <w:keepNext/>
      <w:tabs>
        <w:tab w:val="left" w:pos="1800"/>
      </w:tabs>
      <w:ind w:left="4027" w:hanging="397"/>
      <w:outlineLvl w:val="6"/>
    </w:pPr>
    <w:rPr>
      <w:b/>
      <w:noProof/>
      <w:kern w:val="28"/>
      <w:sz w:val="24"/>
    </w:rPr>
  </w:style>
  <w:style w:type="paragraph" w:styleId="8">
    <w:name w:val="heading 8"/>
    <w:basedOn w:val="a"/>
    <w:next w:val="a"/>
    <w:qFormat/>
    <w:pPr>
      <w:ind w:left="4424" w:hanging="397"/>
      <w:outlineLvl w:val="7"/>
    </w:pPr>
    <w:rPr>
      <w:b/>
      <w:sz w:val="24"/>
    </w:rPr>
  </w:style>
  <w:style w:type="paragraph" w:styleId="9">
    <w:name w:val="heading 9"/>
    <w:basedOn w:val="a"/>
    <w:next w:val="a"/>
    <w:qFormat/>
    <w:pPr>
      <w:spacing w:before="240" w:after="60"/>
      <w:ind w:left="5133" w:hanging="709"/>
      <w:outlineLvl w:val="8"/>
    </w:pPr>
    <w:rPr>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jc w:val="both"/>
    </w:pPr>
    <w:rPr>
      <w:rFonts w:cs="Narkisim"/>
      <w:b/>
      <w:bCs/>
      <w:szCs w:val="24"/>
    </w:rPr>
  </w:style>
  <w:style w:type="paragraph" w:styleId="a4">
    <w:name w:val="header"/>
    <w:basedOn w:val="a"/>
    <w:semiHidden/>
    <w:pPr>
      <w:tabs>
        <w:tab w:val="center" w:pos="4320"/>
        <w:tab w:val="right" w:pos="8640"/>
      </w:tabs>
    </w:pPr>
    <w:rPr>
      <w:rFonts w:cs="Narkisim"/>
      <w:b/>
      <w:bCs/>
      <w:szCs w:val="24"/>
    </w:rPr>
  </w:style>
  <w:style w:type="paragraph" w:styleId="a5">
    <w:name w:val="List"/>
    <w:basedOn w:val="a"/>
    <w:semiHidden/>
    <w:pPr>
      <w:ind w:left="283" w:hanging="283"/>
    </w:pPr>
  </w:style>
  <w:style w:type="paragraph" w:styleId="20">
    <w:name w:val="List 2"/>
    <w:basedOn w:val="a"/>
    <w:semiHidden/>
    <w:pPr>
      <w:ind w:left="566" w:hanging="283"/>
    </w:pPr>
  </w:style>
  <w:style w:type="paragraph" w:styleId="30">
    <w:name w:val="List 3"/>
    <w:basedOn w:val="a"/>
    <w:semiHidden/>
    <w:pPr>
      <w:ind w:left="849" w:hanging="283"/>
    </w:pPr>
  </w:style>
  <w:style w:type="paragraph" w:styleId="40">
    <w:name w:val="List 4"/>
    <w:basedOn w:val="a"/>
    <w:semiHidden/>
    <w:pPr>
      <w:ind w:left="1132" w:hanging="283"/>
    </w:pPr>
  </w:style>
  <w:style w:type="paragraph" w:styleId="50">
    <w:name w:val="List 5"/>
    <w:basedOn w:val="a"/>
    <w:semiHidden/>
    <w:pPr>
      <w:ind w:left="1415" w:hanging="283"/>
    </w:pPr>
  </w:style>
  <w:style w:type="paragraph" w:styleId="a6">
    <w:name w:val="List Bullet"/>
    <w:basedOn w:val="a"/>
    <w:semiHidden/>
    <w:pPr>
      <w:ind w:left="283" w:hanging="283"/>
    </w:pPr>
  </w:style>
  <w:style w:type="paragraph" w:styleId="21">
    <w:name w:val="List Bullet 2"/>
    <w:basedOn w:val="a"/>
    <w:semiHidden/>
    <w:pPr>
      <w:ind w:left="566" w:hanging="283"/>
    </w:pPr>
  </w:style>
  <w:style w:type="paragraph" w:styleId="31">
    <w:name w:val="List Bullet 3"/>
    <w:basedOn w:val="a"/>
    <w:semiHidden/>
    <w:pPr>
      <w:ind w:left="849" w:hanging="283"/>
    </w:pPr>
  </w:style>
  <w:style w:type="paragraph" w:styleId="41">
    <w:name w:val="List Bullet 4"/>
    <w:basedOn w:val="a"/>
    <w:semiHidden/>
    <w:pPr>
      <w:ind w:left="1132" w:hanging="283"/>
    </w:pPr>
  </w:style>
  <w:style w:type="paragraph" w:styleId="51">
    <w:name w:val="List Bullet 5"/>
    <w:basedOn w:val="a"/>
    <w:semiHidden/>
    <w:pPr>
      <w:ind w:left="1415" w:hanging="283"/>
    </w:pPr>
  </w:style>
  <w:style w:type="paragraph" w:styleId="a7">
    <w:name w:val="List Continue"/>
    <w:basedOn w:val="a"/>
    <w:semiHidden/>
    <w:pPr>
      <w:spacing w:after="120"/>
      <w:ind w:left="283"/>
    </w:pPr>
  </w:style>
  <w:style w:type="paragraph" w:styleId="22">
    <w:name w:val="List Continue 2"/>
    <w:basedOn w:val="a"/>
    <w:semiHidden/>
    <w:pPr>
      <w:spacing w:after="120"/>
      <w:ind w:left="566"/>
    </w:pPr>
  </w:style>
  <w:style w:type="paragraph" w:styleId="32">
    <w:name w:val="List Continue 3"/>
    <w:basedOn w:val="a"/>
    <w:semiHidden/>
    <w:pPr>
      <w:spacing w:after="120"/>
      <w:ind w:left="849"/>
    </w:pPr>
  </w:style>
  <w:style w:type="paragraph" w:styleId="42">
    <w:name w:val="List Continue 4"/>
    <w:basedOn w:val="a"/>
    <w:semiHidden/>
    <w:pPr>
      <w:spacing w:after="120"/>
      <w:ind w:left="1132"/>
    </w:pPr>
  </w:style>
  <w:style w:type="paragraph" w:styleId="52">
    <w:name w:val="List Continue 5"/>
    <w:basedOn w:val="a"/>
    <w:semiHidden/>
    <w:pPr>
      <w:spacing w:after="120"/>
      <w:ind w:left="1415"/>
    </w:pPr>
  </w:style>
  <w:style w:type="paragraph" w:styleId="a8">
    <w:name w:val="List Number"/>
    <w:basedOn w:val="a"/>
    <w:semiHidden/>
    <w:pPr>
      <w:ind w:left="283" w:hanging="283"/>
    </w:pPr>
  </w:style>
  <w:style w:type="paragraph" w:styleId="23">
    <w:name w:val="List Number 2"/>
    <w:basedOn w:val="a"/>
    <w:semiHidden/>
    <w:pPr>
      <w:ind w:left="566" w:hanging="283"/>
    </w:pPr>
  </w:style>
  <w:style w:type="paragraph" w:styleId="33">
    <w:name w:val="List Number 3"/>
    <w:basedOn w:val="a"/>
    <w:semiHidden/>
    <w:pPr>
      <w:ind w:left="849" w:hanging="283"/>
    </w:pPr>
  </w:style>
  <w:style w:type="paragraph" w:styleId="43">
    <w:name w:val="List Number 4"/>
    <w:basedOn w:val="a"/>
    <w:semiHidden/>
    <w:pPr>
      <w:ind w:left="1132" w:hanging="283"/>
    </w:pPr>
  </w:style>
  <w:style w:type="paragraph" w:styleId="53">
    <w:name w:val="List Number 5"/>
    <w:basedOn w:val="a"/>
    <w:semiHidden/>
    <w:pPr>
      <w:ind w:left="1415" w:hanging="283"/>
    </w:pPr>
  </w:style>
  <w:style w:type="character" w:styleId="a9">
    <w:name w:val="page number"/>
    <w:basedOn w:val="a0"/>
    <w:semiHidden/>
  </w:style>
  <w:style w:type="paragraph" w:customStyle="1" w:styleId="10">
    <w:name w:val="כותרת1"/>
    <w:basedOn w:val="a"/>
    <w:next w:val="a"/>
    <w:pPr>
      <w:spacing w:after="240"/>
      <w:jc w:val="center"/>
    </w:pPr>
    <w:rPr>
      <w:b/>
      <w:bCs/>
      <w:sz w:val="40"/>
      <w:szCs w:val="48"/>
    </w:rPr>
  </w:style>
  <w:style w:type="paragraph" w:customStyle="1" w:styleId="24">
    <w:name w:val="כותרת2"/>
    <w:basedOn w:val="a"/>
    <w:next w:val="a"/>
    <w:pPr>
      <w:spacing w:before="120" w:after="240"/>
      <w:jc w:val="center"/>
    </w:pPr>
    <w:rPr>
      <w:b/>
      <w:bCs/>
      <w:sz w:val="32"/>
      <w:szCs w:val="40"/>
    </w:rPr>
  </w:style>
  <w:style w:type="paragraph" w:customStyle="1" w:styleId="34">
    <w:name w:val="כותרת3"/>
    <w:basedOn w:val="a"/>
    <w:next w:val="a"/>
    <w:pPr>
      <w:spacing w:before="120" w:after="240"/>
      <w:jc w:val="center"/>
    </w:pPr>
    <w:rPr>
      <w:b/>
      <w:bCs/>
      <w:sz w:val="26"/>
      <w:szCs w:val="32"/>
    </w:rPr>
  </w:style>
  <w:style w:type="paragraph" w:customStyle="1" w:styleId="11">
    <w:name w:val="פיסקה1"/>
    <w:basedOn w:val="a"/>
    <w:pPr>
      <w:tabs>
        <w:tab w:val="left" w:pos="1800"/>
      </w:tabs>
      <w:ind w:left="284"/>
    </w:pPr>
    <w:rPr>
      <w:noProof/>
      <w:sz w:val="24"/>
    </w:rPr>
  </w:style>
  <w:style w:type="paragraph" w:customStyle="1" w:styleId="25">
    <w:name w:val="פיסקה2"/>
    <w:basedOn w:val="a"/>
    <w:pPr>
      <w:tabs>
        <w:tab w:val="left" w:pos="1800"/>
      </w:tabs>
      <w:ind w:left="1021"/>
    </w:pPr>
    <w:rPr>
      <w:noProof/>
      <w:sz w:val="24"/>
    </w:rPr>
  </w:style>
  <w:style w:type="paragraph" w:customStyle="1" w:styleId="35">
    <w:name w:val="פיסקה3"/>
    <w:basedOn w:val="a"/>
    <w:pPr>
      <w:tabs>
        <w:tab w:val="left" w:pos="1800"/>
      </w:tabs>
      <w:ind w:left="1814"/>
    </w:pPr>
    <w:rPr>
      <w:b/>
      <w:noProof/>
      <w:sz w:val="24"/>
    </w:rPr>
  </w:style>
  <w:style w:type="paragraph" w:customStyle="1" w:styleId="44">
    <w:name w:val="פיסקה4"/>
    <w:basedOn w:val="a"/>
    <w:pPr>
      <w:ind w:left="2835"/>
    </w:pPr>
    <w:rPr>
      <w:noProof/>
      <w:sz w:val="24"/>
    </w:rPr>
  </w:style>
  <w:style w:type="paragraph" w:customStyle="1" w:styleId="54">
    <w:name w:val="פיסקה5"/>
    <w:basedOn w:val="a"/>
    <w:pPr>
      <w:ind w:left="3232"/>
    </w:pPr>
    <w:rPr>
      <w:noProof/>
      <w:sz w:val="24"/>
    </w:rPr>
  </w:style>
  <w:style w:type="paragraph" w:customStyle="1" w:styleId="60">
    <w:name w:val="פיסקה6"/>
    <w:basedOn w:val="a"/>
    <w:pPr>
      <w:ind w:left="3629"/>
    </w:pPr>
    <w:rPr>
      <w:sz w:val="24"/>
    </w:rPr>
  </w:style>
  <w:style w:type="paragraph" w:customStyle="1" w:styleId="70">
    <w:name w:val="פיסקה7"/>
    <w:basedOn w:val="a"/>
    <w:pPr>
      <w:ind w:left="4026"/>
    </w:pPr>
    <w:rPr>
      <w:sz w:val="24"/>
    </w:rPr>
  </w:style>
  <w:style w:type="paragraph" w:customStyle="1" w:styleId="80">
    <w:name w:val="פיסקה8"/>
    <w:basedOn w:val="a"/>
    <w:pPr>
      <w:ind w:left="4423"/>
    </w:pPr>
    <w:rPr>
      <w:sz w:val="24"/>
    </w:rPr>
  </w:style>
  <w:style w:type="paragraph" w:customStyle="1" w:styleId="TableText">
    <w:name w:val="Table Text"/>
    <w:basedOn w:val="a"/>
    <w:rsid w:val="00BD6334"/>
    <w:pPr>
      <w:keepLines/>
      <w:widowControl w:val="0"/>
      <w:tabs>
        <w:tab w:val="left" w:pos="624"/>
        <w:tab w:val="left" w:pos="1247"/>
      </w:tabs>
      <w:overflowPunct/>
      <w:snapToGrid w:val="0"/>
      <w:ind w:right="57"/>
      <w:textAlignment w:val="center"/>
    </w:pPr>
    <w:rPr>
      <w:rFonts w:ascii="Arial" w:eastAsia="Arial Unicode MS" w:hAnsi="Arial" w:cs="David"/>
      <w:snapToGrid w:val="0"/>
      <w:color w:val="000000"/>
      <w:lang w:eastAsia="ja-JP"/>
    </w:rPr>
  </w:style>
  <w:style w:type="paragraph" w:customStyle="1" w:styleId="TableSideHeading">
    <w:name w:val="Table SideHeading"/>
    <w:basedOn w:val="TableText"/>
    <w:rsid w:val="00BD6334"/>
  </w:style>
  <w:style w:type="paragraph" w:customStyle="1" w:styleId="TableBlock">
    <w:name w:val="Table Block"/>
    <w:basedOn w:val="TableText"/>
    <w:rsid w:val="00BD6334"/>
    <w:pPr>
      <w:ind w:right="0"/>
      <w:jc w:val="both"/>
    </w:pPr>
  </w:style>
  <w:style w:type="paragraph" w:styleId="aa">
    <w:name w:val="footnote text"/>
    <w:basedOn w:val="a"/>
    <w:link w:val="ab"/>
    <w:autoRedefine/>
    <w:semiHidden/>
    <w:rsid w:val="00BD6334"/>
    <w:pPr>
      <w:widowControl w:val="0"/>
      <w:overflowPunct/>
      <w:snapToGrid w:val="0"/>
      <w:spacing w:line="240" w:lineRule="auto"/>
      <w:ind w:left="227" w:hanging="227"/>
      <w:textAlignment w:val="center"/>
    </w:pPr>
    <w:rPr>
      <w:rFonts w:ascii="Arial" w:eastAsia="Arial Unicode MS" w:hAnsi="Arial" w:cs="David"/>
      <w:snapToGrid w:val="0"/>
      <w:color w:val="000000"/>
      <w:sz w:val="14"/>
      <w:szCs w:val="20"/>
      <w:lang w:eastAsia="ja-JP"/>
    </w:rPr>
  </w:style>
  <w:style w:type="character" w:customStyle="1" w:styleId="ab">
    <w:name w:val="טקסט הערת שוליים תו"/>
    <w:basedOn w:val="a0"/>
    <w:link w:val="aa"/>
    <w:semiHidden/>
    <w:rsid w:val="00BD6334"/>
    <w:rPr>
      <w:rFonts w:ascii="Arial" w:eastAsia="Arial Unicode MS" w:hAnsi="Arial" w:cs="David"/>
      <w:snapToGrid w:val="0"/>
      <w:color w:val="000000"/>
      <w:sz w:val="14"/>
      <w:lang w:eastAsia="ja-JP"/>
    </w:rPr>
  </w:style>
  <w:style w:type="character" w:styleId="ac">
    <w:name w:val="footnote reference"/>
    <w:semiHidden/>
    <w:rsid w:val="00BD6334"/>
    <w:rPr>
      <w:vertAlign w:val="superscript"/>
    </w:rPr>
  </w:style>
  <w:style w:type="paragraph" w:customStyle="1" w:styleId="Hesber1st">
    <w:name w:val="Hesber 1st"/>
    <w:basedOn w:val="a"/>
    <w:rsid w:val="00144FE4"/>
    <w:pPr>
      <w:widowControl w:val="0"/>
      <w:tabs>
        <w:tab w:val="left" w:pos="680"/>
        <w:tab w:val="left" w:pos="1020"/>
      </w:tabs>
      <w:overflowPunct/>
      <w:snapToGrid w:val="0"/>
      <w:jc w:val="both"/>
      <w:textAlignment w:val="center"/>
    </w:pPr>
    <w:rPr>
      <w:rFonts w:ascii="Arial" w:eastAsia="Arial Unicode MS" w:hAnsi="Arial" w:cs="David"/>
      <w:snapToGrid w:val="0"/>
      <w:color w:val="000000"/>
      <w:lang w:eastAsia="ja-JP"/>
    </w:rPr>
  </w:style>
  <w:style w:type="character" w:customStyle="1" w:styleId="default">
    <w:name w:val="default"/>
    <w:basedOn w:val="a0"/>
    <w:rsid w:val="00144FE4"/>
    <w:rPr>
      <w:rFonts w:ascii="Times New Roman" w:hAnsi="Times New Roman" w:cs="Times New Roman"/>
      <w:sz w:val="26"/>
      <w:szCs w:val="26"/>
    </w:rPr>
  </w:style>
  <w:style w:type="paragraph" w:customStyle="1" w:styleId="P00">
    <w:name w:val="P00"/>
    <w:rsid w:val="00144FE4"/>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apple-converted-space">
    <w:name w:val="apple-converted-space"/>
    <w:basedOn w:val="a0"/>
    <w:rsid w:val="006D0B95"/>
  </w:style>
  <w:style w:type="paragraph" w:customStyle="1" w:styleId="Hesber">
    <w:name w:val="Hesber"/>
    <w:basedOn w:val="a"/>
    <w:rsid w:val="00D02A6C"/>
    <w:pPr>
      <w:widowControl w:val="0"/>
      <w:overflowPunct/>
      <w:snapToGrid w:val="0"/>
      <w:ind w:firstLine="340"/>
      <w:jc w:val="both"/>
      <w:textAlignment w:val="center"/>
    </w:pPr>
    <w:rPr>
      <w:rFonts w:ascii="Arial" w:eastAsia="Arial Unicode MS" w:hAnsi="Arial" w:cs="David"/>
      <w:snapToGrid w:val="0"/>
      <w:color w:val="000000"/>
      <w:lang w:eastAsia="ja-JP"/>
    </w:rPr>
  </w:style>
  <w:style w:type="character" w:customStyle="1" w:styleId="big-number">
    <w:name w:val="big-number"/>
    <w:basedOn w:val="default"/>
    <w:rsid w:val="003107D4"/>
    <w:rPr>
      <w:rFonts w:ascii="Times New Roman" w:hAnsi="Times New Roman" w:cs="Times New Roman"/>
      <w:sz w:val="32"/>
      <w:szCs w:val="32"/>
    </w:rPr>
  </w:style>
  <w:style w:type="character" w:styleId="Hyperlink">
    <w:name w:val="Hyperlink"/>
    <w:basedOn w:val="a0"/>
    <w:rsid w:val="00286B2B"/>
    <w:rPr>
      <w:color w:val="0000FF"/>
      <w:u w:val="single"/>
    </w:rPr>
  </w:style>
  <w:style w:type="character" w:styleId="ad">
    <w:name w:val="annotation reference"/>
    <w:basedOn w:val="a0"/>
    <w:uiPriority w:val="99"/>
    <w:semiHidden/>
    <w:unhideWhenUsed/>
    <w:rsid w:val="00B57789"/>
    <w:rPr>
      <w:sz w:val="16"/>
      <w:szCs w:val="16"/>
    </w:rPr>
  </w:style>
  <w:style w:type="paragraph" w:styleId="ae">
    <w:name w:val="annotation text"/>
    <w:basedOn w:val="a"/>
    <w:link w:val="af"/>
    <w:uiPriority w:val="99"/>
    <w:semiHidden/>
    <w:unhideWhenUsed/>
    <w:rsid w:val="00B57789"/>
    <w:pPr>
      <w:spacing w:line="240" w:lineRule="auto"/>
    </w:pPr>
    <w:rPr>
      <w:szCs w:val="20"/>
    </w:rPr>
  </w:style>
  <w:style w:type="character" w:customStyle="1" w:styleId="af">
    <w:name w:val="טקסט הערה תו"/>
    <w:basedOn w:val="a0"/>
    <w:link w:val="ae"/>
    <w:uiPriority w:val="99"/>
    <w:semiHidden/>
    <w:rsid w:val="00B57789"/>
    <w:rPr>
      <w:rFonts w:cs="FrankRuehl"/>
      <w:lang w:eastAsia="he-IL"/>
    </w:rPr>
  </w:style>
  <w:style w:type="paragraph" w:styleId="af0">
    <w:name w:val="annotation subject"/>
    <w:basedOn w:val="ae"/>
    <w:next w:val="ae"/>
    <w:link w:val="af1"/>
    <w:uiPriority w:val="99"/>
    <w:semiHidden/>
    <w:unhideWhenUsed/>
    <w:rsid w:val="00B57789"/>
    <w:rPr>
      <w:b/>
      <w:bCs/>
    </w:rPr>
  </w:style>
  <w:style w:type="character" w:customStyle="1" w:styleId="af1">
    <w:name w:val="נושא הערה תו"/>
    <w:basedOn w:val="af"/>
    <w:link w:val="af0"/>
    <w:uiPriority w:val="99"/>
    <w:semiHidden/>
    <w:rsid w:val="00B57789"/>
    <w:rPr>
      <w:rFonts w:cs="FrankRuehl"/>
      <w:b/>
      <w:bCs/>
      <w:lang w:eastAsia="he-IL"/>
    </w:rPr>
  </w:style>
  <w:style w:type="paragraph" w:styleId="af2">
    <w:name w:val="Balloon Text"/>
    <w:basedOn w:val="a"/>
    <w:link w:val="af3"/>
    <w:uiPriority w:val="99"/>
    <w:semiHidden/>
    <w:unhideWhenUsed/>
    <w:rsid w:val="00B57789"/>
    <w:pPr>
      <w:spacing w:line="240" w:lineRule="auto"/>
    </w:pPr>
    <w:rPr>
      <w:rFonts w:ascii="Tahoma" w:hAnsi="Tahoma" w:cs="Tahoma"/>
      <w:sz w:val="16"/>
      <w:szCs w:val="16"/>
    </w:rPr>
  </w:style>
  <w:style w:type="character" w:customStyle="1" w:styleId="af3">
    <w:name w:val="טקסט בלונים תו"/>
    <w:basedOn w:val="a0"/>
    <w:link w:val="af2"/>
    <w:uiPriority w:val="99"/>
    <w:semiHidden/>
    <w:rsid w:val="00B57789"/>
    <w:rPr>
      <w:rFonts w:ascii="Tahoma" w:hAnsi="Tahoma" w:cs="Tahoma"/>
      <w:sz w:val="16"/>
      <w:szCs w:val="16"/>
      <w:lang w:eastAsia="he-IL"/>
    </w:rPr>
  </w:style>
  <w:style w:type="paragraph" w:styleId="af4">
    <w:name w:val="List Paragraph"/>
    <w:basedOn w:val="a"/>
    <w:uiPriority w:val="34"/>
    <w:qFormat/>
    <w:rsid w:val="009E3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bidi/>
      <w:adjustRightInd w:val="0"/>
      <w:spacing w:line="360" w:lineRule="auto"/>
      <w:textAlignment w:val="baseline"/>
    </w:pPr>
    <w:rPr>
      <w:rFonts w:cs="FrankRuehl"/>
      <w:szCs w:val="26"/>
      <w:lang w:eastAsia="he-IL"/>
    </w:rPr>
  </w:style>
  <w:style w:type="paragraph" w:styleId="1">
    <w:name w:val="heading 1"/>
    <w:basedOn w:val="a"/>
    <w:next w:val="a"/>
    <w:qFormat/>
    <w:pPr>
      <w:keepNext/>
      <w:tabs>
        <w:tab w:val="left" w:pos="1800"/>
      </w:tabs>
      <w:ind w:left="284" w:hanging="284"/>
      <w:outlineLvl w:val="0"/>
    </w:pPr>
    <w:rPr>
      <w:noProof/>
      <w:kern w:val="28"/>
      <w:sz w:val="24"/>
    </w:rPr>
  </w:style>
  <w:style w:type="paragraph" w:styleId="2">
    <w:name w:val="heading 2"/>
    <w:basedOn w:val="a"/>
    <w:next w:val="a"/>
    <w:qFormat/>
    <w:pPr>
      <w:ind w:left="1021" w:hanging="737"/>
      <w:outlineLvl w:val="1"/>
    </w:pPr>
    <w:rPr>
      <w:sz w:val="24"/>
    </w:rPr>
  </w:style>
  <w:style w:type="paragraph" w:styleId="3">
    <w:name w:val="heading 3"/>
    <w:basedOn w:val="a"/>
    <w:next w:val="a"/>
    <w:qFormat/>
    <w:pPr>
      <w:keepNext/>
      <w:tabs>
        <w:tab w:val="left" w:pos="1800"/>
      </w:tabs>
      <w:ind w:left="1815" w:hanging="794"/>
      <w:outlineLvl w:val="2"/>
    </w:pPr>
    <w:rPr>
      <w:b/>
      <w:noProof/>
      <w:kern w:val="28"/>
      <w:sz w:val="24"/>
    </w:rPr>
  </w:style>
  <w:style w:type="paragraph" w:styleId="4">
    <w:name w:val="heading 4"/>
    <w:basedOn w:val="a"/>
    <w:next w:val="a"/>
    <w:qFormat/>
    <w:pPr>
      <w:ind w:left="2836" w:hanging="1021"/>
      <w:outlineLvl w:val="3"/>
    </w:pPr>
    <w:rPr>
      <w:b/>
      <w:sz w:val="24"/>
    </w:rPr>
  </w:style>
  <w:style w:type="paragraph" w:styleId="5">
    <w:name w:val="heading 5"/>
    <w:basedOn w:val="a"/>
    <w:next w:val="a"/>
    <w:qFormat/>
    <w:pPr>
      <w:keepNext/>
      <w:tabs>
        <w:tab w:val="left" w:pos="1800"/>
      </w:tabs>
      <w:ind w:left="3233" w:hanging="397"/>
      <w:outlineLvl w:val="4"/>
    </w:pPr>
    <w:rPr>
      <w:b/>
      <w:noProof/>
      <w:kern w:val="28"/>
      <w:sz w:val="24"/>
    </w:rPr>
  </w:style>
  <w:style w:type="paragraph" w:styleId="6">
    <w:name w:val="heading 6"/>
    <w:basedOn w:val="a"/>
    <w:next w:val="a"/>
    <w:qFormat/>
    <w:pPr>
      <w:ind w:left="3630" w:hanging="397"/>
      <w:outlineLvl w:val="5"/>
    </w:pPr>
    <w:rPr>
      <w:b/>
      <w:sz w:val="24"/>
    </w:rPr>
  </w:style>
  <w:style w:type="paragraph" w:styleId="7">
    <w:name w:val="heading 7"/>
    <w:basedOn w:val="a"/>
    <w:next w:val="a"/>
    <w:qFormat/>
    <w:pPr>
      <w:keepNext/>
      <w:tabs>
        <w:tab w:val="left" w:pos="1800"/>
      </w:tabs>
      <w:ind w:left="4027" w:hanging="397"/>
      <w:outlineLvl w:val="6"/>
    </w:pPr>
    <w:rPr>
      <w:b/>
      <w:noProof/>
      <w:kern w:val="28"/>
      <w:sz w:val="24"/>
    </w:rPr>
  </w:style>
  <w:style w:type="paragraph" w:styleId="8">
    <w:name w:val="heading 8"/>
    <w:basedOn w:val="a"/>
    <w:next w:val="a"/>
    <w:qFormat/>
    <w:pPr>
      <w:ind w:left="4424" w:hanging="397"/>
      <w:outlineLvl w:val="7"/>
    </w:pPr>
    <w:rPr>
      <w:b/>
      <w:sz w:val="24"/>
    </w:rPr>
  </w:style>
  <w:style w:type="paragraph" w:styleId="9">
    <w:name w:val="heading 9"/>
    <w:basedOn w:val="a"/>
    <w:next w:val="a"/>
    <w:qFormat/>
    <w:pPr>
      <w:spacing w:before="240" w:after="60"/>
      <w:ind w:left="5133" w:hanging="709"/>
      <w:outlineLvl w:val="8"/>
    </w:pPr>
    <w:rPr>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jc w:val="both"/>
    </w:pPr>
    <w:rPr>
      <w:rFonts w:cs="Narkisim"/>
      <w:b/>
      <w:bCs/>
      <w:szCs w:val="24"/>
    </w:rPr>
  </w:style>
  <w:style w:type="paragraph" w:styleId="a4">
    <w:name w:val="header"/>
    <w:basedOn w:val="a"/>
    <w:semiHidden/>
    <w:pPr>
      <w:tabs>
        <w:tab w:val="center" w:pos="4320"/>
        <w:tab w:val="right" w:pos="8640"/>
      </w:tabs>
    </w:pPr>
    <w:rPr>
      <w:rFonts w:cs="Narkisim"/>
      <w:b/>
      <w:bCs/>
      <w:szCs w:val="24"/>
    </w:rPr>
  </w:style>
  <w:style w:type="paragraph" w:styleId="a5">
    <w:name w:val="List"/>
    <w:basedOn w:val="a"/>
    <w:semiHidden/>
    <w:pPr>
      <w:ind w:left="283" w:hanging="283"/>
    </w:pPr>
  </w:style>
  <w:style w:type="paragraph" w:styleId="20">
    <w:name w:val="List 2"/>
    <w:basedOn w:val="a"/>
    <w:semiHidden/>
    <w:pPr>
      <w:ind w:left="566" w:hanging="283"/>
    </w:pPr>
  </w:style>
  <w:style w:type="paragraph" w:styleId="30">
    <w:name w:val="List 3"/>
    <w:basedOn w:val="a"/>
    <w:semiHidden/>
    <w:pPr>
      <w:ind w:left="849" w:hanging="283"/>
    </w:pPr>
  </w:style>
  <w:style w:type="paragraph" w:styleId="40">
    <w:name w:val="List 4"/>
    <w:basedOn w:val="a"/>
    <w:semiHidden/>
    <w:pPr>
      <w:ind w:left="1132" w:hanging="283"/>
    </w:pPr>
  </w:style>
  <w:style w:type="paragraph" w:styleId="50">
    <w:name w:val="List 5"/>
    <w:basedOn w:val="a"/>
    <w:semiHidden/>
    <w:pPr>
      <w:ind w:left="1415" w:hanging="283"/>
    </w:pPr>
  </w:style>
  <w:style w:type="paragraph" w:styleId="a6">
    <w:name w:val="List Bullet"/>
    <w:basedOn w:val="a"/>
    <w:semiHidden/>
    <w:pPr>
      <w:ind w:left="283" w:hanging="283"/>
    </w:pPr>
  </w:style>
  <w:style w:type="paragraph" w:styleId="21">
    <w:name w:val="List Bullet 2"/>
    <w:basedOn w:val="a"/>
    <w:semiHidden/>
    <w:pPr>
      <w:ind w:left="566" w:hanging="283"/>
    </w:pPr>
  </w:style>
  <w:style w:type="paragraph" w:styleId="31">
    <w:name w:val="List Bullet 3"/>
    <w:basedOn w:val="a"/>
    <w:semiHidden/>
    <w:pPr>
      <w:ind w:left="849" w:hanging="283"/>
    </w:pPr>
  </w:style>
  <w:style w:type="paragraph" w:styleId="41">
    <w:name w:val="List Bullet 4"/>
    <w:basedOn w:val="a"/>
    <w:semiHidden/>
    <w:pPr>
      <w:ind w:left="1132" w:hanging="283"/>
    </w:pPr>
  </w:style>
  <w:style w:type="paragraph" w:styleId="51">
    <w:name w:val="List Bullet 5"/>
    <w:basedOn w:val="a"/>
    <w:semiHidden/>
    <w:pPr>
      <w:ind w:left="1415" w:hanging="283"/>
    </w:pPr>
  </w:style>
  <w:style w:type="paragraph" w:styleId="a7">
    <w:name w:val="List Continue"/>
    <w:basedOn w:val="a"/>
    <w:semiHidden/>
    <w:pPr>
      <w:spacing w:after="120"/>
      <w:ind w:left="283"/>
    </w:pPr>
  </w:style>
  <w:style w:type="paragraph" w:styleId="22">
    <w:name w:val="List Continue 2"/>
    <w:basedOn w:val="a"/>
    <w:semiHidden/>
    <w:pPr>
      <w:spacing w:after="120"/>
      <w:ind w:left="566"/>
    </w:pPr>
  </w:style>
  <w:style w:type="paragraph" w:styleId="32">
    <w:name w:val="List Continue 3"/>
    <w:basedOn w:val="a"/>
    <w:semiHidden/>
    <w:pPr>
      <w:spacing w:after="120"/>
      <w:ind w:left="849"/>
    </w:pPr>
  </w:style>
  <w:style w:type="paragraph" w:styleId="42">
    <w:name w:val="List Continue 4"/>
    <w:basedOn w:val="a"/>
    <w:semiHidden/>
    <w:pPr>
      <w:spacing w:after="120"/>
      <w:ind w:left="1132"/>
    </w:pPr>
  </w:style>
  <w:style w:type="paragraph" w:styleId="52">
    <w:name w:val="List Continue 5"/>
    <w:basedOn w:val="a"/>
    <w:semiHidden/>
    <w:pPr>
      <w:spacing w:after="120"/>
      <w:ind w:left="1415"/>
    </w:pPr>
  </w:style>
  <w:style w:type="paragraph" w:styleId="a8">
    <w:name w:val="List Number"/>
    <w:basedOn w:val="a"/>
    <w:semiHidden/>
    <w:pPr>
      <w:ind w:left="283" w:hanging="283"/>
    </w:pPr>
  </w:style>
  <w:style w:type="paragraph" w:styleId="23">
    <w:name w:val="List Number 2"/>
    <w:basedOn w:val="a"/>
    <w:semiHidden/>
    <w:pPr>
      <w:ind w:left="566" w:hanging="283"/>
    </w:pPr>
  </w:style>
  <w:style w:type="paragraph" w:styleId="33">
    <w:name w:val="List Number 3"/>
    <w:basedOn w:val="a"/>
    <w:semiHidden/>
    <w:pPr>
      <w:ind w:left="849" w:hanging="283"/>
    </w:pPr>
  </w:style>
  <w:style w:type="paragraph" w:styleId="43">
    <w:name w:val="List Number 4"/>
    <w:basedOn w:val="a"/>
    <w:semiHidden/>
    <w:pPr>
      <w:ind w:left="1132" w:hanging="283"/>
    </w:pPr>
  </w:style>
  <w:style w:type="paragraph" w:styleId="53">
    <w:name w:val="List Number 5"/>
    <w:basedOn w:val="a"/>
    <w:semiHidden/>
    <w:pPr>
      <w:ind w:left="1415" w:hanging="283"/>
    </w:pPr>
  </w:style>
  <w:style w:type="character" w:styleId="a9">
    <w:name w:val="page number"/>
    <w:basedOn w:val="a0"/>
    <w:semiHidden/>
  </w:style>
  <w:style w:type="paragraph" w:customStyle="1" w:styleId="10">
    <w:name w:val="כותרת1"/>
    <w:basedOn w:val="a"/>
    <w:next w:val="a"/>
    <w:pPr>
      <w:spacing w:after="240"/>
      <w:jc w:val="center"/>
    </w:pPr>
    <w:rPr>
      <w:b/>
      <w:bCs/>
      <w:sz w:val="40"/>
      <w:szCs w:val="48"/>
    </w:rPr>
  </w:style>
  <w:style w:type="paragraph" w:customStyle="1" w:styleId="24">
    <w:name w:val="כותרת2"/>
    <w:basedOn w:val="a"/>
    <w:next w:val="a"/>
    <w:pPr>
      <w:spacing w:before="120" w:after="240"/>
      <w:jc w:val="center"/>
    </w:pPr>
    <w:rPr>
      <w:b/>
      <w:bCs/>
      <w:sz w:val="32"/>
      <w:szCs w:val="40"/>
    </w:rPr>
  </w:style>
  <w:style w:type="paragraph" w:customStyle="1" w:styleId="34">
    <w:name w:val="כותרת3"/>
    <w:basedOn w:val="a"/>
    <w:next w:val="a"/>
    <w:pPr>
      <w:spacing w:before="120" w:after="240"/>
      <w:jc w:val="center"/>
    </w:pPr>
    <w:rPr>
      <w:b/>
      <w:bCs/>
      <w:sz w:val="26"/>
      <w:szCs w:val="32"/>
    </w:rPr>
  </w:style>
  <w:style w:type="paragraph" w:customStyle="1" w:styleId="11">
    <w:name w:val="פיסקה1"/>
    <w:basedOn w:val="a"/>
    <w:pPr>
      <w:tabs>
        <w:tab w:val="left" w:pos="1800"/>
      </w:tabs>
      <w:ind w:left="284"/>
    </w:pPr>
    <w:rPr>
      <w:noProof/>
      <w:sz w:val="24"/>
    </w:rPr>
  </w:style>
  <w:style w:type="paragraph" w:customStyle="1" w:styleId="25">
    <w:name w:val="פיסקה2"/>
    <w:basedOn w:val="a"/>
    <w:pPr>
      <w:tabs>
        <w:tab w:val="left" w:pos="1800"/>
      </w:tabs>
      <w:ind w:left="1021"/>
    </w:pPr>
    <w:rPr>
      <w:noProof/>
      <w:sz w:val="24"/>
    </w:rPr>
  </w:style>
  <w:style w:type="paragraph" w:customStyle="1" w:styleId="35">
    <w:name w:val="פיסקה3"/>
    <w:basedOn w:val="a"/>
    <w:pPr>
      <w:tabs>
        <w:tab w:val="left" w:pos="1800"/>
      </w:tabs>
      <w:ind w:left="1814"/>
    </w:pPr>
    <w:rPr>
      <w:b/>
      <w:noProof/>
      <w:sz w:val="24"/>
    </w:rPr>
  </w:style>
  <w:style w:type="paragraph" w:customStyle="1" w:styleId="44">
    <w:name w:val="פיסקה4"/>
    <w:basedOn w:val="a"/>
    <w:pPr>
      <w:ind w:left="2835"/>
    </w:pPr>
    <w:rPr>
      <w:noProof/>
      <w:sz w:val="24"/>
    </w:rPr>
  </w:style>
  <w:style w:type="paragraph" w:customStyle="1" w:styleId="54">
    <w:name w:val="פיסקה5"/>
    <w:basedOn w:val="a"/>
    <w:pPr>
      <w:ind w:left="3232"/>
    </w:pPr>
    <w:rPr>
      <w:noProof/>
      <w:sz w:val="24"/>
    </w:rPr>
  </w:style>
  <w:style w:type="paragraph" w:customStyle="1" w:styleId="60">
    <w:name w:val="פיסקה6"/>
    <w:basedOn w:val="a"/>
    <w:pPr>
      <w:ind w:left="3629"/>
    </w:pPr>
    <w:rPr>
      <w:sz w:val="24"/>
    </w:rPr>
  </w:style>
  <w:style w:type="paragraph" w:customStyle="1" w:styleId="70">
    <w:name w:val="פיסקה7"/>
    <w:basedOn w:val="a"/>
    <w:pPr>
      <w:ind w:left="4026"/>
    </w:pPr>
    <w:rPr>
      <w:sz w:val="24"/>
    </w:rPr>
  </w:style>
  <w:style w:type="paragraph" w:customStyle="1" w:styleId="80">
    <w:name w:val="פיסקה8"/>
    <w:basedOn w:val="a"/>
    <w:pPr>
      <w:ind w:left="4423"/>
    </w:pPr>
    <w:rPr>
      <w:sz w:val="24"/>
    </w:rPr>
  </w:style>
  <w:style w:type="paragraph" w:customStyle="1" w:styleId="TableText">
    <w:name w:val="Table Text"/>
    <w:basedOn w:val="a"/>
    <w:rsid w:val="00BD6334"/>
    <w:pPr>
      <w:keepLines/>
      <w:widowControl w:val="0"/>
      <w:tabs>
        <w:tab w:val="left" w:pos="624"/>
        <w:tab w:val="left" w:pos="1247"/>
      </w:tabs>
      <w:overflowPunct/>
      <w:snapToGrid w:val="0"/>
      <w:ind w:right="57"/>
      <w:textAlignment w:val="center"/>
    </w:pPr>
    <w:rPr>
      <w:rFonts w:ascii="Arial" w:eastAsia="Arial Unicode MS" w:hAnsi="Arial" w:cs="David"/>
      <w:snapToGrid w:val="0"/>
      <w:color w:val="000000"/>
      <w:lang w:eastAsia="ja-JP"/>
    </w:rPr>
  </w:style>
  <w:style w:type="paragraph" w:customStyle="1" w:styleId="TableSideHeading">
    <w:name w:val="Table SideHeading"/>
    <w:basedOn w:val="TableText"/>
    <w:rsid w:val="00BD6334"/>
  </w:style>
  <w:style w:type="paragraph" w:customStyle="1" w:styleId="TableBlock">
    <w:name w:val="Table Block"/>
    <w:basedOn w:val="TableText"/>
    <w:rsid w:val="00BD6334"/>
    <w:pPr>
      <w:ind w:right="0"/>
      <w:jc w:val="both"/>
    </w:pPr>
  </w:style>
  <w:style w:type="paragraph" w:styleId="aa">
    <w:name w:val="footnote text"/>
    <w:basedOn w:val="a"/>
    <w:link w:val="ab"/>
    <w:autoRedefine/>
    <w:semiHidden/>
    <w:rsid w:val="00BD6334"/>
    <w:pPr>
      <w:widowControl w:val="0"/>
      <w:overflowPunct/>
      <w:snapToGrid w:val="0"/>
      <w:spacing w:line="240" w:lineRule="auto"/>
      <w:ind w:left="227" w:hanging="227"/>
      <w:textAlignment w:val="center"/>
    </w:pPr>
    <w:rPr>
      <w:rFonts w:ascii="Arial" w:eastAsia="Arial Unicode MS" w:hAnsi="Arial" w:cs="David"/>
      <w:snapToGrid w:val="0"/>
      <w:color w:val="000000"/>
      <w:sz w:val="14"/>
      <w:szCs w:val="20"/>
      <w:lang w:eastAsia="ja-JP"/>
    </w:rPr>
  </w:style>
  <w:style w:type="character" w:customStyle="1" w:styleId="ab">
    <w:name w:val="טקסט הערת שוליים תו"/>
    <w:basedOn w:val="a0"/>
    <w:link w:val="aa"/>
    <w:semiHidden/>
    <w:rsid w:val="00BD6334"/>
    <w:rPr>
      <w:rFonts w:ascii="Arial" w:eastAsia="Arial Unicode MS" w:hAnsi="Arial" w:cs="David"/>
      <w:snapToGrid w:val="0"/>
      <w:color w:val="000000"/>
      <w:sz w:val="14"/>
      <w:lang w:eastAsia="ja-JP"/>
    </w:rPr>
  </w:style>
  <w:style w:type="character" w:styleId="ac">
    <w:name w:val="footnote reference"/>
    <w:semiHidden/>
    <w:rsid w:val="00BD6334"/>
    <w:rPr>
      <w:vertAlign w:val="superscript"/>
    </w:rPr>
  </w:style>
  <w:style w:type="paragraph" w:customStyle="1" w:styleId="Hesber1st">
    <w:name w:val="Hesber 1st"/>
    <w:basedOn w:val="a"/>
    <w:rsid w:val="00144FE4"/>
    <w:pPr>
      <w:widowControl w:val="0"/>
      <w:tabs>
        <w:tab w:val="left" w:pos="680"/>
        <w:tab w:val="left" w:pos="1020"/>
      </w:tabs>
      <w:overflowPunct/>
      <w:snapToGrid w:val="0"/>
      <w:jc w:val="both"/>
      <w:textAlignment w:val="center"/>
    </w:pPr>
    <w:rPr>
      <w:rFonts w:ascii="Arial" w:eastAsia="Arial Unicode MS" w:hAnsi="Arial" w:cs="David"/>
      <w:snapToGrid w:val="0"/>
      <w:color w:val="000000"/>
      <w:lang w:eastAsia="ja-JP"/>
    </w:rPr>
  </w:style>
  <w:style w:type="character" w:customStyle="1" w:styleId="default">
    <w:name w:val="default"/>
    <w:basedOn w:val="a0"/>
    <w:rsid w:val="00144FE4"/>
    <w:rPr>
      <w:rFonts w:ascii="Times New Roman" w:hAnsi="Times New Roman" w:cs="Times New Roman"/>
      <w:sz w:val="26"/>
      <w:szCs w:val="26"/>
    </w:rPr>
  </w:style>
  <w:style w:type="paragraph" w:customStyle="1" w:styleId="P00">
    <w:name w:val="P00"/>
    <w:rsid w:val="00144FE4"/>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apple-converted-space">
    <w:name w:val="apple-converted-space"/>
    <w:basedOn w:val="a0"/>
    <w:rsid w:val="006D0B95"/>
  </w:style>
  <w:style w:type="paragraph" w:customStyle="1" w:styleId="Hesber">
    <w:name w:val="Hesber"/>
    <w:basedOn w:val="a"/>
    <w:rsid w:val="00D02A6C"/>
    <w:pPr>
      <w:widowControl w:val="0"/>
      <w:overflowPunct/>
      <w:snapToGrid w:val="0"/>
      <w:ind w:firstLine="340"/>
      <w:jc w:val="both"/>
      <w:textAlignment w:val="center"/>
    </w:pPr>
    <w:rPr>
      <w:rFonts w:ascii="Arial" w:eastAsia="Arial Unicode MS" w:hAnsi="Arial" w:cs="David"/>
      <w:snapToGrid w:val="0"/>
      <w:color w:val="000000"/>
      <w:lang w:eastAsia="ja-JP"/>
    </w:rPr>
  </w:style>
  <w:style w:type="character" w:customStyle="1" w:styleId="big-number">
    <w:name w:val="big-number"/>
    <w:basedOn w:val="default"/>
    <w:rsid w:val="003107D4"/>
    <w:rPr>
      <w:rFonts w:ascii="Times New Roman" w:hAnsi="Times New Roman" w:cs="Times New Roman"/>
      <w:sz w:val="32"/>
      <w:szCs w:val="32"/>
    </w:rPr>
  </w:style>
  <w:style w:type="character" w:styleId="Hyperlink">
    <w:name w:val="Hyperlink"/>
    <w:basedOn w:val="a0"/>
    <w:rsid w:val="00286B2B"/>
    <w:rPr>
      <w:color w:val="0000FF"/>
      <w:u w:val="single"/>
    </w:rPr>
  </w:style>
  <w:style w:type="character" w:styleId="ad">
    <w:name w:val="annotation reference"/>
    <w:basedOn w:val="a0"/>
    <w:uiPriority w:val="99"/>
    <w:semiHidden/>
    <w:unhideWhenUsed/>
    <w:rsid w:val="00B57789"/>
    <w:rPr>
      <w:sz w:val="16"/>
      <w:szCs w:val="16"/>
    </w:rPr>
  </w:style>
  <w:style w:type="paragraph" w:styleId="ae">
    <w:name w:val="annotation text"/>
    <w:basedOn w:val="a"/>
    <w:link w:val="af"/>
    <w:uiPriority w:val="99"/>
    <w:semiHidden/>
    <w:unhideWhenUsed/>
    <w:rsid w:val="00B57789"/>
    <w:pPr>
      <w:spacing w:line="240" w:lineRule="auto"/>
    </w:pPr>
    <w:rPr>
      <w:szCs w:val="20"/>
    </w:rPr>
  </w:style>
  <w:style w:type="character" w:customStyle="1" w:styleId="af">
    <w:name w:val="טקסט הערה תו"/>
    <w:basedOn w:val="a0"/>
    <w:link w:val="ae"/>
    <w:uiPriority w:val="99"/>
    <w:semiHidden/>
    <w:rsid w:val="00B57789"/>
    <w:rPr>
      <w:rFonts w:cs="FrankRuehl"/>
      <w:lang w:eastAsia="he-IL"/>
    </w:rPr>
  </w:style>
  <w:style w:type="paragraph" w:styleId="af0">
    <w:name w:val="annotation subject"/>
    <w:basedOn w:val="ae"/>
    <w:next w:val="ae"/>
    <w:link w:val="af1"/>
    <w:uiPriority w:val="99"/>
    <w:semiHidden/>
    <w:unhideWhenUsed/>
    <w:rsid w:val="00B57789"/>
    <w:rPr>
      <w:b/>
      <w:bCs/>
    </w:rPr>
  </w:style>
  <w:style w:type="character" w:customStyle="1" w:styleId="af1">
    <w:name w:val="נושא הערה תו"/>
    <w:basedOn w:val="af"/>
    <w:link w:val="af0"/>
    <w:uiPriority w:val="99"/>
    <w:semiHidden/>
    <w:rsid w:val="00B57789"/>
    <w:rPr>
      <w:rFonts w:cs="FrankRuehl"/>
      <w:b/>
      <w:bCs/>
      <w:lang w:eastAsia="he-IL"/>
    </w:rPr>
  </w:style>
  <w:style w:type="paragraph" w:styleId="af2">
    <w:name w:val="Balloon Text"/>
    <w:basedOn w:val="a"/>
    <w:link w:val="af3"/>
    <w:uiPriority w:val="99"/>
    <w:semiHidden/>
    <w:unhideWhenUsed/>
    <w:rsid w:val="00B57789"/>
    <w:pPr>
      <w:spacing w:line="240" w:lineRule="auto"/>
    </w:pPr>
    <w:rPr>
      <w:rFonts w:ascii="Tahoma" w:hAnsi="Tahoma" w:cs="Tahoma"/>
      <w:sz w:val="16"/>
      <w:szCs w:val="16"/>
    </w:rPr>
  </w:style>
  <w:style w:type="character" w:customStyle="1" w:styleId="af3">
    <w:name w:val="טקסט בלונים תו"/>
    <w:basedOn w:val="a0"/>
    <w:link w:val="af2"/>
    <w:uiPriority w:val="99"/>
    <w:semiHidden/>
    <w:rsid w:val="00B57789"/>
    <w:rPr>
      <w:rFonts w:ascii="Tahoma" w:hAnsi="Tahoma" w:cs="Tahoma"/>
      <w:sz w:val="16"/>
      <w:szCs w:val="16"/>
      <w:lang w:eastAsia="he-IL"/>
    </w:rPr>
  </w:style>
  <w:style w:type="paragraph" w:styleId="af4">
    <w:name w:val="List Paragraph"/>
    <w:basedOn w:val="a"/>
    <w:uiPriority w:val="34"/>
    <w:qFormat/>
    <w:rsid w:val="009E3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fNumber xmlns="d2589617-2f74-4077-aee7-f516ed639388">42918</RefNumber>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4BE54-19F8-440C-A3B4-91C84CA6225A}">
  <ds:schemaRefs>
    <ds:schemaRef ds:uri="http://schemas.microsoft.com/office/2006/metadata/properties"/>
    <ds:schemaRef ds:uri="http://purl.org/dc/elements/1.1/"/>
    <ds:schemaRef ds:uri="http://schemas.microsoft.com/office/2006/documentManagement/types"/>
    <ds:schemaRef ds:uri="http://www.w3.org/XML/1998/namespace"/>
    <ds:schemaRef ds:uri="d2589617-2f74-4077-aee7-f516ed639388"/>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FEEBAFD8-6FE2-441F-BC88-87E466A16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D025486-7E9C-422C-96B6-664E390098E8}">
  <ds:schemaRefs>
    <ds:schemaRef ds:uri="http://schemas.microsoft.com/sharepoint/v3/contenttype/forms"/>
  </ds:schemaRefs>
</ds:datastoreItem>
</file>

<file path=customXml/itemProps4.xml><?xml version="1.0" encoding="utf-8"?>
<ds:datastoreItem xmlns:ds="http://schemas.openxmlformats.org/officeDocument/2006/customXml" ds:itemID="{73B0BF43-36C6-4CC1-A06B-D272383F7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865</Words>
  <Characters>4511</Characters>
  <Application>Microsoft Office Word</Application>
  <DocSecurity>4</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תזכיר חוק לביטול פקודת העתונות להפצה.docx</vt:lpstr>
      <vt:lpstr>תזכיר חוק לביטול פקודת העתונות להפצה.docx</vt:lpstr>
    </vt:vector>
  </TitlesOfParts>
  <Company>משרד הפנים</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תזכיר חוק לביטול פקודת העתונות להפצה.docx</dc:title>
  <dc:creator>יחידת ענ"א</dc:creator>
  <cp:lastModifiedBy>Yaron Kelner</cp:lastModifiedBy>
  <cp:revision>2</cp:revision>
  <cp:lastPrinted>2016-06-21T10:23:00Z</cp:lastPrinted>
  <dcterms:created xsi:type="dcterms:W3CDTF">2016-06-29T14:07:00Z</dcterms:created>
  <dcterms:modified xsi:type="dcterms:W3CDTF">2016-06-29T14:07:00Z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